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4DBE44" w14:textId="68261577" w:rsidR="00DA0594" w:rsidRPr="000834A6" w:rsidRDefault="006B0BDB" w:rsidP="006B0BDB">
      <w:pPr>
        <w:pStyle w:val="a9"/>
      </w:pPr>
      <w:r>
        <w:rPr>
          <w:rFonts w:hint="eastAsia"/>
        </w:rPr>
        <w:t>变温霍尔效应</w:t>
      </w:r>
    </w:p>
    <w:p w14:paraId="7B88F74A" w14:textId="77777777" w:rsidR="00DA0594" w:rsidRDefault="00DA0594">
      <w:pPr>
        <w:pStyle w:val="Author"/>
        <w:spacing w:before="100" w:beforeAutospacing="1" w:after="100" w:afterAutospacing="1" w:line="120" w:lineRule="auto"/>
        <w:rPr>
          <w:sz w:val="16"/>
          <w:szCs w:val="16"/>
          <w:lang w:eastAsia="zh-CN"/>
        </w:rPr>
        <w:sectPr w:rsidR="00DA0594" w:rsidSect="00E279A5">
          <w:pgSz w:w="11906" w:h="16838"/>
          <w:pgMar w:top="540" w:right="893" w:bottom="1440" w:left="893" w:header="720" w:footer="720" w:gutter="0"/>
          <w:cols w:space="720"/>
          <w:titlePg/>
          <w:docGrid w:linePitch="360"/>
        </w:sectPr>
      </w:pPr>
    </w:p>
    <w:p w14:paraId="69ACDADC" w14:textId="7DC812A7" w:rsidR="00DA0594" w:rsidRPr="00B83CEA" w:rsidRDefault="004F634E" w:rsidP="00B83CEA">
      <w:pPr>
        <w:pStyle w:val="Author"/>
        <w:spacing w:before="100" w:beforeAutospacing="1"/>
        <w:rPr>
          <w:sz w:val="18"/>
          <w:szCs w:val="18"/>
          <w:lang w:eastAsia="zh-CN"/>
        </w:rPr>
      </w:pPr>
      <w:r>
        <w:rPr>
          <w:sz w:val="18"/>
          <w:szCs w:val="18"/>
          <w:lang w:eastAsia="zh-CN"/>
        </w:rPr>
        <w:br w:type="column"/>
      </w:r>
      <w:r w:rsidR="00765218">
        <w:rPr>
          <w:rFonts w:hint="eastAsia"/>
          <w:sz w:val="18"/>
          <w:szCs w:val="18"/>
          <w:lang w:eastAsia="zh-CN"/>
        </w:rPr>
        <w:t>1</w:t>
      </w:r>
      <w:r w:rsidR="00765218">
        <w:rPr>
          <w:rFonts w:hint="eastAsia"/>
          <w:sz w:val="18"/>
          <w:szCs w:val="18"/>
          <w:vertAlign w:val="superscript"/>
          <w:lang w:eastAsia="zh-CN"/>
        </w:rPr>
        <w:t>st</w:t>
      </w:r>
      <w:r>
        <w:rPr>
          <w:rFonts w:hint="eastAsia"/>
          <w:sz w:val="18"/>
          <w:szCs w:val="18"/>
          <w:lang w:eastAsia="zh-CN"/>
        </w:rPr>
        <w:t xml:space="preserve"> </w:t>
      </w:r>
      <w:r w:rsidR="00765218">
        <w:rPr>
          <w:rFonts w:hint="eastAsia"/>
          <w:sz w:val="18"/>
          <w:szCs w:val="18"/>
          <w:lang w:eastAsia="zh-CN"/>
        </w:rPr>
        <w:t>Chen Yihao</w:t>
      </w:r>
      <w:r>
        <w:rPr>
          <w:sz w:val="18"/>
          <w:szCs w:val="18"/>
        </w:rPr>
        <w:br/>
      </w:r>
      <w:r w:rsidR="006B1A23">
        <w:rPr>
          <w:rFonts w:hint="eastAsia"/>
          <w:i/>
          <w:sz w:val="18"/>
          <w:szCs w:val="18"/>
          <w:lang w:eastAsia="zh-CN"/>
        </w:rPr>
        <w:t xml:space="preserve">School of </w:t>
      </w:r>
      <w:r w:rsidR="00765218">
        <w:rPr>
          <w:rFonts w:hint="eastAsia"/>
          <w:i/>
          <w:sz w:val="18"/>
          <w:szCs w:val="18"/>
          <w:lang w:eastAsia="zh-CN"/>
        </w:rPr>
        <w:t>Physics and Astronomy</w:t>
      </w:r>
      <w:r>
        <w:rPr>
          <w:i/>
          <w:sz w:val="18"/>
          <w:szCs w:val="18"/>
        </w:rPr>
        <w:t xml:space="preserve"> </w:t>
      </w:r>
      <w:r>
        <w:rPr>
          <w:sz w:val="18"/>
          <w:szCs w:val="18"/>
        </w:rPr>
        <w:br/>
      </w:r>
      <w:bookmarkStart w:id="0" w:name="_Hlk162692083"/>
      <w:r w:rsidR="00765218">
        <w:rPr>
          <w:rFonts w:hint="eastAsia"/>
          <w:i/>
          <w:sz w:val="18"/>
          <w:szCs w:val="18"/>
          <w:lang w:eastAsia="zh-CN"/>
        </w:rPr>
        <w:t xml:space="preserve">Beijing Normal </w:t>
      </w:r>
      <w:r>
        <w:rPr>
          <w:i/>
          <w:sz w:val="18"/>
          <w:szCs w:val="18"/>
        </w:rPr>
        <w:t xml:space="preserve">University </w:t>
      </w:r>
      <w:r>
        <w:rPr>
          <w:i/>
          <w:sz w:val="18"/>
          <w:szCs w:val="18"/>
        </w:rPr>
        <w:br/>
      </w:r>
      <w:bookmarkStart w:id="1" w:name="_Hlk162692096"/>
      <w:bookmarkEnd w:id="0"/>
      <w:r w:rsidR="00765218">
        <w:rPr>
          <w:rFonts w:hint="eastAsia"/>
          <w:sz w:val="18"/>
          <w:szCs w:val="18"/>
          <w:lang w:eastAsia="zh-CN"/>
        </w:rPr>
        <w:t>Beijing</w:t>
      </w:r>
      <w:r>
        <w:rPr>
          <w:sz w:val="18"/>
          <w:szCs w:val="18"/>
        </w:rPr>
        <w:t>, China</w:t>
      </w:r>
      <w:bookmarkEnd w:id="1"/>
      <w:r>
        <w:rPr>
          <w:sz w:val="18"/>
          <w:szCs w:val="18"/>
        </w:rPr>
        <w:br/>
        <w:t>202</w:t>
      </w:r>
      <w:bookmarkStart w:id="2" w:name="_Hlk162692125"/>
      <w:r w:rsidR="00765218">
        <w:rPr>
          <w:rFonts w:hint="eastAsia"/>
          <w:sz w:val="18"/>
          <w:szCs w:val="18"/>
          <w:lang w:eastAsia="zh-CN"/>
        </w:rPr>
        <w:t>211140007</w:t>
      </w:r>
      <w:r>
        <w:rPr>
          <w:sz w:val="18"/>
          <w:szCs w:val="18"/>
        </w:rPr>
        <w:t>@</w:t>
      </w:r>
      <w:r w:rsidR="00765218">
        <w:rPr>
          <w:rFonts w:hint="eastAsia"/>
          <w:sz w:val="18"/>
          <w:szCs w:val="18"/>
          <w:lang w:eastAsia="zh-CN"/>
        </w:rPr>
        <w:t>mail</w:t>
      </w:r>
      <w:r>
        <w:rPr>
          <w:sz w:val="18"/>
          <w:szCs w:val="18"/>
        </w:rPr>
        <w:t>.</w:t>
      </w:r>
      <w:r w:rsidR="00765218">
        <w:rPr>
          <w:rFonts w:hint="eastAsia"/>
          <w:sz w:val="18"/>
          <w:szCs w:val="18"/>
          <w:lang w:eastAsia="zh-CN"/>
        </w:rPr>
        <w:t>bnu</w:t>
      </w:r>
      <w:r>
        <w:rPr>
          <w:sz w:val="18"/>
          <w:szCs w:val="18"/>
        </w:rPr>
        <w:t>.edu.cn</w:t>
      </w:r>
      <w:bookmarkEnd w:id="2"/>
      <w:r>
        <w:t xml:space="preserve"> </w:t>
      </w:r>
    </w:p>
    <w:p w14:paraId="04783644" w14:textId="39A5B7B8" w:rsidR="00DA0594" w:rsidRDefault="00DA0594" w:rsidP="004F7FD9">
      <w:pPr>
        <w:pStyle w:val="Author"/>
        <w:spacing w:before="100" w:beforeAutospacing="1"/>
        <w:jc w:val="both"/>
        <w:rPr>
          <w:sz w:val="18"/>
          <w:szCs w:val="18"/>
          <w:lang w:eastAsia="zh-CN"/>
        </w:rPr>
      </w:pPr>
    </w:p>
    <w:p w14:paraId="626EE80C" w14:textId="77777777" w:rsidR="00DA0594" w:rsidRPr="00830CE7" w:rsidRDefault="004F634E" w:rsidP="000834A6">
      <w:pPr>
        <w:sectPr w:rsidR="00DA0594" w:rsidRPr="00830CE7" w:rsidSect="00E279A5">
          <w:type w:val="continuous"/>
          <w:pgSz w:w="11906" w:h="16838"/>
          <w:pgMar w:top="450" w:right="893" w:bottom="1440" w:left="893" w:header="720" w:footer="720" w:gutter="0"/>
          <w:cols w:num="3" w:space="720"/>
          <w:docGrid w:linePitch="360"/>
        </w:sectPr>
      </w:pPr>
      <w:r w:rsidRPr="00830CE7">
        <w:br w:type="column"/>
      </w:r>
    </w:p>
    <w:p w14:paraId="069678F9" w14:textId="31DFFAE6" w:rsidR="00E11ACE" w:rsidRDefault="006B1A23" w:rsidP="00E11ACE">
      <w:pPr>
        <w:pStyle w:val="Keywords"/>
        <w:ind w:firstLine="0"/>
        <w:rPr>
          <w:b w:val="0"/>
          <w:bCs w:val="0"/>
          <w:lang w:eastAsia="zh-CN"/>
        </w:rPr>
      </w:pPr>
      <w:r w:rsidRPr="00830CE7">
        <w:rPr>
          <w:rFonts w:eastAsia="黑体" w:hint="eastAsia"/>
          <w:lang w:eastAsia="zh-CN"/>
        </w:rPr>
        <w:t>摘要</w:t>
      </w:r>
      <w:r w:rsidR="00830CE7" w:rsidRPr="00830CE7">
        <w:rPr>
          <w:rFonts w:hint="eastAsia"/>
          <w:lang w:eastAsia="zh-CN"/>
        </w:rPr>
        <w:t>——</w:t>
      </w:r>
      <w:r w:rsidR="0049100C" w:rsidRPr="0049100C">
        <w:rPr>
          <w:rFonts w:hint="eastAsia"/>
          <w:b w:val="0"/>
          <w:bCs w:val="0"/>
          <w:lang w:eastAsia="zh-CN"/>
        </w:rPr>
        <w:t>本实验学习了变温霍尔的原理，用范德堡法测量了不同温度下半导体样品的霍尔系数，并利用改变磁场的方法消除实验误差，测得的</w:t>
      </w:r>
      <m:oMath>
        <m:r>
          <m:rPr>
            <m:sty m:val="bi"/>
          </m:rPr>
          <w:rPr>
            <w:rFonts w:ascii="Cambria Math" w:hAnsi="Cambria Math"/>
            <w:lang w:eastAsia="zh-CN"/>
          </w:rPr>
          <m:t xml:space="preserve"> </m:t>
        </m:r>
        <m:r>
          <m:rPr>
            <m:sty m:val="bi"/>
          </m:rPr>
          <w:rPr>
            <w:rFonts w:ascii="Cambria Math" w:hAnsi="Cambria Math" w:hint="eastAsia"/>
            <w:lang w:eastAsia="zh-CN"/>
          </w:rPr>
          <m:t>ln</m:t>
        </m:r>
        <m:sSub>
          <m:sSubPr>
            <m:ctrlPr>
              <w:rPr>
                <w:rFonts w:ascii="Cambria Math" w:hAnsi="Cambria Math"/>
                <w:b w:val="0"/>
                <w:bCs w:val="0"/>
                <w:lang w:eastAsia="zh-CN"/>
              </w:rPr>
            </m:ctrlPr>
          </m:sSubPr>
          <m:e>
            <m:r>
              <m:rPr>
                <m:sty m:val="bi"/>
              </m:rPr>
              <w:rPr>
                <w:rFonts w:ascii="Cambria Math" w:hAnsi="Cambria Math" w:hint="eastAsia"/>
                <w:lang w:eastAsia="zh-CN"/>
              </w:rPr>
              <m:t>R</m:t>
            </m:r>
            <m:ctrlPr>
              <w:rPr>
                <w:rFonts w:ascii="Cambria Math" w:hAnsi="Cambria Math" w:hint="eastAsia"/>
                <w:b w:val="0"/>
                <w:bCs w:val="0"/>
                <w:lang w:eastAsia="zh-CN"/>
              </w:rPr>
            </m:ctrlPr>
          </m:e>
          <m:sub>
            <m:r>
              <m:rPr>
                <m:sty m:val="bi"/>
              </m:rPr>
              <w:rPr>
                <w:rFonts w:ascii="Cambria Math" w:hAnsi="Cambria Math" w:hint="eastAsia"/>
                <w:lang w:eastAsia="zh-CN"/>
              </w:rPr>
              <m:t>H</m:t>
            </m:r>
          </m:sub>
        </m:sSub>
        <m:r>
          <m:rPr>
            <m:sty m:val="bi"/>
          </m:rPr>
          <w:rPr>
            <w:rFonts w:ascii="Cambria Math" w:hAnsi="Cambria Math" w:cs="Cambria Math"/>
            <w:lang w:eastAsia="zh-CN"/>
          </w:rPr>
          <m:t>-</m:t>
        </m:r>
        <m:f>
          <m:fPr>
            <m:ctrlPr>
              <w:rPr>
                <w:rFonts w:ascii="Cambria Math" w:hAnsi="Cambria Math"/>
                <w:b w:val="0"/>
                <w:bCs w:val="0"/>
                <w:lang w:eastAsia="zh-CN"/>
              </w:rPr>
            </m:ctrlPr>
          </m:fPr>
          <m:num>
            <m:r>
              <m:rPr>
                <m:sty m:val="bi"/>
              </m:rPr>
              <w:rPr>
                <w:rFonts w:ascii="Cambria Math" w:hAnsi="Cambria Math" w:hint="eastAsia"/>
                <w:lang w:eastAsia="zh-CN"/>
              </w:rPr>
              <m:t>1</m:t>
            </m:r>
            <m:ctrlPr>
              <w:rPr>
                <w:rFonts w:ascii="Cambria Math" w:hAnsi="Cambria Math" w:cs="Cambria Math"/>
                <w:b w:val="0"/>
                <w:bCs w:val="0"/>
                <w:lang w:eastAsia="zh-CN"/>
              </w:rPr>
            </m:ctrlPr>
          </m:num>
          <m:den>
            <m:r>
              <m:rPr>
                <m:sty m:val="bi"/>
              </m:rPr>
              <w:rPr>
                <w:rFonts w:ascii="Cambria Math" w:hAnsi="Cambria Math" w:hint="eastAsia"/>
                <w:lang w:eastAsia="zh-CN"/>
              </w:rPr>
              <m:t>T</m:t>
            </m:r>
          </m:den>
        </m:f>
        <m:r>
          <m:rPr>
            <m:sty m:val="bi"/>
          </m:rPr>
          <w:rPr>
            <w:rFonts w:ascii="Cambria Math" w:hAnsi="Cambria Math"/>
            <w:lang w:eastAsia="zh-CN"/>
          </w:rPr>
          <m:t xml:space="preserve"> </m:t>
        </m:r>
      </m:oMath>
      <w:r w:rsidR="0049100C" w:rsidRPr="0049100C">
        <w:rPr>
          <w:rFonts w:hint="eastAsia"/>
          <w:b w:val="0"/>
          <w:bCs w:val="0"/>
          <w:lang w:eastAsia="zh-CN"/>
        </w:rPr>
        <w:t>曲线与理论值相符合。利用不同温度下的霍尔系数，计算出最终图像极大值点对应温度为</w:t>
      </w:r>
      <w:r w:rsidR="0049100C" w:rsidRPr="0049100C">
        <w:rPr>
          <w:rFonts w:hint="eastAsia"/>
          <w:b w:val="0"/>
          <w:bCs w:val="0"/>
          <w:lang w:eastAsia="zh-CN"/>
        </w:rPr>
        <w:t>210K</w:t>
      </w:r>
      <w:r w:rsidR="0049100C" w:rsidRPr="0049100C">
        <w:rPr>
          <w:rFonts w:hint="eastAsia"/>
          <w:b w:val="0"/>
          <w:bCs w:val="0"/>
          <w:lang w:eastAsia="zh-CN"/>
        </w:rPr>
        <w:t>，最小值点对应反转温度为</w:t>
      </w:r>
      <w:r w:rsidR="0049100C" w:rsidRPr="0049100C">
        <w:rPr>
          <w:rFonts w:hint="eastAsia"/>
          <w:b w:val="0"/>
          <w:bCs w:val="0"/>
          <w:lang w:eastAsia="zh-CN"/>
        </w:rPr>
        <w:t>175K</w:t>
      </w:r>
      <w:r w:rsidR="0049100C" w:rsidRPr="0049100C">
        <w:rPr>
          <w:rFonts w:hint="eastAsia"/>
          <w:b w:val="0"/>
          <w:bCs w:val="0"/>
          <w:lang w:eastAsia="zh-CN"/>
        </w:rPr>
        <w:t>。</w:t>
      </w:r>
    </w:p>
    <w:p w14:paraId="621E6164" w14:textId="720B6848" w:rsidR="00DA0594" w:rsidRDefault="006B1A23" w:rsidP="00E11ACE">
      <w:pPr>
        <w:pStyle w:val="Keywords"/>
        <w:ind w:firstLine="0"/>
        <w:rPr>
          <w:b w:val="0"/>
          <w:bCs w:val="0"/>
          <w:lang w:eastAsia="zh-CN"/>
        </w:rPr>
      </w:pPr>
      <w:r w:rsidRPr="00830CE7">
        <w:rPr>
          <w:rFonts w:eastAsia="黑体" w:hint="eastAsia"/>
          <w:lang w:eastAsia="zh-CN"/>
        </w:rPr>
        <w:t>关键字</w:t>
      </w:r>
      <w:r w:rsidR="00830CE7" w:rsidRPr="00830CE7">
        <w:rPr>
          <w:rFonts w:eastAsia="黑体" w:hint="eastAsia"/>
          <w:lang w:eastAsia="zh-CN"/>
        </w:rPr>
        <w:t>——</w:t>
      </w:r>
      <w:r w:rsidR="0049100C" w:rsidRPr="0049100C">
        <w:rPr>
          <w:rFonts w:hint="eastAsia"/>
          <w:b w:val="0"/>
          <w:bCs w:val="0"/>
          <w:lang w:eastAsia="zh-CN"/>
        </w:rPr>
        <w:t>变温霍尔效应</w:t>
      </w:r>
      <w:r w:rsidR="0049100C" w:rsidRPr="0049100C">
        <w:rPr>
          <w:rFonts w:hint="eastAsia"/>
          <w:b w:val="0"/>
          <w:bCs w:val="0"/>
          <w:lang w:eastAsia="zh-CN"/>
        </w:rPr>
        <w:t xml:space="preserve"> </w:t>
      </w:r>
      <w:r w:rsidR="0049100C" w:rsidRPr="0049100C">
        <w:rPr>
          <w:rFonts w:hint="eastAsia"/>
          <w:b w:val="0"/>
          <w:bCs w:val="0"/>
          <w:lang w:eastAsia="zh-CN"/>
        </w:rPr>
        <w:t>霍尔系数</w:t>
      </w:r>
      <w:r w:rsidR="0049100C" w:rsidRPr="0049100C">
        <w:rPr>
          <w:rFonts w:hint="eastAsia"/>
          <w:b w:val="0"/>
          <w:bCs w:val="0"/>
          <w:lang w:eastAsia="zh-CN"/>
        </w:rPr>
        <w:t xml:space="preserve"> </w:t>
      </w:r>
      <w:r w:rsidR="0049100C" w:rsidRPr="0049100C">
        <w:rPr>
          <w:rFonts w:hint="eastAsia"/>
          <w:b w:val="0"/>
          <w:bCs w:val="0"/>
          <w:lang w:eastAsia="zh-CN"/>
        </w:rPr>
        <w:t>迁移率</w:t>
      </w:r>
      <w:r w:rsidR="0049100C" w:rsidRPr="0049100C">
        <w:rPr>
          <w:rFonts w:hint="eastAsia"/>
          <w:b w:val="0"/>
          <w:bCs w:val="0"/>
          <w:lang w:eastAsia="zh-CN"/>
        </w:rPr>
        <w:t xml:space="preserve"> </w:t>
      </w:r>
      <w:r w:rsidR="0049100C" w:rsidRPr="0049100C">
        <w:rPr>
          <w:rFonts w:hint="eastAsia"/>
          <w:b w:val="0"/>
          <w:bCs w:val="0"/>
          <w:lang w:eastAsia="zh-CN"/>
        </w:rPr>
        <w:t>禁带宽度</w:t>
      </w:r>
    </w:p>
    <w:p w14:paraId="35C909E6" w14:textId="77777777" w:rsidR="003308D4" w:rsidRPr="00830CE7" w:rsidRDefault="003308D4" w:rsidP="002F5820">
      <w:pPr>
        <w:pStyle w:val="Keywords"/>
        <w:ind w:firstLine="0"/>
        <w:rPr>
          <w:lang w:eastAsia="zh-CN"/>
        </w:rPr>
      </w:pPr>
    </w:p>
    <w:p w14:paraId="1F0CA886" w14:textId="39187DA8" w:rsidR="00830CE7" w:rsidRPr="00FC10AE" w:rsidRDefault="006B1A23" w:rsidP="000834A6">
      <w:pPr>
        <w:pStyle w:val="1"/>
      </w:pPr>
      <w:r w:rsidRPr="00FC10AE">
        <w:rPr>
          <w:rFonts w:hint="eastAsia"/>
        </w:rPr>
        <w:t>引言</w:t>
      </w:r>
    </w:p>
    <w:p w14:paraId="3B4F5CFF" w14:textId="77777777" w:rsidR="007D37DC" w:rsidRDefault="007D37DC" w:rsidP="007D37DC">
      <w:r>
        <w:rPr>
          <w:rFonts w:hint="eastAsia"/>
        </w:rPr>
        <w:t>1879</w:t>
      </w:r>
      <w:r>
        <w:rPr>
          <w:rFonts w:hint="eastAsia"/>
        </w:rPr>
        <w:t>年，霍耳（</w:t>
      </w:r>
      <w:r>
        <w:rPr>
          <w:rFonts w:hint="eastAsia"/>
        </w:rPr>
        <w:t>E. H. Hall</w:t>
      </w:r>
      <w:r>
        <w:rPr>
          <w:rFonts w:hint="eastAsia"/>
        </w:rPr>
        <w:t>）在研究导体中电流与磁场相互作用时首次发现了霍耳效应：当电流垂直于外加磁场流过导体时，导体中垂直于电流和磁场方向会出现电压，这一现象表明了载流子在洛伦兹力作用下的偏转行为。霍耳效应的发现不仅为电子在材料中</w:t>
      </w:r>
      <w:proofErr w:type="gramStart"/>
      <w:r>
        <w:rPr>
          <w:rFonts w:hint="eastAsia"/>
        </w:rPr>
        <w:t>输运行</w:t>
      </w:r>
      <w:proofErr w:type="gramEnd"/>
      <w:r>
        <w:rPr>
          <w:rFonts w:hint="eastAsia"/>
        </w:rPr>
        <w:t>为的研究提供了新的视角，也成为后续</w:t>
      </w:r>
      <w:proofErr w:type="gramStart"/>
      <w:r>
        <w:rPr>
          <w:rFonts w:hint="eastAsia"/>
        </w:rPr>
        <w:t>固体电</w:t>
      </w:r>
      <w:proofErr w:type="gramEnd"/>
      <w:r>
        <w:rPr>
          <w:rFonts w:hint="eastAsia"/>
        </w:rPr>
        <w:t>输运理论发展的重要基础。</w:t>
      </w:r>
    </w:p>
    <w:p w14:paraId="5E105CF0" w14:textId="77777777" w:rsidR="007D37DC" w:rsidRDefault="007D37DC" w:rsidP="007D37DC">
      <w:r>
        <w:rPr>
          <w:rFonts w:hint="eastAsia"/>
        </w:rPr>
        <w:t>霍耳系数与电导率的测量，是揭示材料载流子性质（包括类型、浓度及其运动状态）的一种经典手段，尤其在半导体物理中占有极其重要的地位。通过分析霍耳系数随温度的变化，可以获得材料的禁带宽度、杂质电离能、载流子浓度、迁移率等关键参数，从而判断其导电类型、导电机制以及主要散射机制。</w:t>
      </w:r>
    </w:p>
    <w:p w14:paraId="3E834BB2" w14:textId="5045E82D" w:rsidR="007D37DC" w:rsidRPr="007D37DC" w:rsidRDefault="007D37DC" w:rsidP="007D37DC">
      <w:r>
        <w:rPr>
          <w:rFonts w:hint="eastAsia"/>
        </w:rPr>
        <w:t>本实验采用范德堡尔（</w:t>
      </w:r>
      <w:r>
        <w:rPr>
          <w:rFonts w:hint="eastAsia"/>
        </w:rPr>
        <w:t>van der Pauw</w:t>
      </w:r>
      <w:r>
        <w:rPr>
          <w:rFonts w:hint="eastAsia"/>
        </w:rPr>
        <w:t>）方法测量半导体样品在不同温度下的霍耳电压与电阻率，从而获得霍耳系数与电导率的温度依赖关系。借助这些实验数据，可以进一步推导出样品的禁带宽度、杂质电离能及迁移率等参数，并对其电输运特性进行系统分析。</w:t>
      </w:r>
    </w:p>
    <w:p w14:paraId="215496B2" w14:textId="4AC1250E" w:rsidR="00EF5D39" w:rsidRDefault="00DC46DD" w:rsidP="000834A6">
      <w:pPr>
        <w:pStyle w:val="1"/>
      </w:pPr>
      <w:r w:rsidRPr="00193D03">
        <w:rPr>
          <w:rFonts w:hint="eastAsia"/>
        </w:rPr>
        <w:t>实验原理</w:t>
      </w:r>
    </w:p>
    <w:p w14:paraId="2A085C8C" w14:textId="11B41D35" w:rsidR="00DB04B7" w:rsidRPr="00B41882" w:rsidRDefault="00DB04B7" w:rsidP="00DB04B7">
      <w:pPr>
        <w:pStyle w:val="2"/>
      </w:pPr>
      <w:r>
        <w:rPr>
          <w:rFonts w:hint="eastAsia"/>
        </w:rPr>
        <w:t>半导体中的载流子</w:t>
      </w:r>
    </w:p>
    <w:p w14:paraId="1DD32C05" w14:textId="77777777" w:rsidR="00DB04B7" w:rsidRDefault="00DB04B7" w:rsidP="00DB04B7">
      <w:pPr>
        <w:rPr>
          <w:szCs w:val="21"/>
        </w:rPr>
      </w:pPr>
      <w:r w:rsidRPr="001C77FE">
        <w:rPr>
          <w:szCs w:val="21"/>
        </w:rPr>
        <w:t>在一定的温度下，由于原子的热运动，价键中的电子获得能量摆脱共价键的束缚，成为可以自由运动的电子。共价键上留下了一个电子空位，邻键上的电子可以填充这个空位，从而使空位转移</w:t>
      </w:r>
      <w:proofErr w:type="gramStart"/>
      <w:r w:rsidRPr="001C77FE">
        <w:rPr>
          <w:szCs w:val="21"/>
        </w:rPr>
        <w:t>到邻键上去</w:t>
      </w:r>
      <w:proofErr w:type="gramEnd"/>
      <w:r w:rsidRPr="001C77FE">
        <w:rPr>
          <w:szCs w:val="21"/>
        </w:rPr>
        <w:t>，因此空位是可以移动的。这种可以自由移动的空位被称为空穴。半导体也靠这种空穴导电。因此半导体有两种载流子：电子和空穴。</w:t>
      </w:r>
    </w:p>
    <w:p w14:paraId="494C8865" w14:textId="77777777" w:rsidR="00DB04B7" w:rsidRDefault="00DB04B7" w:rsidP="00DB04B7">
      <w:pPr>
        <w:rPr>
          <w:szCs w:val="21"/>
        </w:rPr>
      </w:pPr>
      <w:r w:rsidRPr="001C77FE">
        <w:rPr>
          <w:szCs w:val="21"/>
        </w:rPr>
        <w:t>构成共价键的电子</w:t>
      </w:r>
      <w:r w:rsidRPr="001C77FE">
        <w:rPr>
          <w:szCs w:val="21"/>
        </w:rPr>
        <w:t>(</w:t>
      </w:r>
      <w:r w:rsidRPr="001C77FE">
        <w:rPr>
          <w:szCs w:val="21"/>
        </w:rPr>
        <w:t>也就是填充价带的电子</w:t>
      </w:r>
      <w:r w:rsidRPr="001C77FE">
        <w:rPr>
          <w:szCs w:val="21"/>
        </w:rPr>
        <w:t>)</w:t>
      </w:r>
      <w:r w:rsidRPr="001C77FE">
        <w:rPr>
          <w:szCs w:val="21"/>
        </w:rPr>
        <w:t>形成一对电子和空穴的过程，就是一个电子从价带到导带的量子</w:t>
      </w:r>
      <w:r w:rsidRPr="001C77FE">
        <w:rPr>
          <w:szCs w:val="21"/>
        </w:rPr>
        <w:t>跃迁过程，如图</w:t>
      </w:r>
      <w:r w:rsidRPr="001C77FE">
        <w:rPr>
          <w:szCs w:val="21"/>
        </w:rPr>
        <w:t>1</w:t>
      </w:r>
      <w:r w:rsidRPr="001C77FE">
        <w:rPr>
          <w:szCs w:val="21"/>
        </w:rPr>
        <w:t>所示。导带中的电子和价带中出现的空穴，都能导电。</w:t>
      </w:r>
    </w:p>
    <w:p w14:paraId="18195699" w14:textId="77777777" w:rsidR="00DB04B7" w:rsidRDefault="00DB04B7" w:rsidP="00DB04B7">
      <w:pPr>
        <w:rPr>
          <w:szCs w:val="21"/>
        </w:rPr>
      </w:pPr>
      <w:r w:rsidRPr="001C77FE">
        <w:rPr>
          <w:szCs w:val="21"/>
        </w:rPr>
        <w:t>本征激发纯净的半导体中费米能级位置和载流子浓度只是由材料本身的本征性质决定的，这种半导体称本征半导体。本征半导体中，电子和空穴的浓度相同，</w:t>
      </w:r>
      <m:oMath>
        <m:r>
          <w:rPr>
            <w:rFonts w:ascii="Cambria Math" w:hAnsi="Cambria Math"/>
            <w:szCs w:val="21"/>
          </w:rPr>
          <m:t>n=p=</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oMath>
      <w:r w:rsidRPr="001C77FE">
        <w:rPr>
          <w:szCs w:val="21"/>
        </w:rPr>
        <w:t>，称为本征浓度。本征载流子浓度不受外来掺杂的影响，这种载流子的产生过程通常叫做本征激发。杂质电离硅中掺有</w:t>
      </w:r>
      <w:r w:rsidRPr="001C77FE">
        <w:rPr>
          <w:szCs w:val="21"/>
        </w:rPr>
        <w:t>III</w:t>
      </w:r>
      <w:r w:rsidRPr="001C77FE">
        <w:rPr>
          <w:szCs w:val="21"/>
        </w:rPr>
        <w:t>族元素杂质</w:t>
      </w:r>
      <w:r w:rsidRPr="001C77FE">
        <w:rPr>
          <w:szCs w:val="21"/>
        </w:rPr>
        <w:t>(</w:t>
      </w:r>
      <w:r w:rsidRPr="001C77FE">
        <w:rPr>
          <w:szCs w:val="21"/>
        </w:rPr>
        <w:t>如硼、铝等</w:t>
      </w:r>
      <w:r w:rsidRPr="001C77FE">
        <w:rPr>
          <w:szCs w:val="21"/>
        </w:rPr>
        <w:t>)</w:t>
      </w:r>
      <w:r w:rsidRPr="001C77FE">
        <w:rPr>
          <w:szCs w:val="21"/>
        </w:rPr>
        <w:t>，这些</w:t>
      </w:r>
      <w:r w:rsidRPr="001C77FE">
        <w:rPr>
          <w:szCs w:val="21"/>
        </w:rPr>
        <w:t>III</w:t>
      </w:r>
      <w:r w:rsidRPr="001C77FE">
        <w:rPr>
          <w:szCs w:val="21"/>
        </w:rPr>
        <w:t>族杂质原子外层有三个价电子，在与周围硅原子形成共价键时，缺少一个电子，附近硅原子上的价电子会来填补这个空位。导致硅原子的价键中产生一个空穴，硼原子变成带负电的硼离子。从能带角度看，价带中的电子激发到禁带中的杂</w:t>
      </w:r>
      <w:r w:rsidRPr="00897173">
        <w:rPr>
          <w:szCs w:val="21"/>
        </w:rPr>
        <w:t>质能级上，使硼原子变成硼离子，而在价带中留下空穴，参与导电。相应的杂质能级称为受主能级。这种由受主杂质电离提供空穴导电的半导体叫做</w:t>
      </w:r>
      <w:r w:rsidRPr="00897173">
        <w:rPr>
          <w:szCs w:val="21"/>
        </w:rPr>
        <w:t>P</w:t>
      </w:r>
      <w:r w:rsidRPr="00897173">
        <w:rPr>
          <w:szCs w:val="21"/>
        </w:rPr>
        <w:t>型半导体。</w:t>
      </w:r>
    </w:p>
    <w:p w14:paraId="1F1BDF23" w14:textId="77777777" w:rsidR="00DB04B7" w:rsidRDefault="00DB04B7" w:rsidP="00DB04B7">
      <w:pPr>
        <w:rPr>
          <w:szCs w:val="21"/>
        </w:rPr>
      </w:pPr>
      <w:r w:rsidRPr="00897173">
        <w:rPr>
          <w:szCs w:val="21"/>
        </w:rPr>
        <w:t>硅中如果掺有</w:t>
      </w:r>
      <w:r w:rsidRPr="00897173">
        <w:rPr>
          <w:szCs w:val="21"/>
        </w:rPr>
        <w:t>V</w:t>
      </w:r>
      <w:r w:rsidRPr="00897173">
        <w:rPr>
          <w:szCs w:val="21"/>
        </w:rPr>
        <w:t>族元素杂质</w:t>
      </w:r>
      <w:r w:rsidRPr="00897173">
        <w:rPr>
          <w:szCs w:val="21"/>
        </w:rPr>
        <w:t>(</w:t>
      </w:r>
      <w:r w:rsidRPr="00897173">
        <w:rPr>
          <w:szCs w:val="21"/>
        </w:rPr>
        <w:t>如磷、砷等</w:t>
      </w:r>
      <w:r w:rsidRPr="00897173">
        <w:rPr>
          <w:szCs w:val="21"/>
        </w:rPr>
        <w:t>)</w:t>
      </w:r>
      <w:r w:rsidRPr="00897173">
        <w:rPr>
          <w:szCs w:val="21"/>
        </w:rPr>
        <w:t>，由于</w:t>
      </w:r>
      <w:r w:rsidRPr="00897173">
        <w:rPr>
          <w:szCs w:val="21"/>
        </w:rPr>
        <w:t>V</w:t>
      </w:r>
      <w:r w:rsidRPr="00897173">
        <w:rPr>
          <w:szCs w:val="21"/>
        </w:rPr>
        <w:t>族元素外层有五个价电子，其中四个与周围硅原子形成共价键，多余的一个价电子能级处于禁带之中，很接近于导带底，可以被激发到导带中。具有这种特点的能级称为施主能级。这种由施主杂质电离提供电子导电的半导体叫做</w:t>
      </w:r>
      <w:r w:rsidRPr="00897173">
        <w:rPr>
          <w:szCs w:val="21"/>
        </w:rPr>
        <w:t>N</w:t>
      </w:r>
      <w:r w:rsidRPr="00897173">
        <w:rPr>
          <w:szCs w:val="21"/>
        </w:rPr>
        <w:t>型半导体。</w:t>
      </w:r>
    </w:p>
    <w:p w14:paraId="0B4BF3FF" w14:textId="77777777" w:rsidR="00DB04B7" w:rsidRDefault="00DB04B7" w:rsidP="00DB04B7">
      <w:pPr>
        <w:keepNext/>
        <w:jc w:val="left"/>
      </w:pPr>
      <w:r w:rsidRPr="00A21DFF">
        <w:rPr>
          <w:rFonts w:ascii="宋体" w:hAnsi="宋体" w:cs="宋体"/>
          <w:noProof/>
          <w:sz w:val="24"/>
          <w:szCs w:val="24"/>
        </w:rPr>
        <w:drawing>
          <wp:inline distT="0" distB="0" distL="0" distR="0" wp14:anchorId="42A351DF" wp14:editId="0E88AB7C">
            <wp:extent cx="2924810" cy="1212850"/>
            <wp:effectExtent l="0" t="0" r="889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810" cy="1212850"/>
                    </a:xfrm>
                    <a:prstGeom prst="rect">
                      <a:avLst/>
                    </a:prstGeom>
                    <a:noFill/>
                    <a:ln>
                      <a:noFill/>
                    </a:ln>
                  </pic:spPr>
                </pic:pic>
              </a:graphicData>
            </a:graphic>
          </wp:inline>
        </w:drawing>
      </w:r>
    </w:p>
    <w:p w14:paraId="7BDC2C8A" w14:textId="77777777" w:rsidR="00DB04B7" w:rsidRPr="00DD2B14" w:rsidRDefault="00DB04B7" w:rsidP="00DB04B7">
      <w:pPr>
        <w:pStyle w:val="af4"/>
        <w:jc w:val="center"/>
        <w:rPr>
          <w:rFonts w:ascii="宋体" w:eastAsia="宋体" w:hAnsi="宋体" w:cs="宋体"/>
          <w:sz w:val="24"/>
          <w:szCs w:val="24"/>
        </w:rPr>
      </w:pPr>
      <w:r>
        <w:t>图</w:t>
      </w:r>
      <w:r>
        <w:fldChar w:fldCharType="begin"/>
      </w:r>
      <w:r>
        <w:instrText xml:space="preserve"> SEQ </w:instrText>
      </w:r>
      <w:r>
        <w:instrText>图</w:instrText>
      </w:r>
      <w:r>
        <w:instrText xml:space="preserve"> \* ARABIC </w:instrText>
      </w:r>
      <w:r>
        <w:fldChar w:fldCharType="separate"/>
      </w:r>
      <w:r>
        <w:rPr>
          <w:noProof/>
        </w:rPr>
        <w:t>1</w:t>
      </w:r>
      <w:r>
        <w:fldChar w:fldCharType="end"/>
      </w:r>
      <w:r>
        <w:rPr>
          <w:rFonts w:hint="eastAsia"/>
        </w:rPr>
        <w:t>：（</w:t>
      </w:r>
      <w:r>
        <w:rPr>
          <w:rFonts w:hint="eastAsia"/>
        </w:rPr>
        <w:t>a</w:t>
      </w:r>
      <w:r>
        <w:rPr>
          <w:rFonts w:hint="eastAsia"/>
        </w:rPr>
        <w:t>）</w:t>
      </w:r>
      <w:r>
        <w:rPr>
          <w:rFonts w:hint="eastAsia"/>
        </w:rPr>
        <w:t>p</w:t>
      </w:r>
      <w:r>
        <w:rPr>
          <w:rFonts w:hint="eastAsia"/>
        </w:rPr>
        <w:t>型半导体（</w:t>
      </w:r>
      <w:r>
        <w:rPr>
          <w:rFonts w:hint="eastAsia"/>
        </w:rPr>
        <w:t>b</w:t>
      </w:r>
      <w:r>
        <w:rPr>
          <w:rFonts w:hint="eastAsia"/>
        </w:rPr>
        <w:t>）</w:t>
      </w:r>
      <w:r>
        <w:rPr>
          <w:rFonts w:hint="eastAsia"/>
        </w:rPr>
        <w:t>n</w:t>
      </w:r>
      <w:r>
        <w:rPr>
          <w:rFonts w:hint="eastAsia"/>
        </w:rPr>
        <w:t>型半导体</w:t>
      </w:r>
    </w:p>
    <w:p w14:paraId="48A59F18" w14:textId="77777777" w:rsidR="00DB04B7" w:rsidRDefault="00DB04B7" w:rsidP="00DB04B7">
      <w:pPr>
        <w:rPr>
          <w:szCs w:val="21"/>
        </w:rPr>
      </w:pPr>
      <w:r w:rsidRPr="00897173">
        <w:rPr>
          <w:szCs w:val="21"/>
        </w:rPr>
        <w:t>设</w:t>
      </w:r>
      <w:r w:rsidRPr="00897173">
        <w:rPr>
          <w:szCs w:val="21"/>
        </w:rPr>
        <w:t>P</w:t>
      </w:r>
      <w:r w:rsidRPr="00897173">
        <w:rPr>
          <w:szCs w:val="21"/>
        </w:rPr>
        <w:t>型半导体含有一种受主杂质，受主能级为</w:t>
      </w:r>
      <m:oMath>
        <m:sSub>
          <m:sSubPr>
            <m:ctrlPr>
              <w:rPr>
                <w:rFonts w:ascii="Cambria Math" w:hAnsi="Cambria Math"/>
                <w:i/>
                <w:szCs w:val="21"/>
              </w:rPr>
            </m:ctrlPr>
          </m:sSubPr>
          <m:e>
            <m:r>
              <w:rPr>
                <w:rFonts w:ascii="Cambria Math" w:hAnsi="Cambria Math"/>
                <w:szCs w:val="21"/>
              </w:rPr>
              <m:t>E</m:t>
            </m:r>
          </m:e>
          <m:sub>
            <m:r>
              <w:rPr>
                <w:rFonts w:ascii="Cambria Math" w:hAnsi="Cambria Math"/>
                <w:szCs w:val="21"/>
              </w:rPr>
              <m:t>A</m:t>
            </m:r>
          </m:sub>
        </m:sSub>
      </m:oMath>
      <w:r w:rsidRPr="00897173">
        <w:rPr>
          <w:szCs w:val="21"/>
        </w:rPr>
        <w:t>，空穴密度为</w:t>
      </w:r>
      <m:oMath>
        <m:sSub>
          <m:sSubPr>
            <m:ctrlPr>
              <w:rPr>
                <w:rFonts w:ascii="Cambria Math" w:hAnsi="Cambria Math"/>
                <w:i/>
                <w:szCs w:val="21"/>
              </w:rPr>
            </m:ctrlPr>
          </m:sSubPr>
          <m:e>
            <m:r>
              <w:rPr>
                <w:rFonts w:ascii="Cambria Math" w:hAnsi="Cambria Math"/>
                <w:szCs w:val="21"/>
              </w:rPr>
              <m:t>N</m:t>
            </m:r>
          </m:e>
          <m:sub>
            <m:r>
              <w:rPr>
                <w:rFonts w:ascii="Cambria Math" w:hAnsi="Cambria Math"/>
                <w:szCs w:val="21"/>
              </w:rPr>
              <m:t>A</m:t>
            </m:r>
          </m:sub>
        </m:sSub>
      </m:oMath>
      <w:r w:rsidRPr="00897173">
        <w:rPr>
          <w:szCs w:val="21"/>
        </w:rPr>
        <w:t>，在足够低的温度下，载流子是价带中电子激发到受主能级后所留下的空穴。在</w:t>
      </w:r>
      <m:oMath>
        <m:r>
          <w:rPr>
            <w:rFonts w:ascii="Cambria Math" w:hAnsi="Cambria Math"/>
            <w:szCs w:val="21"/>
          </w:rPr>
          <m:t>T</m:t>
        </m:r>
      </m:oMath>
      <w:r w:rsidRPr="00897173">
        <w:rPr>
          <w:szCs w:val="21"/>
        </w:rPr>
        <w:t>很低时，</w:t>
      </w:r>
      <m:oMath>
        <m:r>
          <w:rPr>
            <w:rFonts w:ascii="Cambria Math" w:hAnsi="Cambria Math"/>
            <w:szCs w:val="21"/>
          </w:rPr>
          <m:t>kT</m:t>
        </m:r>
      </m:oMath>
      <w:r w:rsidRPr="00897173">
        <w:rPr>
          <w:szCs w:val="21"/>
        </w:rPr>
        <w:t>比</w:t>
      </w:r>
      <m:oMath>
        <m:sSub>
          <m:sSubPr>
            <m:ctrlPr>
              <w:rPr>
                <w:rFonts w:ascii="Cambria Math" w:hAnsi="Cambria Math"/>
                <w:i/>
                <w:szCs w:val="21"/>
              </w:rPr>
            </m:ctrlPr>
          </m:sSubPr>
          <m:e>
            <m:r>
              <w:rPr>
                <w:rFonts w:ascii="Cambria Math" w:hAnsi="Cambria Math"/>
                <w:szCs w:val="21"/>
              </w:rPr>
              <m:t>E</m:t>
            </m:r>
          </m:e>
          <m:sub>
            <m:r>
              <w:rPr>
                <w:rFonts w:ascii="Cambria Math" w:hAnsi="Cambria Math"/>
                <w:szCs w:val="21"/>
              </w:rPr>
              <m:t>A</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V</m:t>
            </m:r>
          </m:sub>
        </m:sSub>
      </m:oMath>
      <w:r w:rsidRPr="00897173">
        <w:rPr>
          <w:szCs w:val="21"/>
        </w:rPr>
        <w:t>小很多，有：</w:t>
      </w:r>
    </w:p>
    <w:p w14:paraId="14D54A64" w14:textId="77777777" w:rsidR="00DB04B7" w:rsidRPr="00A21DFF" w:rsidRDefault="00000000" w:rsidP="00DB04B7">
      <w:pPr>
        <w:tabs>
          <w:tab w:val="left" w:pos="3119"/>
        </w:tabs>
        <w:rPr>
          <w:rFonts w:eastAsia="黑体"/>
          <w:szCs w:val="21"/>
        </w:rPr>
      </w:pPr>
      <m:oMathPara>
        <m:oMath>
          <m:eqArr>
            <m:eqArrPr>
              <m:maxDist m:val="1"/>
              <m:ctrlPr>
                <w:rPr>
                  <w:rFonts w:ascii="Cambria Math" w:hAnsi="Cambria Math"/>
                  <w:i/>
                  <w:szCs w:val="21"/>
                </w:rPr>
              </m:ctrlPr>
            </m:eqArrPr>
            <m:e>
              <m:r>
                <w:rPr>
                  <w:rFonts w:ascii="Cambria Math" w:hAnsi="Cambria Math"/>
                  <w:szCs w:val="21"/>
                </w:rPr>
                <m:t>lnp=ln</m:t>
              </m:r>
              <m:rad>
                <m:radPr>
                  <m:degHide m:val="1"/>
                  <m:ctrlPr>
                    <w:rPr>
                      <w:rFonts w:ascii="Cambria Math" w:hAnsi="Cambria Math"/>
                      <w:i/>
                      <w:szCs w:val="21"/>
                    </w:rPr>
                  </m:ctrlPr>
                </m:radPr>
                <m:deg/>
                <m:e>
                  <m:sSub>
                    <m:sSubPr>
                      <m:ctrlPr>
                        <w:rPr>
                          <w:rFonts w:ascii="Cambria Math" w:hAnsi="Cambria Math"/>
                          <w:i/>
                          <w:szCs w:val="21"/>
                        </w:rPr>
                      </m:ctrlPr>
                    </m:sSubPr>
                    <m:e>
                      <m:r>
                        <w:rPr>
                          <w:rFonts w:ascii="Cambria Math" w:hAnsi="Cambria Math"/>
                          <w:szCs w:val="21"/>
                        </w:rPr>
                        <m:t>N</m:t>
                      </m:r>
                    </m:e>
                    <m:sub>
                      <m:r>
                        <w:rPr>
                          <w:rFonts w:ascii="Cambria Math" w:hAnsi="Cambria Math"/>
                          <w:szCs w:val="21"/>
                        </w:rPr>
                        <m:t>A</m:t>
                      </m:r>
                    </m:sub>
                  </m:sSub>
                  <m:sSub>
                    <m:sSubPr>
                      <m:ctrlPr>
                        <w:rPr>
                          <w:rFonts w:ascii="Cambria Math" w:hAnsi="Cambria Math"/>
                          <w:i/>
                          <w:szCs w:val="21"/>
                        </w:rPr>
                      </m:ctrlPr>
                    </m:sSubPr>
                    <m:e>
                      <m:r>
                        <w:rPr>
                          <w:rFonts w:ascii="Cambria Math" w:hAnsi="Cambria Math"/>
                          <w:szCs w:val="21"/>
                        </w:rPr>
                        <m:t>N</m:t>
                      </m:r>
                    </m:e>
                    <m:sub>
                      <m:r>
                        <w:rPr>
                          <w:rFonts w:ascii="Cambria Math" w:hAnsi="Cambria Math"/>
                          <w:szCs w:val="21"/>
                        </w:rPr>
                        <m:t>V</m:t>
                      </m:r>
                    </m:sub>
                  </m:sSub>
                </m:e>
              </m:rad>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E</m:t>
                      </m:r>
                    </m:e>
                    <m:sub>
                      <m:r>
                        <w:rPr>
                          <w:rFonts w:ascii="Cambria Math" w:hAnsi="Cambria Math"/>
                          <w:szCs w:val="21"/>
                        </w:rPr>
                        <m:t>A</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V</m:t>
                      </m:r>
                    </m:sub>
                  </m:sSub>
                </m:num>
                <m:den>
                  <m:r>
                    <w:rPr>
                      <w:rFonts w:ascii="Cambria Math" w:hAnsi="Cambria Math"/>
                      <w:szCs w:val="21"/>
                    </w:rPr>
                    <m:t>2kT</m:t>
                  </m:r>
                </m:den>
              </m:f>
              <m:r>
                <w:rPr>
                  <w:rFonts w:ascii="Cambria Math" w:hAnsi="Cambria Math"/>
                  <w:szCs w:val="21"/>
                </w:rPr>
                <m:t>#</m:t>
              </m:r>
              <m:d>
                <m:dPr>
                  <m:ctrlPr>
                    <w:rPr>
                      <w:rFonts w:ascii="Cambria Math" w:hAnsi="Cambria Math"/>
                      <w:i/>
                      <w:szCs w:val="21"/>
                    </w:rPr>
                  </m:ctrlPr>
                </m:dPr>
                <m:e>
                  <m:r>
                    <w:rPr>
                      <w:rFonts w:ascii="Cambria Math" w:hAnsi="Cambria Math"/>
                      <w:szCs w:val="21"/>
                    </w:rPr>
                    <m:t>1</m:t>
                  </m:r>
                </m:e>
              </m:d>
            </m:e>
          </m:eqArr>
        </m:oMath>
      </m:oMathPara>
    </w:p>
    <w:p w14:paraId="55939CAB" w14:textId="77777777" w:rsidR="00DB04B7" w:rsidRPr="004036F4" w:rsidRDefault="00DB04B7" w:rsidP="00DB04B7">
      <w:pPr>
        <w:rPr>
          <w:szCs w:val="21"/>
        </w:rPr>
      </w:pPr>
      <w:r w:rsidRPr="004036F4">
        <w:rPr>
          <w:szCs w:val="21"/>
        </w:rPr>
        <w:t>做</w:t>
      </w:r>
      <w:proofErr w:type="spellStart"/>
      <w:r w:rsidRPr="004036F4">
        <w:rPr>
          <w:szCs w:val="21"/>
        </w:rPr>
        <w:t>lnp</w:t>
      </w:r>
      <w:proofErr w:type="spellEnd"/>
      <w:r w:rsidRPr="004036F4">
        <w:rPr>
          <w:rFonts w:ascii="微软雅黑" w:eastAsia="微软雅黑" w:hAnsi="微软雅黑" w:cs="微软雅黑" w:hint="eastAsia"/>
          <w:szCs w:val="21"/>
        </w:rPr>
        <w:t>−</w:t>
      </w:r>
      <w:r w:rsidRPr="004036F4">
        <w:rPr>
          <w:szCs w:val="21"/>
        </w:rPr>
        <w:t>(1/T)</w:t>
      </w:r>
      <w:r w:rsidRPr="004036F4">
        <w:rPr>
          <w:szCs w:val="21"/>
        </w:rPr>
        <w:t>曲线，通过斜率可以求得受主杂质的电离能。在</w:t>
      </w:r>
      <w:r w:rsidRPr="004036F4">
        <w:rPr>
          <w:szCs w:val="21"/>
        </w:rPr>
        <w:t>T</w:t>
      </w:r>
      <w:r w:rsidRPr="004036F4">
        <w:rPr>
          <w:szCs w:val="21"/>
        </w:rPr>
        <w:t>较高时，受主杂质几乎完全电离，价带中的</w:t>
      </w:r>
      <w:r w:rsidRPr="004036F4">
        <w:rPr>
          <w:szCs w:val="21"/>
        </w:rPr>
        <w:lastRenderedPageBreak/>
        <w:t>空穴数接近受主杂质数，此时有</w:t>
      </w:r>
      <w:r w:rsidRPr="004036F4">
        <w:rPr>
          <w:szCs w:val="21"/>
        </w:rPr>
        <w:t>p≈</w:t>
      </w:r>
      <m:oMath>
        <m:sSub>
          <m:sSubPr>
            <m:ctrlPr>
              <w:rPr>
                <w:rFonts w:ascii="Cambria Math" w:hAnsi="Cambria Math"/>
                <w:i/>
                <w:szCs w:val="21"/>
              </w:rPr>
            </m:ctrlPr>
          </m:sSubPr>
          <m:e>
            <m:r>
              <w:rPr>
                <w:rFonts w:ascii="Cambria Math" w:hAnsi="Cambria Math"/>
                <w:szCs w:val="21"/>
              </w:rPr>
              <m:t>N</m:t>
            </m:r>
          </m:e>
          <m:sub>
            <m:r>
              <w:rPr>
                <w:rFonts w:ascii="Cambria Math" w:hAnsi="Cambria Math"/>
                <w:szCs w:val="21"/>
              </w:rPr>
              <m:t>A</m:t>
            </m:r>
          </m:sub>
        </m:sSub>
      </m:oMath>
      <w:r w:rsidRPr="004036F4">
        <w:rPr>
          <w:szCs w:val="21"/>
        </w:rPr>
        <w:t>。</w:t>
      </w:r>
      <w:r w:rsidRPr="004036F4">
        <w:rPr>
          <w:szCs w:val="21"/>
        </w:rPr>
        <w:t>N</w:t>
      </w:r>
      <w:r w:rsidRPr="004036F4">
        <w:rPr>
          <w:szCs w:val="21"/>
        </w:rPr>
        <w:t>型半导体的电子浓度满足：</w:t>
      </w:r>
    </w:p>
    <w:p w14:paraId="1AEE2AC2" w14:textId="77777777" w:rsidR="00DB04B7" w:rsidRPr="004036F4" w:rsidRDefault="00000000" w:rsidP="00DB04B7">
      <w:pPr>
        <w:rPr>
          <w:szCs w:val="21"/>
        </w:rPr>
      </w:pPr>
      <m:oMathPara>
        <m:oMath>
          <m:eqArr>
            <m:eqArrPr>
              <m:maxDist m:val="1"/>
              <m:ctrlPr>
                <w:rPr>
                  <w:rFonts w:ascii="Cambria Math" w:hAnsi="Cambria Math"/>
                  <w:szCs w:val="21"/>
                </w:rPr>
              </m:ctrlPr>
            </m:eqArrPr>
            <m:e>
              <m:r>
                <w:rPr>
                  <w:rFonts w:ascii="Cambria Math" w:hAnsi="Cambria Math"/>
                  <w:szCs w:val="21"/>
                </w:rPr>
                <m:t>lnn</m:t>
              </m:r>
              <m:r>
                <m:rPr>
                  <m:sty m:val="p"/>
                </m:rPr>
                <w:rPr>
                  <w:rFonts w:ascii="Cambria Math" w:hAnsi="Cambria Math"/>
                  <w:szCs w:val="21"/>
                </w:rPr>
                <m:t>=</m:t>
              </m:r>
              <m:r>
                <w:rPr>
                  <w:rFonts w:ascii="Cambria Math" w:hAnsi="Cambria Math"/>
                  <w:szCs w:val="21"/>
                </w:rPr>
                <m:t>ln</m:t>
              </m:r>
              <m:rad>
                <m:radPr>
                  <m:degHide m:val="1"/>
                  <m:ctrlPr>
                    <w:rPr>
                      <w:rFonts w:ascii="Cambria Math" w:hAnsi="Cambria Math"/>
                      <w:szCs w:val="21"/>
                    </w:rPr>
                  </m:ctrlPr>
                </m:radPr>
                <m:deg/>
                <m:e>
                  <m:sSub>
                    <m:sSubPr>
                      <m:ctrlPr>
                        <w:rPr>
                          <w:rFonts w:ascii="Cambria Math" w:hAnsi="Cambria Math"/>
                          <w:szCs w:val="21"/>
                        </w:rPr>
                      </m:ctrlPr>
                    </m:sSubPr>
                    <m:e>
                      <m:r>
                        <w:rPr>
                          <w:rFonts w:ascii="Cambria Math" w:hAnsi="Cambria Math"/>
                          <w:szCs w:val="21"/>
                        </w:rPr>
                        <m:t>N</m:t>
                      </m:r>
                    </m:e>
                    <m:sub>
                      <m:r>
                        <w:rPr>
                          <w:rFonts w:ascii="Cambria Math" w:hAnsi="Cambria Math"/>
                          <w:szCs w:val="21"/>
                        </w:rPr>
                        <m:t>D</m:t>
                      </m:r>
                    </m:sub>
                  </m:sSub>
                  <m:sSub>
                    <m:sSubPr>
                      <m:ctrlPr>
                        <w:rPr>
                          <w:rFonts w:ascii="Cambria Math" w:hAnsi="Cambria Math"/>
                          <w:szCs w:val="21"/>
                        </w:rPr>
                      </m:ctrlPr>
                    </m:sSubPr>
                    <m:e>
                      <m:r>
                        <w:rPr>
                          <w:rFonts w:ascii="Cambria Math" w:hAnsi="Cambria Math"/>
                          <w:szCs w:val="21"/>
                        </w:rPr>
                        <m:t>N</m:t>
                      </m:r>
                    </m:e>
                    <m:sub>
                      <m:r>
                        <w:rPr>
                          <w:rFonts w:ascii="Cambria Math" w:hAnsi="Cambria Math"/>
                          <w:szCs w:val="21"/>
                        </w:rPr>
                        <m:t>C</m:t>
                      </m:r>
                    </m:sub>
                  </m:sSub>
                </m:e>
              </m:rad>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E</m:t>
                      </m:r>
                    </m:e>
                    <m:sub>
                      <m:r>
                        <w:rPr>
                          <w:rFonts w:ascii="Cambria Math" w:hAnsi="Cambria Math"/>
                          <w:szCs w:val="21"/>
                        </w:rPr>
                        <m:t>D</m:t>
                      </m:r>
                    </m:sub>
                  </m:sSub>
                </m:num>
                <m:den>
                  <m:r>
                    <m:rPr>
                      <m:sty m:val="p"/>
                    </m:rPr>
                    <w:rPr>
                      <w:rFonts w:ascii="Cambria Math" w:hAnsi="Cambria Math"/>
                      <w:szCs w:val="21"/>
                    </w:rPr>
                    <m:t>2</m:t>
                  </m:r>
                  <m:r>
                    <w:rPr>
                      <w:rFonts w:ascii="Cambria Math" w:hAnsi="Cambria Math"/>
                      <w:szCs w:val="21"/>
                    </w:rPr>
                    <m:t>kT</m:t>
                  </m:r>
                </m:den>
              </m:f>
              <m:r>
                <m:rPr>
                  <m:sty m:val="p"/>
                </m:rPr>
                <w:rPr>
                  <w:rFonts w:ascii="Cambria Math" w:hAnsi="Cambria Math"/>
                  <w:szCs w:val="21"/>
                </w:rPr>
                <m:t>#</m:t>
              </m:r>
              <m:d>
                <m:dPr>
                  <m:ctrlPr>
                    <w:rPr>
                      <w:rFonts w:ascii="Cambria Math" w:hAnsi="Cambria Math"/>
                      <w:szCs w:val="21"/>
                    </w:rPr>
                  </m:ctrlPr>
                </m:dPr>
                <m:e>
                  <m:r>
                    <m:rPr>
                      <m:sty m:val="p"/>
                    </m:rPr>
                    <w:rPr>
                      <w:rFonts w:ascii="Cambria Math" w:hAnsi="Cambria Math"/>
                      <w:szCs w:val="21"/>
                    </w:rPr>
                    <m:t>2</m:t>
                  </m:r>
                </m:e>
              </m:d>
            </m:e>
          </m:eqArr>
        </m:oMath>
      </m:oMathPara>
    </w:p>
    <w:p w14:paraId="3DEB17C3" w14:textId="77777777" w:rsidR="00DB04B7" w:rsidRPr="004036F4" w:rsidRDefault="00DB04B7" w:rsidP="00DB04B7">
      <w:pPr>
        <w:rPr>
          <w:szCs w:val="21"/>
        </w:rPr>
      </w:pPr>
      <w:r w:rsidRPr="004036F4">
        <w:rPr>
          <w:szCs w:val="21"/>
        </w:rPr>
        <w:t>其中</w:t>
      </w:r>
      <m:oMath>
        <m:sSub>
          <m:sSubPr>
            <m:ctrlPr>
              <w:rPr>
                <w:rFonts w:ascii="Cambria Math" w:hAnsi="Cambria Math"/>
                <w:i/>
                <w:szCs w:val="21"/>
              </w:rPr>
            </m:ctrlPr>
          </m:sSubPr>
          <m:e>
            <m:r>
              <w:rPr>
                <w:rFonts w:ascii="Cambria Math" w:hAnsi="Cambria Math"/>
                <w:szCs w:val="21"/>
              </w:rPr>
              <m:t>E</m:t>
            </m:r>
          </m:e>
          <m:sub>
            <m:r>
              <w:rPr>
                <w:rFonts w:ascii="Cambria Math" w:hAnsi="Cambria Math"/>
                <w:szCs w:val="21"/>
              </w:rPr>
              <m:t>D</m:t>
            </m:r>
          </m:sub>
        </m:sSub>
        <m:r>
          <m:rPr>
            <m:sty m:val="p"/>
          </m:rPr>
          <w:rPr>
            <w:rFonts w:ascii="Cambria Math" w:hAnsi="Cambria Math"/>
            <w:szCs w:val="21"/>
          </w:rPr>
          <m:t>和</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D</m:t>
            </m:r>
          </m:sub>
        </m:sSub>
      </m:oMath>
      <w:r w:rsidRPr="004036F4">
        <w:rPr>
          <w:szCs w:val="21"/>
        </w:rPr>
        <w:t>为受主能级和受主密度。通过直线拟合可以求得施主杂质的电离能。</w:t>
      </w:r>
    </w:p>
    <w:p w14:paraId="7EFB7205" w14:textId="2FBA52FF" w:rsidR="00DB04B7" w:rsidRPr="00B41882" w:rsidRDefault="00DB04B7" w:rsidP="003A59E3">
      <w:pPr>
        <w:pStyle w:val="2"/>
      </w:pPr>
      <w:r>
        <w:rPr>
          <w:rFonts w:hint="eastAsia"/>
        </w:rPr>
        <w:t>霍尔效应</w:t>
      </w:r>
    </w:p>
    <w:p w14:paraId="0F523663" w14:textId="77777777" w:rsidR="00DB04B7" w:rsidRPr="004036F4" w:rsidRDefault="00DB04B7" w:rsidP="00DB04B7">
      <w:pPr>
        <w:rPr>
          <w:szCs w:val="21"/>
        </w:rPr>
      </w:pPr>
      <w:r w:rsidRPr="004036F4">
        <w:rPr>
          <w:szCs w:val="21"/>
        </w:rPr>
        <w:t>当样品通以电流</w:t>
      </w:r>
      <w:r w:rsidRPr="004036F4">
        <w:rPr>
          <w:szCs w:val="21"/>
        </w:rPr>
        <w:t>I</w:t>
      </w:r>
      <w:r w:rsidRPr="004036F4">
        <w:rPr>
          <w:szCs w:val="21"/>
        </w:rPr>
        <w:t>，并加一磁场垂直于电流，则在样品的两侧产生一个霍耳电势差：</w:t>
      </w:r>
    </w:p>
    <w:p w14:paraId="5FFD1E26" w14:textId="77777777" w:rsidR="00DB04B7" w:rsidRPr="004036F4" w:rsidRDefault="00000000" w:rsidP="00DB04B7">
      <w:pPr>
        <w:rPr>
          <w:szCs w:val="21"/>
        </w:rPr>
      </w:pPr>
      <m:oMathPara>
        <m:oMath>
          <m:eqArr>
            <m:eqArrPr>
              <m:maxDist m:val="1"/>
              <m:ctrlPr>
                <w:rPr>
                  <w:rFonts w:ascii="Cambria Math" w:hAnsi="Cambria Math"/>
                  <w:szCs w:val="21"/>
                </w:rPr>
              </m:ctrlPr>
            </m:eqArrPr>
            <m:e>
              <m:sSub>
                <m:sSubPr>
                  <m:ctrlPr>
                    <w:rPr>
                      <w:rFonts w:ascii="Cambria Math" w:hAnsi="Cambria Math"/>
                      <w:szCs w:val="21"/>
                    </w:rPr>
                  </m:ctrlPr>
                </m:sSubPr>
                <m:e>
                  <m:r>
                    <w:rPr>
                      <w:rFonts w:ascii="Cambria Math" w:hAnsi="Cambria Math"/>
                      <w:szCs w:val="21"/>
                    </w:rPr>
                    <m:t>V</m:t>
                  </m:r>
                </m:e>
                <m:sub>
                  <m:r>
                    <w:rPr>
                      <w:rFonts w:ascii="Cambria Math" w:hAnsi="Cambria Math"/>
                      <w:szCs w:val="21"/>
                    </w:rPr>
                    <m:t>H</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R</m:t>
                      </m:r>
                    </m:e>
                    <m:sub>
                      <m:r>
                        <w:rPr>
                          <w:rFonts w:ascii="Cambria Math" w:hAnsi="Cambria Math"/>
                          <w:szCs w:val="21"/>
                        </w:rPr>
                        <m:t>H</m:t>
                      </m:r>
                    </m:sub>
                  </m:sSub>
                  <m:r>
                    <w:rPr>
                      <w:rFonts w:ascii="Cambria Math" w:hAnsi="Cambria Math"/>
                      <w:szCs w:val="21"/>
                    </w:rPr>
                    <m:t>IB</m:t>
                  </m:r>
                </m:num>
                <m:den>
                  <m:r>
                    <w:rPr>
                      <w:rFonts w:ascii="Cambria Math" w:hAnsi="Cambria Math"/>
                      <w:szCs w:val="21"/>
                    </w:rPr>
                    <m:t>d</m:t>
                  </m:r>
                </m:den>
              </m:f>
              <m:r>
                <m:rPr>
                  <m:sty m:val="p"/>
                </m:rPr>
                <w:rPr>
                  <w:rFonts w:ascii="Cambria Math" w:hAnsi="Cambria Math"/>
                  <w:szCs w:val="21"/>
                </w:rPr>
                <m:t>#</m:t>
              </m:r>
              <m:d>
                <m:dPr>
                  <m:ctrlPr>
                    <w:rPr>
                      <w:rFonts w:ascii="Cambria Math" w:hAnsi="Cambria Math"/>
                      <w:szCs w:val="21"/>
                    </w:rPr>
                  </m:ctrlPr>
                </m:dPr>
                <m:e>
                  <m:r>
                    <m:rPr>
                      <m:sty m:val="p"/>
                    </m:rPr>
                    <w:rPr>
                      <w:rFonts w:ascii="Cambria Math" w:hAnsi="Cambria Math"/>
                      <w:szCs w:val="21"/>
                    </w:rPr>
                    <m:t>3</m:t>
                  </m:r>
                </m:e>
              </m:d>
            </m:e>
          </m:eqArr>
        </m:oMath>
      </m:oMathPara>
    </w:p>
    <w:p w14:paraId="0C7A7BC3" w14:textId="77777777" w:rsidR="00DB04B7" w:rsidRDefault="00DB04B7" w:rsidP="00DB04B7">
      <w:pPr>
        <w:rPr>
          <w:szCs w:val="21"/>
        </w:rPr>
      </w:pPr>
      <w:r w:rsidRPr="004036F4">
        <w:rPr>
          <w:szCs w:val="21"/>
        </w:rPr>
        <w:t>其中</w:t>
      </w:r>
      <w:r w:rsidRPr="004036F4">
        <w:rPr>
          <w:szCs w:val="21"/>
        </w:rPr>
        <w:t>B</w:t>
      </w:r>
      <w:r w:rsidRPr="004036F4">
        <w:rPr>
          <w:szCs w:val="21"/>
        </w:rPr>
        <w:t>为磁感应强度，</w:t>
      </w:r>
      <w:r w:rsidRPr="004036F4">
        <w:rPr>
          <w:szCs w:val="21"/>
        </w:rPr>
        <w:t>d</w:t>
      </w:r>
      <w:r w:rsidRPr="004036F4">
        <w:rPr>
          <w:szCs w:val="21"/>
        </w:rPr>
        <w:t>为样品厚度。比例系数</w:t>
      </w:r>
      <m:oMath>
        <m:sSub>
          <m:sSubPr>
            <m:ctrlPr>
              <w:rPr>
                <w:rFonts w:ascii="Cambria Math" w:hAnsi="Cambria Math"/>
                <w:i/>
                <w:szCs w:val="21"/>
              </w:rPr>
            </m:ctrlPr>
          </m:sSubPr>
          <m:e>
            <m:r>
              <w:rPr>
                <w:rFonts w:ascii="Cambria Math" w:hAnsi="Cambria Math"/>
                <w:szCs w:val="21"/>
              </w:rPr>
              <m:t>R</m:t>
            </m:r>
          </m:e>
          <m:sub>
            <m:r>
              <w:rPr>
                <w:rFonts w:ascii="Cambria Math" w:hAnsi="Cambria Math"/>
                <w:szCs w:val="21"/>
              </w:rPr>
              <m:t>H</m:t>
            </m:r>
          </m:sub>
        </m:sSub>
      </m:oMath>
      <w:r w:rsidRPr="004036F4">
        <w:rPr>
          <w:szCs w:val="21"/>
        </w:rPr>
        <w:t>为霍尔系数。如果为</w:t>
      </w:r>
      <w:r w:rsidRPr="004036F4">
        <w:rPr>
          <w:szCs w:val="21"/>
        </w:rPr>
        <w:t>N</w:t>
      </w:r>
      <w:r w:rsidRPr="004036F4">
        <w:rPr>
          <w:szCs w:val="21"/>
        </w:rPr>
        <w:t>型半导体，横向电场与前者相反。两种半导体的霍尔系数具有不同的符号。</w:t>
      </w:r>
    </w:p>
    <w:p w14:paraId="51EAA727" w14:textId="77777777" w:rsidR="00DB04B7" w:rsidRDefault="00DB04B7" w:rsidP="00DB04B7">
      <w:pPr>
        <w:keepNext/>
        <w:jc w:val="center"/>
      </w:pPr>
      <w:r w:rsidRPr="004B2E42">
        <w:rPr>
          <w:rFonts w:ascii="宋体" w:hAnsi="宋体" w:cs="宋体"/>
          <w:noProof/>
          <w:sz w:val="24"/>
          <w:szCs w:val="24"/>
        </w:rPr>
        <w:drawing>
          <wp:inline distT="0" distB="0" distL="0" distR="0" wp14:anchorId="2C2774DD" wp14:editId="00BAFA56">
            <wp:extent cx="1922906" cy="1471612"/>
            <wp:effectExtent l="0" t="0" r="1270" b="0"/>
            <wp:docPr id="983619067" name="图片 983619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24913" cy="1473148"/>
                    </a:xfrm>
                    <a:prstGeom prst="rect">
                      <a:avLst/>
                    </a:prstGeom>
                    <a:noFill/>
                    <a:ln>
                      <a:noFill/>
                    </a:ln>
                  </pic:spPr>
                </pic:pic>
              </a:graphicData>
            </a:graphic>
          </wp:inline>
        </w:drawing>
      </w:r>
    </w:p>
    <w:p w14:paraId="321B6FAA" w14:textId="77777777" w:rsidR="00DB04B7" w:rsidRPr="004B2E42" w:rsidRDefault="00DB04B7" w:rsidP="00DB04B7">
      <w:pPr>
        <w:pStyle w:val="af4"/>
        <w:jc w:val="center"/>
        <w:rPr>
          <w:rFonts w:ascii="宋体" w:eastAsia="宋体" w:hAnsi="宋体" w:cs="宋体"/>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r>
        <w:t>:</w:t>
      </w:r>
      <w:r>
        <w:rPr>
          <w:rFonts w:hint="eastAsia"/>
        </w:rPr>
        <w:t>霍尔效应</w:t>
      </w:r>
    </w:p>
    <w:p w14:paraId="6197A732" w14:textId="77777777" w:rsidR="00DB04B7" w:rsidRPr="004036F4" w:rsidRDefault="00DB04B7" w:rsidP="00DB04B7">
      <w:pPr>
        <w:rPr>
          <w:szCs w:val="21"/>
        </w:rPr>
      </w:pPr>
      <w:r w:rsidRPr="004036F4">
        <w:rPr>
          <w:szCs w:val="21"/>
        </w:rPr>
        <w:t>半导体内杂质电离和本征激发都可产生载流子。因两者所需要的激发能量不同，哪一种起主导作用取决于所处的温度，因此霍耳系数将随温度变化而变化。以</w:t>
      </w:r>
      <w:r w:rsidRPr="004036F4">
        <w:rPr>
          <w:szCs w:val="21"/>
        </w:rPr>
        <w:t>P</w:t>
      </w:r>
      <w:r w:rsidRPr="004036F4">
        <w:rPr>
          <w:szCs w:val="21"/>
        </w:rPr>
        <w:t>型为例，</w:t>
      </w:r>
    </w:p>
    <w:p w14:paraId="11F60C39" w14:textId="77777777" w:rsidR="00DB04B7" w:rsidRPr="004036F4" w:rsidRDefault="00DB04B7" w:rsidP="00DB04B7">
      <w:pPr>
        <w:rPr>
          <w:szCs w:val="21"/>
        </w:rPr>
      </w:pPr>
      <w:r w:rsidRPr="004036F4">
        <w:rPr>
          <w:szCs w:val="21"/>
        </w:rPr>
        <w:t>1)</w:t>
      </w:r>
      <w:r w:rsidRPr="004036F4">
        <w:rPr>
          <w:szCs w:val="21"/>
        </w:rPr>
        <w:t>杂质电离饱和区，所有的杂质都已经电离，载流子浓度保持不变，主要是空穴导电。</w:t>
      </w:r>
      <w:r w:rsidRPr="004036F4">
        <w:rPr>
          <w:szCs w:val="21"/>
        </w:rPr>
        <w:t>P</w:t>
      </w:r>
      <w:r w:rsidRPr="004036F4">
        <w:rPr>
          <w:szCs w:val="21"/>
        </w:rPr>
        <w:t>型半导体中这段区域内</w:t>
      </w:r>
      <m:oMath>
        <m:sSub>
          <m:sSubPr>
            <m:ctrlPr>
              <w:rPr>
                <w:rFonts w:ascii="Cambria Math" w:hAnsi="Cambria Math"/>
                <w:i/>
                <w:szCs w:val="21"/>
              </w:rPr>
            </m:ctrlPr>
          </m:sSubPr>
          <m:e>
            <m:r>
              <w:rPr>
                <w:rFonts w:ascii="Cambria Math" w:hAnsi="Cambria Math"/>
                <w:szCs w:val="21"/>
              </w:rPr>
              <m:t>R</m:t>
            </m:r>
          </m:e>
          <m:sub>
            <m:r>
              <w:rPr>
                <w:rFonts w:ascii="Cambria Math" w:hAnsi="Cambria Math"/>
                <w:szCs w:val="21"/>
              </w:rPr>
              <m:t>H</m:t>
            </m:r>
          </m:sub>
        </m:sSub>
      </m:oMath>
      <w:r w:rsidRPr="004036F4">
        <w:rPr>
          <w:szCs w:val="21"/>
        </w:rPr>
        <w:t>&gt;0</w:t>
      </w:r>
      <w:r w:rsidRPr="004036F4">
        <w:rPr>
          <w:szCs w:val="21"/>
        </w:rPr>
        <w:t>。</w:t>
      </w:r>
    </w:p>
    <w:p w14:paraId="273F9F21" w14:textId="77777777" w:rsidR="00DB04B7" w:rsidRPr="004036F4" w:rsidRDefault="00DB04B7" w:rsidP="00DB04B7">
      <w:pPr>
        <w:rPr>
          <w:szCs w:val="21"/>
        </w:rPr>
      </w:pPr>
      <w:r w:rsidRPr="004036F4">
        <w:rPr>
          <w:szCs w:val="21"/>
        </w:rPr>
        <w:t>2)</w:t>
      </w:r>
      <w:r w:rsidRPr="004036F4">
        <w:rPr>
          <w:szCs w:val="21"/>
        </w:rPr>
        <w:t>温度逐渐升高时，价带上的电子开始激发到导带，由于电子迁移率大于空穴迁移率，</w:t>
      </w:r>
      <w:r w:rsidRPr="004036F4">
        <w:rPr>
          <w:szCs w:val="21"/>
        </w:rPr>
        <w:t>b&gt;1</w:t>
      </w:r>
      <w:r w:rsidRPr="004036F4">
        <w:rPr>
          <w:szCs w:val="21"/>
        </w:rPr>
        <w:t>，当温度升高到使</w:t>
      </w:r>
      <m:oMath>
        <m:r>
          <w:rPr>
            <w:rFonts w:ascii="Cambria Math" w:hAnsi="Cambria Math"/>
            <w:szCs w:val="21"/>
          </w:rPr>
          <m:t>p=n</m:t>
        </m:r>
        <m:sSup>
          <m:sSupPr>
            <m:ctrlPr>
              <w:rPr>
                <w:rFonts w:ascii="Cambria Math" w:hAnsi="Cambria Math"/>
                <w:i/>
                <w:szCs w:val="21"/>
              </w:rPr>
            </m:ctrlPr>
          </m:sSupPr>
          <m:e>
            <m:r>
              <w:rPr>
                <w:rFonts w:ascii="Cambria Math" w:hAnsi="Cambria Math"/>
                <w:szCs w:val="21"/>
              </w:rPr>
              <m:t>b</m:t>
            </m:r>
          </m:e>
          <m:sup>
            <m:r>
              <w:rPr>
                <w:rFonts w:ascii="Cambria Math" w:hAnsi="Cambria Math"/>
                <w:szCs w:val="21"/>
              </w:rPr>
              <m:t>2</m:t>
            </m:r>
          </m:sup>
        </m:sSup>
      </m:oMath>
      <w:r w:rsidRPr="004036F4">
        <w:rPr>
          <w:szCs w:val="21"/>
        </w:rPr>
        <w:t>时，</w:t>
      </w:r>
      <m:oMath>
        <m:sSub>
          <m:sSubPr>
            <m:ctrlPr>
              <w:rPr>
                <w:rFonts w:ascii="Cambria Math" w:hAnsi="Cambria Math"/>
                <w:i/>
                <w:szCs w:val="21"/>
              </w:rPr>
            </m:ctrlPr>
          </m:sSubPr>
          <m:e>
            <m:r>
              <w:rPr>
                <w:rFonts w:ascii="Cambria Math" w:hAnsi="Cambria Math"/>
                <w:szCs w:val="21"/>
              </w:rPr>
              <m:t>R</m:t>
            </m:r>
          </m:e>
          <m:sub>
            <m:r>
              <w:rPr>
                <w:rFonts w:ascii="Cambria Math" w:hAnsi="Cambria Math"/>
                <w:szCs w:val="21"/>
              </w:rPr>
              <m:t>H</m:t>
            </m:r>
          </m:sub>
        </m:sSub>
      </m:oMath>
      <w:r w:rsidRPr="004036F4">
        <w:rPr>
          <w:szCs w:val="21"/>
        </w:rPr>
        <w:t>=0</w:t>
      </w:r>
      <w:r w:rsidRPr="004036F4">
        <w:rPr>
          <w:szCs w:val="21"/>
        </w:rPr>
        <w:t>。</w:t>
      </w:r>
    </w:p>
    <w:p w14:paraId="4EC88636" w14:textId="77777777" w:rsidR="00DB04B7" w:rsidRPr="004036F4" w:rsidRDefault="00DB04B7" w:rsidP="00DB04B7">
      <w:pPr>
        <w:rPr>
          <w:szCs w:val="21"/>
        </w:rPr>
      </w:pPr>
      <w:r w:rsidRPr="004036F4">
        <w:rPr>
          <w:szCs w:val="21"/>
        </w:rPr>
        <w:t>3)</w:t>
      </w:r>
      <w:r w:rsidRPr="004036F4">
        <w:rPr>
          <w:szCs w:val="21"/>
        </w:rPr>
        <w:t>当温度再升高时，更多的电子从价带激发到导带，</w:t>
      </w:r>
      <m:oMath>
        <m:r>
          <w:rPr>
            <w:rFonts w:ascii="Cambria Math" w:hAnsi="Cambria Math"/>
            <w:szCs w:val="21"/>
          </w:rPr>
          <m:t>p&lt;n</m:t>
        </m:r>
        <m:sSup>
          <m:sSupPr>
            <m:ctrlPr>
              <w:rPr>
                <w:rFonts w:ascii="Cambria Math" w:hAnsi="Cambria Math"/>
                <w:i/>
                <w:szCs w:val="21"/>
              </w:rPr>
            </m:ctrlPr>
          </m:sSupPr>
          <m:e>
            <m:r>
              <w:rPr>
                <w:rFonts w:ascii="Cambria Math" w:hAnsi="Cambria Math"/>
                <w:szCs w:val="21"/>
              </w:rPr>
              <m:t>b</m:t>
            </m:r>
          </m:e>
          <m:sup>
            <m:r>
              <w:rPr>
                <w:rFonts w:ascii="Cambria Math" w:hAnsi="Cambria Math"/>
                <w:szCs w:val="21"/>
              </w:rPr>
              <m:t>2</m:t>
            </m:r>
          </m:sup>
        </m:sSup>
      </m:oMath>
      <w:r w:rsidRPr="004036F4">
        <w:rPr>
          <w:szCs w:val="21"/>
        </w:rPr>
        <w:t>而使</w:t>
      </w:r>
      <m:oMath>
        <m:sSub>
          <m:sSubPr>
            <m:ctrlPr>
              <w:rPr>
                <w:rFonts w:ascii="Cambria Math" w:hAnsi="Cambria Math"/>
                <w:i/>
                <w:szCs w:val="21"/>
              </w:rPr>
            </m:ctrlPr>
          </m:sSubPr>
          <m:e>
            <m:r>
              <w:rPr>
                <w:rFonts w:ascii="Cambria Math" w:hAnsi="Cambria Math"/>
                <w:szCs w:val="21"/>
              </w:rPr>
              <m:t>R</m:t>
            </m:r>
          </m:e>
          <m:sub>
            <m:r>
              <w:rPr>
                <w:rFonts w:ascii="Cambria Math" w:hAnsi="Cambria Math"/>
                <w:szCs w:val="21"/>
              </w:rPr>
              <m:t>H</m:t>
            </m:r>
          </m:sub>
        </m:sSub>
      </m:oMath>
      <w:r w:rsidRPr="004036F4">
        <w:rPr>
          <w:szCs w:val="21"/>
        </w:rPr>
        <w:t>&lt;0</w:t>
      </w:r>
      <w:r w:rsidRPr="004036F4">
        <w:rPr>
          <w:szCs w:val="21"/>
        </w:rPr>
        <w:t>，随后</w:t>
      </w:r>
      <m:oMath>
        <m:sSub>
          <m:sSubPr>
            <m:ctrlPr>
              <w:rPr>
                <w:rFonts w:ascii="Cambria Math" w:hAnsi="Cambria Math"/>
                <w:i/>
                <w:szCs w:val="21"/>
              </w:rPr>
            </m:ctrlPr>
          </m:sSubPr>
          <m:e>
            <m:r>
              <w:rPr>
                <w:rFonts w:ascii="Cambria Math" w:hAnsi="Cambria Math"/>
                <w:szCs w:val="21"/>
              </w:rPr>
              <m:t>R</m:t>
            </m:r>
          </m:e>
          <m:sub>
            <m:r>
              <w:rPr>
                <w:rFonts w:ascii="Cambria Math" w:hAnsi="Cambria Math"/>
                <w:szCs w:val="21"/>
              </w:rPr>
              <m:t>H</m:t>
            </m:r>
          </m:sub>
        </m:sSub>
      </m:oMath>
      <w:r w:rsidRPr="004036F4">
        <w:rPr>
          <w:szCs w:val="21"/>
        </w:rPr>
        <w:t>将会达到一个极值：</w:t>
      </w:r>
    </w:p>
    <w:p w14:paraId="7DD19B8E" w14:textId="77777777" w:rsidR="00DB04B7" w:rsidRPr="004036F4" w:rsidRDefault="00000000" w:rsidP="00DB04B7">
      <w:pPr>
        <w:rPr>
          <w:szCs w:val="21"/>
        </w:rPr>
      </w:pPr>
      <m:oMathPara>
        <m:oMath>
          <m:eqArr>
            <m:eqArrPr>
              <m:maxDist m:val="1"/>
              <m:ctrlPr>
                <w:rPr>
                  <w:rFonts w:ascii="Cambria Math" w:hAnsi="Cambria Math"/>
                  <w:szCs w:val="21"/>
                </w:rPr>
              </m:ctrlPr>
            </m:eqArrPr>
            <m:e>
              <m:sSub>
                <m:sSubPr>
                  <m:ctrlPr>
                    <w:rPr>
                      <w:rFonts w:ascii="Cambria Math" w:hAnsi="Cambria Math"/>
                      <w:szCs w:val="21"/>
                    </w:rPr>
                  </m:ctrlPr>
                </m:sSubPr>
                <m:e>
                  <m:r>
                    <w:rPr>
                      <w:rFonts w:ascii="Cambria Math" w:hAnsi="Cambria Math"/>
                      <w:szCs w:val="21"/>
                    </w:rPr>
                    <m:t>R</m:t>
                  </m:r>
                </m:e>
                <m:sub>
                  <m:r>
                    <w:rPr>
                      <w:rFonts w:ascii="Cambria Math" w:hAnsi="Cambria Math"/>
                      <w:szCs w:val="21"/>
                    </w:rPr>
                    <m:t>HM</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R</m:t>
                      </m:r>
                    </m:e>
                    <m:sub>
                      <m:r>
                        <w:rPr>
                          <w:rFonts w:ascii="Cambria Math" w:hAnsi="Cambria Math"/>
                          <w:szCs w:val="21"/>
                        </w:rPr>
                        <m:t>HS</m:t>
                      </m:r>
                    </m:sub>
                  </m:sSub>
                  <m:sSup>
                    <m:sSupPr>
                      <m:ctrlPr>
                        <w:rPr>
                          <w:rFonts w:ascii="Cambria Math" w:hAnsi="Cambria Math"/>
                          <w:szCs w:val="21"/>
                        </w:rPr>
                      </m:ctrlPr>
                    </m:sSupPr>
                    <m:e>
                      <m:d>
                        <m:dPr>
                          <m:ctrlPr>
                            <w:rPr>
                              <w:rFonts w:ascii="Cambria Math" w:hAnsi="Cambria Math"/>
                              <w:szCs w:val="21"/>
                            </w:rPr>
                          </m:ctrlPr>
                        </m:dPr>
                        <m:e>
                          <m:r>
                            <w:rPr>
                              <w:rFonts w:ascii="Cambria Math" w:hAnsi="Cambria Math"/>
                              <w:szCs w:val="21"/>
                            </w:rPr>
                            <m:t>b</m:t>
                          </m:r>
                          <m:r>
                            <m:rPr>
                              <m:sty m:val="p"/>
                            </m:rPr>
                            <w:rPr>
                              <w:rFonts w:ascii="Cambria Math" w:hAnsi="Cambria Math"/>
                              <w:szCs w:val="21"/>
                            </w:rPr>
                            <m:t>-1</m:t>
                          </m:r>
                        </m:e>
                      </m:d>
                    </m:e>
                    <m:sup>
                      <m:r>
                        <m:rPr>
                          <m:sty m:val="p"/>
                        </m:rPr>
                        <w:rPr>
                          <w:rFonts w:ascii="Cambria Math" w:hAnsi="Cambria Math"/>
                          <w:szCs w:val="21"/>
                        </w:rPr>
                        <m:t>2</m:t>
                      </m:r>
                    </m:sup>
                  </m:sSup>
                </m:num>
                <m:den>
                  <m:r>
                    <m:rPr>
                      <m:sty m:val="p"/>
                    </m:rPr>
                    <w:rPr>
                      <w:rFonts w:ascii="Cambria Math" w:hAnsi="Cambria Math"/>
                      <w:szCs w:val="21"/>
                    </w:rPr>
                    <m:t>4</m:t>
                  </m:r>
                  <m:r>
                    <w:rPr>
                      <w:rFonts w:ascii="Cambria Math" w:hAnsi="Cambria Math"/>
                      <w:szCs w:val="21"/>
                    </w:rPr>
                    <m:t>b</m:t>
                  </m:r>
                </m:den>
              </m:f>
              <m:r>
                <m:rPr>
                  <m:sty m:val="p"/>
                </m:rPr>
                <w:rPr>
                  <w:rFonts w:ascii="Cambria Math" w:hAnsi="Cambria Math"/>
                  <w:szCs w:val="21"/>
                </w:rPr>
                <m:t>#</m:t>
              </m:r>
              <m:d>
                <m:dPr>
                  <m:ctrlPr>
                    <w:rPr>
                      <w:rFonts w:ascii="Cambria Math" w:hAnsi="Cambria Math"/>
                      <w:szCs w:val="21"/>
                    </w:rPr>
                  </m:ctrlPr>
                </m:dPr>
                <m:e>
                  <m:r>
                    <m:rPr>
                      <m:sty m:val="p"/>
                    </m:rPr>
                    <w:rPr>
                      <w:rFonts w:ascii="Cambria Math" w:hAnsi="Cambria Math"/>
                      <w:szCs w:val="21"/>
                    </w:rPr>
                    <m:t>4</m:t>
                  </m:r>
                </m:e>
              </m:d>
            </m:e>
          </m:eqArr>
        </m:oMath>
      </m:oMathPara>
    </w:p>
    <w:p w14:paraId="6D49A3E6" w14:textId="77777777" w:rsidR="00DB04B7" w:rsidRPr="004036F4" w:rsidRDefault="00000000" w:rsidP="00DB04B7">
      <w:pPr>
        <w:rPr>
          <w:szCs w:val="21"/>
        </w:rPr>
      </w:pP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HS</m:t>
            </m:r>
          </m:sub>
        </m:sSub>
      </m:oMath>
      <w:r w:rsidR="00DB04B7" w:rsidRPr="004036F4">
        <w:rPr>
          <w:rFonts w:hint="eastAsia"/>
          <w:szCs w:val="21"/>
        </w:rPr>
        <w:t>是杂质电离饱和区的霍尔系数。</w:t>
      </w:r>
    </w:p>
    <w:p w14:paraId="3D219E93" w14:textId="77777777" w:rsidR="00DB04B7" w:rsidRDefault="00DB04B7" w:rsidP="00DB04B7">
      <w:pPr>
        <w:rPr>
          <w:szCs w:val="21"/>
        </w:rPr>
      </w:pPr>
      <w:r w:rsidRPr="004036F4">
        <w:rPr>
          <w:szCs w:val="21"/>
        </w:rPr>
        <w:t>4)</w:t>
      </w:r>
      <w:r w:rsidRPr="004036F4">
        <w:rPr>
          <w:szCs w:val="21"/>
        </w:rPr>
        <w:t>当温度继续升高，到达本征激发范围内，霍耳系数与导带中电子浓度成反比。随温度的上升，曲线基本上按指数下降。由于此时载流子浓度几乎与受主浓度无关，所以代表杂质含量不同的各种样品的曲线都聚合在一起。</w:t>
      </w:r>
    </w:p>
    <w:p w14:paraId="4DCD3628" w14:textId="77777777" w:rsidR="00DB04B7" w:rsidRDefault="00DB04B7" w:rsidP="00DB04B7">
      <w:pPr>
        <w:keepNext/>
        <w:jc w:val="center"/>
      </w:pPr>
      <w:r w:rsidRPr="004B2E42">
        <w:rPr>
          <w:rFonts w:ascii="宋体" w:hAnsi="宋体" w:cs="宋体"/>
          <w:noProof/>
          <w:sz w:val="24"/>
          <w:szCs w:val="24"/>
        </w:rPr>
        <w:drawing>
          <wp:inline distT="0" distB="0" distL="0" distR="0" wp14:anchorId="202263A0" wp14:editId="6254B54F">
            <wp:extent cx="2090876" cy="1373187"/>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3314" cy="1374788"/>
                    </a:xfrm>
                    <a:prstGeom prst="rect">
                      <a:avLst/>
                    </a:prstGeom>
                    <a:noFill/>
                    <a:ln>
                      <a:noFill/>
                    </a:ln>
                  </pic:spPr>
                </pic:pic>
              </a:graphicData>
            </a:graphic>
          </wp:inline>
        </w:drawing>
      </w:r>
    </w:p>
    <w:p w14:paraId="54A384AE" w14:textId="77777777" w:rsidR="00DB04B7" w:rsidRPr="004B2E42" w:rsidRDefault="00DB04B7" w:rsidP="00DB04B7">
      <w:pPr>
        <w:pStyle w:val="af4"/>
        <w:jc w:val="center"/>
        <w:rPr>
          <w:rFonts w:ascii="宋体" w:eastAsia="宋体" w:hAnsi="宋体" w:cs="宋体"/>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r>
        <w:rPr>
          <w:rFonts w:hint="eastAsia"/>
        </w:rPr>
        <w:t>：霍尔系数和温度的关系</w:t>
      </w:r>
    </w:p>
    <w:p w14:paraId="2025F37C" w14:textId="0781B3E7" w:rsidR="00DB04B7" w:rsidRDefault="00DB04B7" w:rsidP="003A59E3">
      <w:pPr>
        <w:pStyle w:val="2"/>
      </w:pPr>
      <w:r>
        <w:rPr>
          <w:rFonts w:hint="eastAsia"/>
        </w:rPr>
        <w:t>范德堡尔法</w:t>
      </w:r>
    </w:p>
    <w:p w14:paraId="6AFAA194" w14:textId="77777777" w:rsidR="00DB04B7" w:rsidRPr="004036F4" w:rsidRDefault="00DB04B7" w:rsidP="00DB04B7">
      <w:pPr>
        <w:rPr>
          <w:szCs w:val="21"/>
        </w:rPr>
      </w:pPr>
      <w:r w:rsidRPr="004036F4">
        <w:rPr>
          <w:szCs w:val="21"/>
        </w:rPr>
        <w:t>范德堡尔法可应用于厚度均匀的任意形状的片状样品。在样品</w:t>
      </w:r>
      <w:proofErr w:type="gramStart"/>
      <w:r w:rsidRPr="004036F4">
        <w:rPr>
          <w:szCs w:val="21"/>
        </w:rPr>
        <w:t>侧面制</w:t>
      </w:r>
      <w:proofErr w:type="gramEnd"/>
      <w:r w:rsidRPr="004036F4">
        <w:rPr>
          <w:szCs w:val="21"/>
        </w:rPr>
        <w:t>四个电极</w:t>
      </w:r>
      <w:r w:rsidRPr="004036F4">
        <w:rPr>
          <w:rFonts w:hint="eastAsia"/>
          <w:szCs w:val="21"/>
        </w:rPr>
        <w:t>：</w:t>
      </w:r>
    </w:p>
    <w:p w14:paraId="2C159A2F" w14:textId="77777777" w:rsidR="00DB04B7" w:rsidRPr="004036F4" w:rsidRDefault="00DB04B7" w:rsidP="00DB04B7">
      <w:pPr>
        <w:rPr>
          <w:szCs w:val="21"/>
        </w:rPr>
      </w:pPr>
      <w:r w:rsidRPr="004036F4">
        <w:rPr>
          <w:szCs w:val="21"/>
        </w:rPr>
        <w:t>测量霍尔效应时</w:t>
      </w:r>
      <w:proofErr w:type="gramStart"/>
      <w:r w:rsidRPr="004036F4">
        <w:rPr>
          <w:szCs w:val="21"/>
        </w:rPr>
        <w:t>一对不</w:t>
      </w:r>
      <w:proofErr w:type="gramEnd"/>
      <w:r w:rsidRPr="004036F4">
        <w:rPr>
          <w:szCs w:val="21"/>
        </w:rPr>
        <w:t>相邻的电极，例如</w:t>
      </w:r>
      <w:r w:rsidRPr="004036F4">
        <w:rPr>
          <w:szCs w:val="21"/>
        </w:rPr>
        <w:t>M</w:t>
      </w:r>
      <w:r w:rsidRPr="004036F4">
        <w:rPr>
          <w:szCs w:val="21"/>
        </w:rPr>
        <w:t>、</w:t>
      </w:r>
      <w:r w:rsidRPr="004036F4">
        <w:rPr>
          <w:szCs w:val="21"/>
        </w:rPr>
        <w:t>O</w:t>
      </w:r>
      <w:r w:rsidRPr="004036F4">
        <w:rPr>
          <w:szCs w:val="21"/>
        </w:rPr>
        <w:t>用来通入电流，另外</w:t>
      </w:r>
      <w:proofErr w:type="gramStart"/>
      <w:r w:rsidRPr="004036F4">
        <w:rPr>
          <w:szCs w:val="21"/>
        </w:rPr>
        <w:t>一</w:t>
      </w:r>
      <w:proofErr w:type="gramEnd"/>
      <w:r w:rsidRPr="004036F4">
        <w:rPr>
          <w:szCs w:val="21"/>
        </w:rPr>
        <w:t>对电极</w:t>
      </w:r>
      <w:r w:rsidRPr="004036F4">
        <w:rPr>
          <w:szCs w:val="21"/>
        </w:rPr>
        <w:t>P</w:t>
      </w:r>
      <w:r w:rsidRPr="004036F4">
        <w:rPr>
          <w:szCs w:val="21"/>
        </w:rPr>
        <w:t>、</w:t>
      </w:r>
      <w:r w:rsidRPr="004036F4">
        <w:rPr>
          <w:szCs w:val="21"/>
        </w:rPr>
        <w:t>N</w:t>
      </w:r>
      <w:r w:rsidRPr="004036F4">
        <w:rPr>
          <w:szCs w:val="21"/>
        </w:rPr>
        <w:t>用来测量电位差。霍尔系数由下式给出：</w:t>
      </w:r>
    </w:p>
    <w:p w14:paraId="53C8DACF" w14:textId="77777777" w:rsidR="00DB04B7" w:rsidRPr="004036F4" w:rsidRDefault="00000000" w:rsidP="00DB04B7">
      <w:pPr>
        <w:rPr>
          <w:szCs w:val="21"/>
        </w:rPr>
      </w:pPr>
      <m:oMathPara>
        <m:oMath>
          <m:eqArr>
            <m:eqArrPr>
              <m:maxDist m:val="1"/>
              <m:ctrlPr>
                <w:rPr>
                  <w:rFonts w:ascii="Cambria Math" w:hAnsi="Cambria Math"/>
                  <w:szCs w:val="21"/>
                </w:rPr>
              </m:ctrlPr>
            </m:eqArrPr>
            <m:e>
              <m:d>
                <m:dPr>
                  <m:begChr m:val="|"/>
                  <m:endChr m:val="|"/>
                  <m:ctrlPr>
                    <w:rPr>
                      <w:rFonts w:ascii="Cambria Math" w:hAnsi="Cambria Math"/>
                      <w:szCs w:val="21"/>
                    </w:rPr>
                  </m:ctrlPr>
                </m:dPr>
                <m:e>
                  <m:r>
                    <w:rPr>
                      <w:rFonts w:ascii="Cambria Math" w:hAnsi="Cambria Math"/>
                      <w:szCs w:val="21"/>
                    </w:rPr>
                    <m:t>R</m:t>
                  </m:r>
                </m:e>
              </m:d>
              <m:r>
                <m:rPr>
                  <m:sty m:val="p"/>
                </m:rPr>
                <w:rPr>
                  <w:rFonts w:ascii="Cambria Math" w:hAnsi="Cambria Math"/>
                  <w:szCs w:val="21"/>
                </w:rPr>
                <m:t>=</m:t>
              </m:r>
              <m:f>
                <m:fPr>
                  <m:ctrlPr>
                    <w:rPr>
                      <w:rFonts w:ascii="Cambria Math" w:hAnsi="Cambria Math"/>
                      <w:szCs w:val="21"/>
                    </w:rPr>
                  </m:ctrlPr>
                </m:fPr>
                <m:num>
                  <m:f>
                    <m:fPr>
                      <m:ctrlPr>
                        <w:rPr>
                          <w:rFonts w:ascii="Cambria Math" w:hAnsi="Cambria Math"/>
                          <w:szCs w:val="21"/>
                        </w:rPr>
                      </m:ctrlPr>
                    </m:fPr>
                    <m:num>
                      <m:r>
                        <w:rPr>
                          <w:rFonts w:ascii="Cambria Math" w:hAnsi="Cambria Math" w:hint="eastAsia"/>
                          <w:szCs w:val="21"/>
                        </w:rPr>
                        <m:t>d</m:t>
                      </m:r>
                    </m:num>
                    <m:den>
                      <m:r>
                        <w:rPr>
                          <w:rFonts w:ascii="Cambria Math" w:hAnsi="Cambria Math"/>
                          <w:szCs w:val="21"/>
                        </w:rPr>
                        <m:t>B</m:t>
                      </m:r>
                    </m:den>
                  </m:f>
                  <m:d>
                    <m:dPr>
                      <m:begChr m:val="|"/>
                      <m:endChr m:val="|"/>
                      <m:ctrlPr>
                        <w:rPr>
                          <w:rFonts w:ascii="Cambria Math" w:hAnsi="Cambria Math"/>
                          <w:szCs w:val="21"/>
                        </w:rPr>
                      </m:ctrlPr>
                    </m:dPr>
                    <m:e>
                      <m:r>
                        <m:rPr>
                          <m:sty m:val="p"/>
                        </m:rPr>
                        <w:rPr>
                          <w:rFonts w:ascii="Cambria Math" w:hAnsi="Cambria Math"/>
                          <w:szCs w:val="21"/>
                        </w:rPr>
                        <m:t>Δ</m:t>
                      </m:r>
                      <m:sSub>
                        <m:sSubPr>
                          <m:ctrlPr>
                            <w:rPr>
                              <w:rFonts w:ascii="Cambria Math" w:hAnsi="Cambria Math"/>
                              <w:szCs w:val="21"/>
                            </w:rPr>
                          </m:ctrlPr>
                        </m:sSubPr>
                        <m:e>
                          <m:r>
                            <w:rPr>
                              <w:rFonts w:ascii="Cambria Math" w:hAnsi="Cambria Math"/>
                              <w:szCs w:val="21"/>
                            </w:rPr>
                            <m:t>V</m:t>
                          </m:r>
                          <m:ctrlPr>
                            <w:rPr>
                              <w:rFonts w:ascii="Cambria Math" w:hAnsi="Cambria Math"/>
                              <w:i/>
                              <w:szCs w:val="21"/>
                            </w:rPr>
                          </m:ctrlPr>
                        </m:e>
                        <m:sub>
                          <m:r>
                            <w:rPr>
                              <w:rFonts w:ascii="Cambria Math" w:hAnsi="Cambria Math"/>
                              <w:szCs w:val="21"/>
                            </w:rPr>
                            <m:t>pn</m:t>
                          </m:r>
                        </m:sub>
                      </m:sSub>
                    </m:e>
                  </m:d>
                </m:num>
                <m:den>
                  <m:r>
                    <w:rPr>
                      <w:rFonts w:ascii="Cambria Math" w:hAnsi="Cambria Math"/>
                      <w:szCs w:val="21"/>
                    </w:rPr>
                    <m:t>I</m:t>
                  </m:r>
                </m:den>
              </m:f>
              <m:r>
                <m:rPr>
                  <m:sty m:val="p"/>
                </m:rPr>
                <w:rPr>
                  <w:rFonts w:ascii="Cambria Math" w:hAnsi="Cambria Math"/>
                  <w:szCs w:val="21"/>
                </w:rPr>
                <m:t>#</m:t>
              </m:r>
              <m:d>
                <m:dPr>
                  <m:ctrlPr>
                    <w:rPr>
                      <w:rFonts w:ascii="Cambria Math" w:hAnsi="Cambria Math"/>
                      <w:szCs w:val="21"/>
                    </w:rPr>
                  </m:ctrlPr>
                </m:dPr>
                <m:e>
                  <m:r>
                    <m:rPr>
                      <m:sty m:val="p"/>
                    </m:rPr>
                    <w:rPr>
                      <w:rFonts w:ascii="Cambria Math" w:hAnsi="Cambria Math"/>
                      <w:szCs w:val="21"/>
                    </w:rPr>
                    <m:t>5</m:t>
                  </m:r>
                </m:e>
              </m:d>
            </m:e>
          </m:eqArr>
        </m:oMath>
      </m:oMathPara>
    </w:p>
    <w:p w14:paraId="5B7F19F4" w14:textId="77777777" w:rsidR="00DB04B7" w:rsidRDefault="00DB04B7" w:rsidP="00DB04B7">
      <w:pPr>
        <w:rPr>
          <w:szCs w:val="21"/>
        </w:rPr>
      </w:pPr>
      <w:r w:rsidRPr="004036F4">
        <w:rPr>
          <w:szCs w:val="21"/>
        </w:rPr>
        <w:t>式中</w:t>
      </w:r>
      <w:r w:rsidRPr="004036F4">
        <w:rPr>
          <w:szCs w:val="21"/>
        </w:rPr>
        <w:t>B</w:t>
      </w:r>
      <w:r w:rsidRPr="004036F4">
        <w:rPr>
          <w:szCs w:val="21"/>
        </w:rPr>
        <w:t>为垂直于样品的磁感应强度值。</w:t>
      </w:r>
      <m:oMath>
        <m:r>
          <m:rPr>
            <m:sty m:val="p"/>
          </m:rPr>
          <w:rPr>
            <w:rFonts w:ascii="Cambria Math" w:hAnsi="Cambria Math"/>
            <w:szCs w:val="21"/>
          </w:rPr>
          <m:t>Δ</m:t>
        </m:r>
        <m:sSub>
          <m:sSubPr>
            <m:ctrlPr>
              <w:rPr>
                <w:rFonts w:ascii="Cambria Math" w:hAnsi="Cambria Math"/>
                <w:szCs w:val="21"/>
              </w:rPr>
            </m:ctrlPr>
          </m:sSubPr>
          <m:e>
            <m:r>
              <w:rPr>
                <w:rFonts w:ascii="Cambria Math" w:hAnsi="Cambria Math"/>
                <w:szCs w:val="21"/>
              </w:rPr>
              <m:t>V</m:t>
            </m:r>
          </m:e>
          <m:sub>
            <m:r>
              <w:rPr>
                <w:rFonts w:ascii="Cambria Math" w:hAnsi="Cambria Math"/>
                <w:szCs w:val="21"/>
              </w:rPr>
              <m:t>pn</m:t>
            </m:r>
          </m:sub>
        </m:sSub>
      </m:oMath>
      <w:r w:rsidRPr="004036F4">
        <w:rPr>
          <w:szCs w:val="21"/>
        </w:rPr>
        <w:t>代表加磁场后</w:t>
      </w:r>
      <w:r w:rsidRPr="004036F4">
        <w:rPr>
          <w:szCs w:val="21"/>
        </w:rPr>
        <w:t>P</w:t>
      </w:r>
      <w:r w:rsidRPr="004036F4">
        <w:rPr>
          <w:szCs w:val="21"/>
        </w:rPr>
        <w:t>、</w:t>
      </w:r>
      <w:r w:rsidRPr="004036F4">
        <w:rPr>
          <w:szCs w:val="21"/>
        </w:rPr>
        <w:t>N</w:t>
      </w:r>
      <w:r w:rsidRPr="004036F4">
        <w:rPr>
          <w:szCs w:val="21"/>
        </w:rPr>
        <w:t>之间电位差的变化。</w:t>
      </w:r>
    </w:p>
    <w:p w14:paraId="36138EEA" w14:textId="77777777" w:rsidR="00DB04B7" w:rsidRDefault="00DB04B7" w:rsidP="00DB04B7">
      <w:pPr>
        <w:keepNext/>
        <w:jc w:val="center"/>
      </w:pPr>
      <w:r w:rsidRPr="00D3014E">
        <w:rPr>
          <w:rFonts w:ascii="宋体" w:hAnsi="宋体" w:cs="宋体"/>
          <w:noProof/>
          <w:sz w:val="24"/>
          <w:szCs w:val="24"/>
        </w:rPr>
        <w:drawing>
          <wp:inline distT="0" distB="0" distL="0" distR="0" wp14:anchorId="66BC8847" wp14:editId="69C4F597">
            <wp:extent cx="1466928" cy="93821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70403" cy="940435"/>
                    </a:xfrm>
                    <a:prstGeom prst="rect">
                      <a:avLst/>
                    </a:prstGeom>
                    <a:noFill/>
                    <a:ln>
                      <a:noFill/>
                    </a:ln>
                  </pic:spPr>
                </pic:pic>
              </a:graphicData>
            </a:graphic>
          </wp:inline>
        </w:drawing>
      </w:r>
    </w:p>
    <w:p w14:paraId="275E88B7" w14:textId="77777777" w:rsidR="00DB04B7" w:rsidRPr="00513665" w:rsidRDefault="00DB04B7" w:rsidP="00DB04B7">
      <w:pPr>
        <w:pStyle w:val="af4"/>
        <w:jc w:val="center"/>
        <w:rPr>
          <w:rFonts w:ascii="宋体" w:eastAsia="宋体" w:hAnsi="宋体" w:cs="宋体"/>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r>
        <w:rPr>
          <w:rFonts w:hint="eastAsia"/>
        </w:rPr>
        <w:t>：范德堡尔样品</w:t>
      </w:r>
    </w:p>
    <w:p w14:paraId="70AFA8EC" w14:textId="26E0C683" w:rsidR="00DB04B7" w:rsidRDefault="00DB04B7" w:rsidP="003A59E3">
      <w:pPr>
        <w:pStyle w:val="2"/>
      </w:pPr>
      <w:r>
        <w:rPr>
          <w:rFonts w:hint="eastAsia"/>
        </w:rPr>
        <w:t>实验中副效应和消除方法</w:t>
      </w:r>
    </w:p>
    <w:p w14:paraId="1DF05AC6" w14:textId="77777777" w:rsidR="00DB04B7" w:rsidRPr="004036F4" w:rsidRDefault="00DB04B7" w:rsidP="00DB04B7">
      <w:pPr>
        <w:rPr>
          <w:szCs w:val="21"/>
        </w:rPr>
      </w:pPr>
      <w:r w:rsidRPr="004036F4">
        <w:rPr>
          <w:szCs w:val="21"/>
        </w:rPr>
        <w:t>在霍耳系数的测量过程中，伴随着下列</w:t>
      </w:r>
      <w:proofErr w:type="gramStart"/>
      <w:r w:rsidRPr="004036F4">
        <w:rPr>
          <w:szCs w:val="21"/>
        </w:rPr>
        <w:t>热磁副效应</w:t>
      </w:r>
      <w:proofErr w:type="gramEnd"/>
      <w:r w:rsidRPr="004036F4">
        <w:rPr>
          <w:szCs w:val="21"/>
        </w:rPr>
        <w:t>所产生的电位，叠加在测量值</w:t>
      </w: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H</m:t>
            </m:r>
          </m:sub>
        </m:sSub>
      </m:oMath>
      <w:r w:rsidRPr="004036F4">
        <w:rPr>
          <w:szCs w:val="21"/>
        </w:rPr>
        <w:t>上，引起测量误差。</w:t>
      </w:r>
    </w:p>
    <w:p w14:paraId="28D72D48" w14:textId="77777777" w:rsidR="00DB04B7" w:rsidRPr="004036F4" w:rsidRDefault="00DB04B7" w:rsidP="00DB04B7">
      <w:pPr>
        <w:rPr>
          <w:szCs w:val="21"/>
        </w:rPr>
      </w:pPr>
      <w:r w:rsidRPr="004036F4">
        <w:rPr>
          <w:szCs w:val="21"/>
        </w:rPr>
        <w:t>（</w:t>
      </w:r>
      <w:r w:rsidRPr="004036F4">
        <w:rPr>
          <w:szCs w:val="21"/>
        </w:rPr>
        <w:t>1</w:t>
      </w:r>
      <w:r w:rsidRPr="004036F4">
        <w:rPr>
          <w:szCs w:val="21"/>
        </w:rPr>
        <w:t>）爱廷豪森（</w:t>
      </w:r>
      <w:r w:rsidRPr="004036F4">
        <w:rPr>
          <w:szCs w:val="21"/>
        </w:rPr>
        <w:t>Ettingshausen</w:t>
      </w:r>
      <w:r w:rsidRPr="004036F4">
        <w:rPr>
          <w:szCs w:val="21"/>
        </w:rPr>
        <w:t>）效应：载流子在电场和磁场作用下发生偏转时，其动能以热能形式释放出来，则在霍尔电压方向上产生温差，从而产生温差电动势，与</w:t>
      </w:r>
      <w:r w:rsidRPr="004036F4">
        <w:rPr>
          <w:szCs w:val="21"/>
        </w:rPr>
        <w:t>I</w:t>
      </w:r>
      <w:r w:rsidRPr="004036F4">
        <w:rPr>
          <w:szCs w:val="21"/>
        </w:rPr>
        <w:t>和</w:t>
      </w:r>
      <w:r w:rsidRPr="004036F4">
        <w:rPr>
          <w:szCs w:val="21"/>
        </w:rPr>
        <w:t>B</w:t>
      </w:r>
      <w:r w:rsidRPr="004036F4">
        <w:rPr>
          <w:szCs w:val="21"/>
        </w:rPr>
        <w:t>的方向都有关系。</w:t>
      </w:r>
    </w:p>
    <w:p w14:paraId="61F0E458" w14:textId="77777777" w:rsidR="00DB04B7" w:rsidRPr="004036F4" w:rsidRDefault="00DB04B7" w:rsidP="00DB04B7">
      <w:pPr>
        <w:rPr>
          <w:szCs w:val="21"/>
        </w:rPr>
      </w:pPr>
      <w:r w:rsidRPr="004036F4">
        <w:rPr>
          <w:szCs w:val="21"/>
        </w:rPr>
        <w:t>（</w:t>
      </w:r>
      <w:r w:rsidRPr="004036F4">
        <w:rPr>
          <w:szCs w:val="21"/>
        </w:rPr>
        <w:t>2</w:t>
      </w:r>
      <w:r w:rsidRPr="004036F4">
        <w:rPr>
          <w:szCs w:val="21"/>
        </w:rPr>
        <w:t>）能斯特（</w:t>
      </w:r>
      <w:r w:rsidRPr="004036F4">
        <w:rPr>
          <w:szCs w:val="21"/>
        </w:rPr>
        <w:t>Nernst</w:t>
      </w:r>
      <w:r w:rsidRPr="004036F4">
        <w:rPr>
          <w:szCs w:val="21"/>
        </w:rPr>
        <w:t>）效应：即使没有电流通过样品，只要在电流方向有热流</w:t>
      </w:r>
      <w:r w:rsidRPr="004036F4">
        <w:rPr>
          <w:szCs w:val="21"/>
        </w:rPr>
        <w:t>Q</w:t>
      </w:r>
      <w:r w:rsidRPr="004036F4">
        <w:rPr>
          <w:szCs w:val="21"/>
        </w:rPr>
        <w:t>，在霍尔电压方向上就会叠加上电动势，其方向由</w:t>
      </w:r>
      <w:r w:rsidRPr="004036F4">
        <w:rPr>
          <w:szCs w:val="21"/>
        </w:rPr>
        <w:t>B</w:t>
      </w:r>
      <w:r w:rsidRPr="004036F4">
        <w:rPr>
          <w:szCs w:val="21"/>
        </w:rPr>
        <w:t>决定。</w:t>
      </w:r>
    </w:p>
    <w:p w14:paraId="7174DEDB" w14:textId="77777777" w:rsidR="00DB04B7" w:rsidRDefault="00DB04B7" w:rsidP="00DB04B7">
      <w:pPr>
        <w:rPr>
          <w:szCs w:val="21"/>
        </w:rPr>
      </w:pPr>
      <w:r w:rsidRPr="004036F4">
        <w:rPr>
          <w:szCs w:val="21"/>
        </w:rPr>
        <w:t>（</w:t>
      </w:r>
      <w:r w:rsidRPr="004036F4">
        <w:rPr>
          <w:szCs w:val="21"/>
        </w:rPr>
        <w:t>3</w:t>
      </w:r>
      <w:r w:rsidRPr="004036F4">
        <w:rPr>
          <w:szCs w:val="21"/>
        </w:rPr>
        <w:t>）</w:t>
      </w:r>
      <w:proofErr w:type="gramStart"/>
      <w:r w:rsidRPr="004036F4">
        <w:rPr>
          <w:szCs w:val="21"/>
        </w:rPr>
        <w:t>里纪</w:t>
      </w:r>
      <w:proofErr w:type="gramEnd"/>
      <w:r w:rsidRPr="004036F4">
        <w:rPr>
          <w:szCs w:val="21"/>
        </w:rPr>
        <w:t>-</w:t>
      </w:r>
      <w:r w:rsidRPr="004036F4">
        <w:rPr>
          <w:szCs w:val="21"/>
        </w:rPr>
        <w:t>勒杜克（</w:t>
      </w:r>
      <w:r w:rsidRPr="004036F4">
        <w:rPr>
          <w:szCs w:val="21"/>
        </w:rPr>
        <w:t>Righi-Leduc</w:t>
      </w:r>
      <w:r w:rsidRPr="004036F4">
        <w:rPr>
          <w:szCs w:val="21"/>
        </w:rPr>
        <w:t>）效应：当沿电流方向有热流</w:t>
      </w:r>
      <w:r w:rsidRPr="004036F4">
        <w:rPr>
          <w:szCs w:val="21"/>
        </w:rPr>
        <w:t>Q</w:t>
      </w:r>
      <w:r w:rsidRPr="004036F4">
        <w:rPr>
          <w:szCs w:val="21"/>
        </w:rPr>
        <w:t>通过样品时，则在霍尔电压方向上存在温度梯度场引起温差电位，其方向由</w:t>
      </w:r>
      <w:r w:rsidRPr="004036F4">
        <w:rPr>
          <w:szCs w:val="21"/>
        </w:rPr>
        <w:t>B</w:t>
      </w:r>
      <w:r w:rsidRPr="004036F4">
        <w:rPr>
          <w:szCs w:val="21"/>
        </w:rPr>
        <w:t>决定。</w:t>
      </w:r>
    </w:p>
    <w:p w14:paraId="2B965E10" w14:textId="77777777" w:rsidR="00DB04B7" w:rsidRPr="004036F4" w:rsidRDefault="00DB04B7" w:rsidP="00DB04B7">
      <w:pPr>
        <w:rPr>
          <w:szCs w:val="21"/>
        </w:rPr>
      </w:pPr>
      <w:r w:rsidRPr="004036F4">
        <w:rPr>
          <w:szCs w:val="21"/>
        </w:rPr>
        <w:t>由此可见，除了爱廷豪森效应以外，采用范得堡尔法测量霍耳电压时，可以通过磁场换向及电流换向的方法消除能斯特效</w:t>
      </w:r>
      <w:proofErr w:type="gramStart"/>
      <w:r w:rsidRPr="004036F4">
        <w:rPr>
          <w:szCs w:val="21"/>
        </w:rPr>
        <w:t>应和里纪</w:t>
      </w:r>
      <w:proofErr w:type="gramEnd"/>
      <w:r w:rsidRPr="004036F4">
        <w:rPr>
          <w:szCs w:val="21"/>
        </w:rPr>
        <w:t>-</w:t>
      </w:r>
      <w:r w:rsidRPr="004036F4">
        <w:rPr>
          <w:szCs w:val="21"/>
        </w:rPr>
        <w:t>勒杜克效应。</w:t>
      </w:r>
    </w:p>
    <w:p w14:paraId="48942028" w14:textId="77777777" w:rsidR="00DB04B7" w:rsidRPr="00DB04B7" w:rsidRDefault="00DB04B7" w:rsidP="00DB04B7">
      <w:pPr>
        <w:ind w:firstLine="0"/>
      </w:pPr>
    </w:p>
    <w:p w14:paraId="73193B64" w14:textId="77777777" w:rsidR="00DB04B7" w:rsidRPr="00DB04B7" w:rsidRDefault="00DB04B7" w:rsidP="00DB04B7">
      <w:pPr>
        <w:ind w:firstLine="0"/>
      </w:pPr>
    </w:p>
    <w:p w14:paraId="2DFA8037" w14:textId="77777777" w:rsidR="00483D3D" w:rsidRPr="004A0B19" w:rsidRDefault="00483D3D" w:rsidP="004260E8">
      <w:pPr>
        <w:pStyle w:val="figurecaption"/>
        <w:numPr>
          <w:ilvl w:val="0"/>
          <w:numId w:val="0"/>
        </w:numPr>
        <w:ind w:left="360"/>
        <w:rPr>
          <w:lang w:eastAsia="zh-CN"/>
        </w:rPr>
      </w:pPr>
    </w:p>
    <w:p w14:paraId="3FA023C4" w14:textId="5BD81A9A" w:rsidR="00A32831" w:rsidRDefault="00DC46DD" w:rsidP="000834A6">
      <w:pPr>
        <w:pStyle w:val="1"/>
      </w:pPr>
      <w:r>
        <w:rPr>
          <w:rFonts w:hint="eastAsia"/>
        </w:rPr>
        <w:t>实验内容与方法</w:t>
      </w:r>
    </w:p>
    <w:p w14:paraId="7D88FC7A" w14:textId="4AF1FFE1" w:rsidR="00A32831" w:rsidRDefault="00871F18" w:rsidP="000834A6">
      <w:pPr>
        <w:pStyle w:val="2"/>
      </w:pPr>
      <w:r>
        <w:rPr>
          <w:rFonts w:hint="eastAsia"/>
        </w:rPr>
        <w:t>实验仪器</w:t>
      </w:r>
    </w:p>
    <w:p w14:paraId="3DBCF8C4" w14:textId="23AAB60C" w:rsidR="008307E1" w:rsidRDefault="008307E1" w:rsidP="008307E1">
      <w:r w:rsidRPr="008307E1">
        <w:t>实验装置</w:t>
      </w:r>
      <w:r>
        <w:rPr>
          <w:rFonts w:hint="eastAsia"/>
        </w:rPr>
        <w:t>如</w:t>
      </w:r>
      <w:r>
        <w:rPr>
          <w:rFonts w:hint="eastAsia"/>
        </w:rPr>
        <w:t xml:space="preserve">Fig. </w:t>
      </w:r>
      <w:r w:rsidR="007A777B">
        <w:rPr>
          <w:rFonts w:hint="eastAsia"/>
        </w:rPr>
        <w:t>5</w:t>
      </w:r>
      <w:r w:rsidR="00F31D51">
        <w:rPr>
          <w:rFonts w:hint="eastAsia"/>
        </w:rPr>
        <w:t xml:space="preserve"> </w:t>
      </w:r>
      <w:r w:rsidRPr="008307E1">
        <w:t>所示，其主要</w:t>
      </w:r>
      <w:r>
        <w:rPr>
          <w:rFonts w:hint="eastAsia"/>
        </w:rPr>
        <w:t>部分包括：</w:t>
      </w:r>
      <w:r w:rsidR="00A73E7A" w:rsidRPr="00A73E7A">
        <w:rPr>
          <w:rFonts w:hint="eastAsia"/>
        </w:rPr>
        <w:t>谐振式频率计</w:t>
      </w:r>
      <w:r w:rsidR="001165A6">
        <w:rPr>
          <w:rFonts w:hint="eastAsia"/>
        </w:rPr>
        <w:t>，</w:t>
      </w:r>
      <w:r w:rsidR="00360E9F" w:rsidRPr="00360E9F">
        <w:rPr>
          <w:rFonts w:hint="eastAsia"/>
        </w:rPr>
        <w:t>晶体检波器</w:t>
      </w:r>
      <w:r w:rsidR="001165A6">
        <w:rPr>
          <w:rFonts w:hint="eastAsia"/>
        </w:rPr>
        <w:t>，</w:t>
      </w:r>
      <w:r w:rsidR="001165A6" w:rsidRPr="001165A6">
        <w:rPr>
          <w:rFonts w:hint="eastAsia"/>
        </w:rPr>
        <w:t>测量线</w:t>
      </w:r>
      <w:r w:rsidR="0090103B">
        <w:rPr>
          <w:rFonts w:hint="eastAsia"/>
        </w:rPr>
        <w:t>等</w:t>
      </w:r>
      <w:r w:rsidR="001165A6">
        <w:rPr>
          <w:rFonts w:hint="eastAsia"/>
        </w:rPr>
        <w:t>。</w:t>
      </w:r>
    </w:p>
    <w:p w14:paraId="45DC12D0" w14:textId="3A77E365" w:rsidR="008307E1" w:rsidRDefault="00226422" w:rsidP="008307E1">
      <w:pPr>
        <w:ind w:firstLine="0"/>
        <w:jc w:val="center"/>
      </w:pPr>
      <w:r w:rsidRPr="00B6744D">
        <w:rPr>
          <w:noProof/>
          <w:szCs w:val="21"/>
        </w:rPr>
        <w:drawing>
          <wp:inline distT="0" distB="0" distL="0" distR="0" wp14:anchorId="245B6B84" wp14:editId="623867EA">
            <wp:extent cx="2883831" cy="14401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11160" cy="1453828"/>
                    </a:xfrm>
                    <a:prstGeom prst="rect">
                      <a:avLst/>
                    </a:prstGeom>
                    <a:noFill/>
                    <a:ln>
                      <a:noFill/>
                    </a:ln>
                  </pic:spPr>
                </pic:pic>
              </a:graphicData>
            </a:graphic>
          </wp:inline>
        </w:drawing>
      </w:r>
    </w:p>
    <w:p w14:paraId="0EA407C2" w14:textId="5512CBFA" w:rsidR="008307E1" w:rsidRDefault="009B6CA3" w:rsidP="004260E8">
      <w:pPr>
        <w:pStyle w:val="figurecaption"/>
      </w:pPr>
      <w:proofErr w:type="spellStart"/>
      <w:r w:rsidRPr="008307E1">
        <w:t>实验装置</w:t>
      </w:r>
      <w:r w:rsidRPr="00F31D51">
        <w:t>结构</w:t>
      </w:r>
      <w:r w:rsidR="00F31D51" w:rsidRPr="00F31D51">
        <w:t>示意图</w:t>
      </w:r>
      <w:proofErr w:type="spellEnd"/>
    </w:p>
    <w:p w14:paraId="0FAACB80" w14:textId="4C8681FA" w:rsidR="00672AF8" w:rsidRDefault="00672AF8" w:rsidP="000E41C4">
      <w:r>
        <w:rPr>
          <w:rFonts w:hint="eastAsia"/>
        </w:rPr>
        <w:t>下面结合实验方法对实验仪器进行说明。</w:t>
      </w:r>
    </w:p>
    <w:p w14:paraId="5F536D7B" w14:textId="77777777" w:rsidR="00216B28" w:rsidRPr="00B6744D" w:rsidRDefault="00216B28" w:rsidP="00702C2A">
      <w:pPr>
        <w:pStyle w:val="4"/>
      </w:pPr>
      <w:r w:rsidRPr="00B6744D">
        <w:t>频率测量</w:t>
      </w:r>
      <w:r w:rsidRPr="00B6744D">
        <w:t>——</w:t>
      </w:r>
      <w:r w:rsidRPr="00B6744D">
        <w:t>谐振式频率计</w:t>
      </w:r>
    </w:p>
    <w:p w14:paraId="1E9BE319" w14:textId="6E66FC1B" w:rsidR="00216B28" w:rsidRPr="00B6744D" w:rsidRDefault="00216B28" w:rsidP="00216B28">
      <w:pPr>
        <w:rPr>
          <w:szCs w:val="21"/>
        </w:rPr>
      </w:pPr>
      <w:r w:rsidRPr="00B6744D">
        <w:rPr>
          <w:szCs w:val="21"/>
        </w:rPr>
        <w:t>移动活塞，使长度</w:t>
      </w:r>
      <w:r w:rsidRPr="00B6744D">
        <w:rPr>
          <w:szCs w:val="21"/>
        </w:rPr>
        <w:t>L</w:t>
      </w:r>
      <w:r w:rsidRPr="00B6744D">
        <w:rPr>
          <w:szCs w:val="21"/>
        </w:rPr>
        <w:t>变化，其固有频率发生改变，当发生谐振时，记录谐振腔长度，查找频率计校正表，再由</w:t>
      </w:r>
      <m:oMath>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λ</m:t>
            </m:r>
          </m:e>
          <m:sub>
            <m:r>
              <w:rPr>
                <w:rFonts w:ascii="Cambria Math" w:hAnsi="Cambria Math"/>
                <w:szCs w:val="21"/>
              </w:rPr>
              <m:t>0</m:t>
            </m:r>
          </m:sub>
        </m:sSub>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f</m:t>
            </m:r>
          </m:den>
        </m:f>
        <m:r>
          <w:rPr>
            <w:rFonts w:ascii="Cambria Math" w:hAnsi="Cambria Math"/>
            <w:szCs w:val="21"/>
          </w:rPr>
          <m:t xml:space="preserve"> </m:t>
        </m:r>
      </m:oMath>
      <w:r w:rsidRPr="00B6744D">
        <w:rPr>
          <w:szCs w:val="21"/>
        </w:rPr>
        <w:t>算出微波在自由空间真空中的波长。</w:t>
      </w:r>
    </w:p>
    <w:p w14:paraId="5D6400A2" w14:textId="77777777" w:rsidR="00216B28" w:rsidRPr="00B6744D" w:rsidRDefault="00216B28" w:rsidP="00702C2A">
      <w:pPr>
        <w:pStyle w:val="4"/>
      </w:pPr>
      <w:r w:rsidRPr="00B6744D">
        <w:t>功率测量</w:t>
      </w:r>
      <w:r w:rsidRPr="00B6744D">
        <w:t>——</w:t>
      </w:r>
      <w:r w:rsidRPr="00B6744D">
        <w:t>晶体检波器</w:t>
      </w:r>
    </w:p>
    <w:p w14:paraId="60793CC9" w14:textId="6917A1B1" w:rsidR="00216B28" w:rsidRPr="00B6744D" w:rsidRDefault="00216B28" w:rsidP="00216B28">
      <w:pPr>
        <w:rPr>
          <w:szCs w:val="21"/>
        </w:rPr>
      </w:pPr>
      <w:r w:rsidRPr="00B6744D">
        <w:rPr>
          <w:szCs w:val="21"/>
        </w:rPr>
        <w:t>晶体检波器采用相对测量的方式，将微波信号转换为直流电信号。检波后可用灵敏电流计或微安表显示直流电流大小。其中</w:t>
      </w:r>
      <m:oMath>
        <m:r>
          <w:rPr>
            <w:rFonts w:ascii="Cambria Math" w:hAnsi="Cambria Math"/>
            <w:szCs w:val="21"/>
          </w:rPr>
          <m:t>I=k</m:t>
        </m:r>
        <m:sSup>
          <m:sSupPr>
            <m:ctrlPr>
              <w:rPr>
                <w:rFonts w:ascii="Cambria Math" w:hAnsi="Cambria Math"/>
                <w:i/>
                <w:szCs w:val="21"/>
              </w:rPr>
            </m:ctrlPr>
          </m:sSupPr>
          <m:e>
            <m:r>
              <w:rPr>
                <w:rFonts w:ascii="Cambria Math" w:hAnsi="Cambria Math"/>
                <w:szCs w:val="21"/>
              </w:rPr>
              <m:t>V</m:t>
            </m:r>
          </m:e>
          <m:sup>
            <m:r>
              <w:rPr>
                <w:rFonts w:ascii="Cambria Math" w:hAnsi="Cambria Math"/>
                <w:szCs w:val="21"/>
              </w:rPr>
              <m:t>α</m:t>
            </m:r>
          </m:sup>
        </m:sSup>
      </m:oMath>
      <w:r w:rsidRPr="00B6744D">
        <w:rPr>
          <w:szCs w:val="21"/>
        </w:rPr>
        <w:t>，若</w:t>
      </w:r>
      <m:oMath>
        <m:r>
          <w:rPr>
            <w:rFonts w:ascii="Cambria Math" w:hAnsi="Cambria Math"/>
            <w:szCs w:val="21"/>
          </w:rPr>
          <m:t>α=2</m:t>
        </m:r>
      </m:oMath>
      <w:r w:rsidRPr="00B6744D">
        <w:rPr>
          <w:szCs w:val="21"/>
        </w:rPr>
        <w:t>，则称为平方律检波，此时</w:t>
      </w:r>
      <m:oMath>
        <m:r>
          <w:rPr>
            <w:rFonts w:ascii="Cambria Math" w:hAnsi="Cambria Math"/>
            <w:szCs w:val="21"/>
          </w:rPr>
          <m:t>I=kP</m:t>
        </m:r>
      </m:oMath>
      <w:r w:rsidRPr="00B6744D">
        <w:rPr>
          <w:szCs w:val="21"/>
        </w:rPr>
        <w:t>,</w:t>
      </w:r>
      <m:oMath>
        <m:r>
          <w:rPr>
            <w:rFonts w:ascii="Cambria Math" w:hAnsi="Cambria Math"/>
            <w:szCs w:val="21"/>
          </w:rPr>
          <m:t xml:space="preserve"> I </m:t>
        </m:r>
      </m:oMath>
      <w:r w:rsidRPr="00B6744D">
        <w:rPr>
          <w:szCs w:val="21"/>
        </w:rPr>
        <w:t>就成了</w:t>
      </w:r>
      <m:oMath>
        <m:r>
          <w:rPr>
            <w:rFonts w:ascii="Cambria Math" w:hAnsi="Cambria Math"/>
            <w:szCs w:val="21"/>
          </w:rPr>
          <m:t xml:space="preserve"> P </m:t>
        </m:r>
      </m:oMath>
      <w:r w:rsidRPr="00B6744D">
        <w:rPr>
          <w:szCs w:val="21"/>
        </w:rPr>
        <w:t>的相对指示值。</w:t>
      </w:r>
    </w:p>
    <w:p w14:paraId="644601D8" w14:textId="77777777" w:rsidR="00216B28" w:rsidRPr="00B6744D" w:rsidRDefault="00216B28" w:rsidP="00702C2A">
      <w:pPr>
        <w:pStyle w:val="4"/>
      </w:pPr>
      <w:r w:rsidRPr="00B6744D">
        <w:t>驻波比测量</w:t>
      </w:r>
      <w:r w:rsidRPr="00B6744D">
        <w:t>——</w:t>
      </w:r>
      <w:r w:rsidRPr="00B6744D">
        <w:t>测量线</w:t>
      </w:r>
    </w:p>
    <w:p w14:paraId="7BFFF537" w14:textId="77777777" w:rsidR="00B254B6" w:rsidRDefault="00216B28" w:rsidP="00B254B6">
      <w:pPr>
        <w:rPr>
          <w:szCs w:val="21"/>
        </w:rPr>
      </w:pPr>
      <w:r w:rsidRPr="00B6744D">
        <w:rPr>
          <w:szCs w:val="21"/>
        </w:rPr>
        <w:t>测量线是一段</w:t>
      </w:r>
      <w:proofErr w:type="gramStart"/>
      <w:r w:rsidRPr="00B6744D">
        <w:rPr>
          <w:szCs w:val="21"/>
        </w:rPr>
        <w:t>在宽壁中线</w:t>
      </w:r>
      <w:proofErr w:type="gramEnd"/>
      <w:r w:rsidRPr="00B6744D">
        <w:rPr>
          <w:szCs w:val="21"/>
        </w:rPr>
        <w:t>上沿着微波传输方向开狭槽的波导管。有一个探针在槽中来回移动，并将一部分功率耦合出来。送到晶体检波器上进行显示，测量出槽线方向电场的相对强度分布。</w:t>
      </w:r>
    </w:p>
    <w:p w14:paraId="0D5251A0" w14:textId="684A0DCA" w:rsidR="00FD07A9" w:rsidRPr="00B254B6" w:rsidRDefault="00B254B6" w:rsidP="00B254B6">
      <w:pPr>
        <w:ind w:firstLine="0"/>
        <w:jc w:val="center"/>
        <w:rPr>
          <w:szCs w:val="21"/>
        </w:rPr>
      </w:pPr>
      <w:r>
        <w:rPr>
          <w:noProof/>
        </w:rPr>
        <w:drawing>
          <wp:inline distT="0" distB="0" distL="0" distR="0" wp14:anchorId="2944F90A" wp14:editId="2715B6CD">
            <wp:extent cx="2996591" cy="1491401"/>
            <wp:effectExtent l="0" t="0" r="0" b="0"/>
            <wp:docPr id="12334670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33549"/>
                    <a:stretch/>
                  </pic:blipFill>
                  <pic:spPr bwMode="auto">
                    <a:xfrm>
                      <a:off x="0" y="0"/>
                      <a:ext cx="3003670" cy="1494924"/>
                    </a:xfrm>
                    <a:prstGeom prst="rect">
                      <a:avLst/>
                    </a:prstGeom>
                    <a:noFill/>
                    <a:ln>
                      <a:noFill/>
                    </a:ln>
                    <a:extLst>
                      <a:ext uri="{53640926-AAD7-44D8-BBD7-CCE9431645EC}">
                        <a14:shadowObscured xmlns:a14="http://schemas.microsoft.com/office/drawing/2010/main"/>
                      </a:ext>
                    </a:extLst>
                  </pic:spPr>
                </pic:pic>
              </a:graphicData>
            </a:graphic>
          </wp:inline>
        </w:drawing>
      </w:r>
    </w:p>
    <w:p w14:paraId="149C1146" w14:textId="0B96B6F8" w:rsidR="003A6CAF" w:rsidRDefault="009B6CA3" w:rsidP="004260E8">
      <w:pPr>
        <w:pStyle w:val="figurecaption"/>
        <w:rPr>
          <w:lang w:eastAsia="zh-CN"/>
        </w:rPr>
      </w:pPr>
      <w:r w:rsidRPr="008307E1">
        <w:rPr>
          <w:lang w:eastAsia="zh-CN"/>
        </w:rPr>
        <w:t>实验装置</w:t>
      </w:r>
      <w:r w:rsidRPr="00F31D51">
        <w:rPr>
          <w:lang w:eastAsia="zh-CN"/>
        </w:rPr>
        <w:t>结构</w:t>
      </w:r>
    </w:p>
    <w:p w14:paraId="10158F14" w14:textId="15EE8E9D" w:rsidR="002C20C2" w:rsidRDefault="00815D05" w:rsidP="000834A6">
      <w:pPr>
        <w:pStyle w:val="2"/>
      </w:pPr>
      <w:r>
        <w:rPr>
          <w:rFonts w:hint="eastAsia"/>
        </w:rPr>
        <w:t>微波实验</w:t>
      </w:r>
    </w:p>
    <w:p w14:paraId="23E8D5A2" w14:textId="42DFCF4D" w:rsidR="00C23674" w:rsidRPr="00C23674" w:rsidRDefault="00C23674" w:rsidP="00C23674">
      <w:pPr>
        <w:pStyle w:val="3"/>
        <w:numPr>
          <w:ilvl w:val="0"/>
          <w:numId w:val="25"/>
        </w:numPr>
      </w:pPr>
      <w:r>
        <w:rPr>
          <w:rFonts w:hint="eastAsia"/>
        </w:rPr>
        <w:t>预热微波振荡器</w:t>
      </w:r>
    </w:p>
    <w:p w14:paraId="19F5B585" w14:textId="58AACD45" w:rsidR="00C23674" w:rsidRDefault="00C23674" w:rsidP="00C23674">
      <w:pPr>
        <w:rPr>
          <w:szCs w:val="21"/>
        </w:rPr>
      </w:pPr>
      <w:r w:rsidRPr="00C4036C">
        <w:rPr>
          <w:szCs w:val="21"/>
        </w:rPr>
        <w:t>打开体效应微波振荡器，调节</w:t>
      </w:r>
      <w:r w:rsidRPr="00C4036C">
        <w:rPr>
          <w:szCs w:val="21"/>
        </w:rPr>
        <w:t>“</w:t>
      </w:r>
      <w:r w:rsidRPr="00C4036C">
        <w:rPr>
          <w:szCs w:val="21"/>
        </w:rPr>
        <w:t>频率</w:t>
      </w:r>
      <w:r w:rsidRPr="00C4036C">
        <w:rPr>
          <w:szCs w:val="21"/>
        </w:rPr>
        <w:t>”</w:t>
      </w:r>
      <w:r w:rsidRPr="00C4036C">
        <w:rPr>
          <w:szCs w:val="21"/>
        </w:rPr>
        <w:t>旋钮使频率读数在</w:t>
      </w:r>
      <m:oMath>
        <m:r>
          <w:rPr>
            <w:rFonts w:ascii="Cambria Math" w:hAnsi="Cambria Math"/>
            <w:szCs w:val="21"/>
          </w:rPr>
          <m:t xml:space="preserve">9.000 </m:t>
        </m:r>
        <m:r>
          <m:rPr>
            <m:sty m:val="p"/>
          </m:rPr>
          <w:rPr>
            <w:rFonts w:ascii="Cambria Math" w:hAnsi="Cambria Math"/>
            <w:szCs w:val="21"/>
          </w:rPr>
          <m:t>GH</m:t>
        </m:r>
      </m:oMath>
      <w:r w:rsidRPr="00525DA9">
        <w:rPr>
          <w:iCs/>
          <w:szCs w:val="21"/>
        </w:rPr>
        <w:t>z</w:t>
      </w:r>
      <w:r w:rsidRPr="00C4036C">
        <w:rPr>
          <w:szCs w:val="21"/>
        </w:rPr>
        <w:t>左右电源预热至少</w:t>
      </w:r>
      <w:r w:rsidRPr="00C4036C">
        <w:rPr>
          <w:szCs w:val="21"/>
        </w:rPr>
        <w:t>30</w:t>
      </w:r>
      <w:r w:rsidRPr="00C4036C">
        <w:rPr>
          <w:szCs w:val="21"/>
        </w:rPr>
        <w:t>分钟。</w:t>
      </w:r>
    </w:p>
    <w:p w14:paraId="12C7158A" w14:textId="72686CEC" w:rsidR="009A161C" w:rsidRPr="004E3B9D" w:rsidRDefault="00626B78" w:rsidP="00626B78">
      <w:pPr>
        <w:pStyle w:val="3"/>
        <w:numPr>
          <w:ilvl w:val="0"/>
          <w:numId w:val="25"/>
        </w:numPr>
        <w:rPr>
          <w:szCs w:val="21"/>
        </w:rPr>
      </w:pPr>
      <w:r w:rsidRPr="004E3B9D">
        <w:rPr>
          <w:rFonts w:hint="eastAsia"/>
          <w:szCs w:val="21"/>
        </w:rPr>
        <w:t>测量</w:t>
      </w:r>
      <w:r w:rsidR="005764AB" w:rsidRPr="004E3B9D">
        <w:rPr>
          <w:rFonts w:hint="eastAsia"/>
          <w:szCs w:val="21"/>
        </w:rPr>
        <w:t>体效应管的</w:t>
      </w:r>
      <m:oMath>
        <m:r>
          <m:rPr>
            <m:sty m:val="bi"/>
          </m:rPr>
          <w:rPr>
            <w:rFonts w:ascii="Cambria Math" w:hAnsi="Cambria Math"/>
            <w:szCs w:val="21"/>
          </w:rPr>
          <m:t xml:space="preserve"> </m:t>
        </m:r>
        <m:r>
          <m:rPr>
            <m:sty m:val="bi"/>
          </m:rPr>
          <w:rPr>
            <w:rFonts w:ascii="Cambria Math" w:hAnsi="Cambria Math" w:hint="eastAsia"/>
            <w:szCs w:val="21"/>
          </w:rPr>
          <m:t>I</m:t>
        </m:r>
        <m:r>
          <m:rPr>
            <m:sty m:val="bi"/>
          </m:rPr>
          <w:rPr>
            <w:rFonts w:ascii="Cambria Math" w:hAnsi="Cambria Math" w:cs="Cambria Math"/>
            <w:szCs w:val="21"/>
          </w:rPr>
          <m:t>-</m:t>
        </m:r>
        <m:r>
          <m:rPr>
            <m:sty m:val="bi"/>
          </m:rPr>
          <w:rPr>
            <w:rFonts w:ascii="Cambria Math" w:hAnsi="Cambria Math" w:hint="eastAsia"/>
            <w:szCs w:val="21"/>
          </w:rPr>
          <m:t>U</m:t>
        </m:r>
        <m:r>
          <m:rPr>
            <m:sty m:val="bi"/>
          </m:rPr>
          <w:rPr>
            <w:rFonts w:ascii="Cambria Math" w:hAnsi="Cambria Math"/>
            <w:szCs w:val="21"/>
          </w:rPr>
          <m:t xml:space="preserve"> </m:t>
        </m:r>
      </m:oMath>
      <w:r w:rsidR="004E3B9D" w:rsidRPr="004E3B9D">
        <w:rPr>
          <w:rFonts w:hint="eastAsia"/>
          <w:szCs w:val="21"/>
        </w:rPr>
        <w:t>曲线与</w:t>
      </w:r>
      <m:oMath>
        <m:r>
          <m:rPr>
            <m:sty m:val="bi"/>
          </m:rPr>
          <w:rPr>
            <w:rFonts w:ascii="Cambria Math" w:hAnsi="Cambria Math"/>
            <w:szCs w:val="21"/>
          </w:rPr>
          <m:t xml:space="preserve"> </m:t>
        </m:r>
        <m:r>
          <m:rPr>
            <m:sty m:val="bi"/>
          </m:rPr>
          <w:rPr>
            <w:rFonts w:ascii="Cambria Math" w:hAnsi="Cambria Math" w:hint="eastAsia"/>
            <w:szCs w:val="21"/>
          </w:rPr>
          <m:t>f</m:t>
        </m:r>
        <m:r>
          <m:rPr>
            <m:sty m:val="bi"/>
          </m:rPr>
          <w:rPr>
            <w:rFonts w:ascii="Cambria Math" w:hAnsi="Cambria Math" w:cs="Cambria Math"/>
            <w:szCs w:val="21"/>
          </w:rPr>
          <m:t>-</m:t>
        </m:r>
        <m:r>
          <m:rPr>
            <m:sty m:val="bi"/>
          </m:rPr>
          <w:rPr>
            <w:rFonts w:ascii="Cambria Math" w:hAnsi="Cambria Math" w:hint="eastAsia"/>
            <w:szCs w:val="21"/>
          </w:rPr>
          <m:t>U</m:t>
        </m:r>
        <m:r>
          <m:rPr>
            <m:sty m:val="bi"/>
          </m:rPr>
          <w:rPr>
            <w:rFonts w:ascii="Cambria Math" w:hAnsi="Cambria Math"/>
            <w:szCs w:val="21"/>
          </w:rPr>
          <m:t xml:space="preserve"> </m:t>
        </m:r>
      </m:oMath>
      <w:r w:rsidR="004E3B9D">
        <w:rPr>
          <w:rFonts w:hint="eastAsia"/>
          <w:szCs w:val="21"/>
        </w:rPr>
        <w:t>曲线</w:t>
      </w:r>
    </w:p>
    <w:p w14:paraId="705B1F57" w14:textId="77777777" w:rsidR="00577527" w:rsidRDefault="00C23674" w:rsidP="00C23674">
      <w:pPr>
        <w:rPr>
          <w:szCs w:val="21"/>
        </w:rPr>
      </w:pPr>
      <w:r w:rsidRPr="00C4036C">
        <w:rPr>
          <w:szCs w:val="21"/>
        </w:rPr>
        <w:t>按下微波源信号的</w:t>
      </w:r>
      <w:r w:rsidRPr="00C4036C">
        <w:rPr>
          <w:szCs w:val="21"/>
        </w:rPr>
        <w:t>“</w:t>
      </w:r>
      <w:r w:rsidRPr="00C4036C">
        <w:rPr>
          <w:szCs w:val="21"/>
        </w:rPr>
        <w:t>等幅</w:t>
      </w:r>
      <w:r w:rsidRPr="00C4036C">
        <w:rPr>
          <w:szCs w:val="21"/>
        </w:rPr>
        <w:t>”</w:t>
      </w:r>
      <w:r w:rsidRPr="00C4036C">
        <w:rPr>
          <w:szCs w:val="21"/>
        </w:rPr>
        <w:t>和</w:t>
      </w:r>
      <w:r w:rsidRPr="00C4036C">
        <w:rPr>
          <w:szCs w:val="21"/>
        </w:rPr>
        <w:t>“</w:t>
      </w:r>
      <w:r w:rsidRPr="00C4036C">
        <w:rPr>
          <w:szCs w:val="21"/>
        </w:rPr>
        <w:t>教学</w:t>
      </w:r>
      <w:r w:rsidRPr="00C4036C">
        <w:rPr>
          <w:szCs w:val="21"/>
        </w:rPr>
        <w:t>"</w:t>
      </w:r>
      <w:r w:rsidRPr="00C4036C">
        <w:rPr>
          <w:szCs w:val="21"/>
        </w:rPr>
        <w:t>工作钮，在</w:t>
      </w:r>
      <w:r w:rsidRPr="00C4036C">
        <w:rPr>
          <w:szCs w:val="21"/>
        </w:rPr>
        <w:t>0-13V</w:t>
      </w:r>
      <w:r w:rsidRPr="00C4036C">
        <w:rPr>
          <w:szCs w:val="21"/>
        </w:rPr>
        <w:t>的电压范围内连续改变体效应管的工作电压，记录相应的工作电流值，画出体效应管在</w:t>
      </w:r>
      <w:r w:rsidRPr="00C4036C">
        <w:rPr>
          <w:szCs w:val="21"/>
        </w:rPr>
        <w:t>0-13V</w:t>
      </w:r>
      <w:r w:rsidRPr="00C4036C">
        <w:rPr>
          <w:szCs w:val="21"/>
        </w:rPr>
        <w:t>区间电流电压曲线。</w:t>
      </w:r>
    </w:p>
    <w:p w14:paraId="02415FF3" w14:textId="23E7AC00" w:rsidR="00C23674" w:rsidRDefault="00C23674" w:rsidP="00C23674">
      <w:pPr>
        <w:rPr>
          <w:szCs w:val="21"/>
        </w:rPr>
      </w:pPr>
      <w:r w:rsidRPr="00C4036C">
        <w:rPr>
          <w:szCs w:val="21"/>
        </w:rPr>
        <w:t>利用光路中的吸收式波长计和检波器</w:t>
      </w:r>
      <w:r w:rsidRPr="00C4036C">
        <w:rPr>
          <w:szCs w:val="21"/>
        </w:rPr>
        <w:t>1</w:t>
      </w:r>
      <w:r w:rsidRPr="00C4036C">
        <w:rPr>
          <w:szCs w:val="21"/>
        </w:rPr>
        <w:t>测量工作电压在</w:t>
      </w:r>
      <w:r w:rsidRPr="00C4036C">
        <w:rPr>
          <w:szCs w:val="21"/>
        </w:rPr>
        <w:t>10-13V</w:t>
      </w:r>
      <w:r w:rsidRPr="00C4036C">
        <w:rPr>
          <w:szCs w:val="21"/>
        </w:rPr>
        <w:t>区间</w:t>
      </w:r>
      <m:oMath>
        <m:r>
          <w:rPr>
            <w:rFonts w:ascii="Cambria Math" w:hAnsi="Cambria Math"/>
            <w:szCs w:val="21"/>
          </w:rPr>
          <m:t xml:space="preserve"> </m:t>
        </m:r>
        <m:r>
          <w:rPr>
            <w:rFonts w:ascii="Cambria Math" w:hAnsi="Cambria Math" w:hint="eastAsia"/>
            <w:szCs w:val="21"/>
          </w:rPr>
          <m:t>f</m:t>
        </m:r>
        <m:r>
          <w:rPr>
            <w:rFonts w:ascii="Cambria Math" w:hAnsi="Cambria Math"/>
            <w:szCs w:val="21"/>
          </w:rPr>
          <m:t xml:space="preserve">-U </m:t>
        </m:r>
      </m:oMath>
      <w:r w:rsidRPr="00C4036C">
        <w:rPr>
          <w:szCs w:val="21"/>
        </w:rPr>
        <w:t>曲线，分析体效应管的负阻区和微波工作区的电压范围。</w:t>
      </w:r>
    </w:p>
    <w:p w14:paraId="17F405C1" w14:textId="2BB224EA" w:rsidR="001B13D5" w:rsidRPr="00C4036C" w:rsidRDefault="00763996" w:rsidP="001B13D5">
      <w:pPr>
        <w:pStyle w:val="3"/>
      </w:pPr>
      <w:r w:rsidRPr="00763996">
        <w:t>测量不同频率下的微波输出功率</w:t>
      </w:r>
    </w:p>
    <w:p w14:paraId="210A9C56" w14:textId="7FB45154" w:rsidR="00C23674" w:rsidRPr="00DA040E" w:rsidRDefault="00C23674" w:rsidP="00C23674">
      <w:pPr>
        <w:rPr>
          <w:szCs w:val="21"/>
        </w:rPr>
      </w:pPr>
      <w:r w:rsidRPr="00C4036C">
        <w:rPr>
          <w:szCs w:val="21"/>
        </w:rPr>
        <w:t>弹起</w:t>
      </w:r>
      <w:r w:rsidRPr="00C4036C">
        <w:rPr>
          <w:szCs w:val="21"/>
        </w:rPr>
        <w:t>“</w:t>
      </w:r>
      <w:r w:rsidRPr="00C4036C">
        <w:rPr>
          <w:szCs w:val="21"/>
        </w:rPr>
        <w:t>教学</w:t>
      </w:r>
      <w:r w:rsidRPr="00C4036C">
        <w:rPr>
          <w:szCs w:val="21"/>
        </w:rPr>
        <w:t>”</w:t>
      </w:r>
      <w:r w:rsidRPr="00C4036C">
        <w:rPr>
          <w:szCs w:val="21"/>
        </w:rPr>
        <w:t>工作钮，此时体效应管工作在标准电压</w:t>
      </w:r>
      <m:oMath>
        <m:r>
          <w:rPr>
            <w:rFonts w:ascii="Cambria Math" w:hAnsi="Cambria Math"/>
            <w:szCs w:val="21"/>
          </w:rPr>
          <m:t xml:space="preserve">12.0 V </m:t>
        </m:r>
      </m:oMath>
      <w:r w:rsidRPr="00C4036C">
        <w:rPr>
          <w:szCs w:val="21"/>
        </w:rPr>
        <w:t>左右。调节体效应管功率钮和微波衰减器，使与检波器</w:t>
      </w:r>
      <w:r w:rsidRPr="00C4036C">
        <w:rPr>
          <w:szCs w:val="21"/>
        </w:rPr>
        <w:t>1</w:t>
      </w:r>
      <w:r w:rsidRPr="00C4036C">
        <w:rPr>
          <w:szCs w:val="21"/>
        </w:rPr>
        <w:t>连接的微安表的示数合适，调节频率旋钮，改变微波的频率范围</w:t>
      </w:r>
      <m:oMath>
        <m:r>
          <w:rPr>
            <w:rFonts w:ascii="Cambria Math" w:hAnsi="Cambria Math"/>
            <w:szCs w:val="21"/>
          </w:rPr>
          <m:t xml:space="preserve"> </m:t>
        </m:r>
        <m:d>
          <m:dPr>
            <m:ctrlPr>
              <w:rPr>
                <w:rFonts w:ascii="Cambria Math" w:hAnsi="Cambria Math"/>
                <w:iCs/>
                <w:szCs w:val="21"/>
              </w:rPr>
            </m:ctrlPr>
          </m:dPr>
          <m:e>
            <m:r>
              <m:rPr>
                <m:sty m:val="p"/>
              </m:rPr>
              <w:rPr>
                <w:rFonts w:ascii="Cambria Math" w:hAnsi="Cambria Math"/>
                <w:szCs w:val="21"/>
              </w:rPr>
              <m:t>8.9 GHz-9.2 GHz</m:t>
            </m:r>
            <m:ctrlPr>
              <w:rPr>
                <w:rFonts w:ascii="Cambria Math" w:hAnsi="Cambria Math"/>
                <w:i/>
                <w:szCs w:val="21"/>
              </w:rPr>
            </m:ctrlPr>
          </m:e>
        </m:d>
      </m:oMath>
      <w:r w:rsidR="004D2D32">
        <w:rPr>
          <w:rFonts w:hint="eastAsia"/>
          <w:szCs w:val="21"/>
        </w:rPr>
        <w:t>，</w:t>
      </w:r>
      <w:r w:rsidRPr="00C4036C">
        <w:rPr>
          <w:szCs w:val="21"/>
        </w:rPr>
        <w:t xml:space="preserve"> </w:t>
      </w:r>
      <w:r w:rsidRPr="00C4036C">
        <w:rPr>
          <w:szCs w:val="21"/>
        </w:rPr>
        <w:t>测量不同频率下的微波输出功率。</w:t>
      </w:r>
    </w:p>
    <w:p w14:paraId="1665615E" w14:textId="0B0A3170" w:rsidR="007A33E0" w:rsidRDefault="007A33E0" w:rsidP="007A33E0">
      <w:pPr>
        <w:pStyle w:val="2"/>
      </w:pPr>
      <w:r w:rsidRPr="007A33E0">
        <w:t>铁磁共振实验</w:t>
      </w:r>
    </w:p>
    <w:p w14:paraId="4A0A1DAB" w14:textId="3FFAAF7B" w:rsidR="002C20C2" w:rsidRDefault="00241B57" w:rsidP="00DE79A4">
      <w:pPr>
        <w:pStyle w:val="3"/>
        <w:numPr>
          <w:ilvl w:val="0"/>
          <w:numId w:val="10"/>
        </w:numPr>
        <w:rPr>
          <w:szCs w:val="21"/>
        </w:rPr>
      </w:pPr>
      <w:r w:rsidRPr="006E4E12">
        <w:rPr>
          <w:szCs w:val="21"/>
        </w:rPr>
        <w:t>估算谐振腔的谐振频率</w:t>
      </w:r>
    </w:p>
    <w:p w14:paraId="1A2321AD" w14:textId="1BB5D310" w:rsidR="00BC07BF" w:rsidRDefault="00BC07BF" w:rsidP="00BC07BF">
      <w:r>
        <w:rPr>
          <w:rFonts w:hint="eastAsia"/>
        </w:rPr>
        <w:t>根据公式</w:t>
      </w:r>
      <m:oMath>
        <m:r>
          <w:rPr>
            <w:rFonts w:ascii="Cambria Math" w:hAnsi="Cambria Math"/>
          </w:rPr>
          <m:t xml:space="preserve"> </m:t>
        </m:r>
        <m:d>
          <m:dPr>
            <m:ctrlPr>
              <w:rPr>
                <w:rFonts w:ascii="Cambria Math" w:hAnsi="Cambria Math"/>
                <w:i/>
              </w:rPr>
            </m:ctrlPr>
          </m:dPr>
          <m:e>
            <m:r>
              <w:rPr>
                <w:rFonts w:ascii="Cambria Math" w:hAnsi="Cambria Math"/>
              </w:rPr>
              <m:t>4</m:t>
            </m:r>
          </m:e>
        </m:d>
        <m:r>
          <w:rPr>
            <w:rFonts w:ascii="Cambria Math" w:hAnsi="Cambria Math"/>
          </w:rPr>
          <m:t>,</m:t>
        </m:r>
        <m:d>
          <m:dPr>
            <m:ctrlPr>
              <w:rPr>
                <w:rFonts w:ascii="Cambria Math" w:hAnsi="Cambria Math"/>
                <w:i/>
              </w:rPr>
            </m:ctrlPr>
          </m:dPr>
          <m:e>
            <m:r>
              <w:rPr>
                <w:rFonts w:ascii="Cambria Math" w:hAnsi="Cambria Math"/>
              </w:rPr>
              <m:t>5</m:t>
            </m:r>
          </m:e>
        </m:d>
        <m:r>
          <w:rPr>
            <w:rFonts w:ascii="Cambria Math" w:hAnsi="Cambria Math"/>
          </w:rPr>
          <m:t>,</m:t>
        </m:r>
        <m:d>
          <m:dPr>
            <m:ctrlPr>
              <w:rPr>
                <w:rFonts w:ascii="Cambria Math" w:hAnsi="Cambria Math"/>
                <w:i/>
              </w:rPr>
            </m:ctrlPr>
          </m:dPr>
          <m:e>
            <m:r>
              <w:rPr>
                <w:rFonts w:ascii="Cambria Math" w:hAnsi="Cambria Math"/>
              </w:rPr>
              <m:t>6</m:t>
            </m:r>
          </m:e>
        </m:d>
      </m:oMath>
      <w:r>
        <w:rPr>
          <w:rFonts w:hint="eastAsia"/>
        </w:rPr>
        <w:t>带入数据可得</w:t>
      </w:r>
    </w:p>
    <w:p w14:paraId="1C40611D" w14:textId="475F101D" w:rsidR="00BC07BF" w:rsidRPr="00BC07BF" w:rsidRDefault="00000000" w:rsidP="00BC07BF">
      <w:pPr>
        <w:rPr>
          <w:i/>
        </w:rPr>
      </w:pPr>
      <m:oMathPara>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0</m:t>
              </m:r>
            </m:sub>
          </m:sSub>
          <m:r>
            <w:rPr>
              <w:rFonts w:ascii="Cambria Math" w:hAnsi="Cambria Math"/>
            </w:rPr>
            <m:t xml:space="preserve">=9.07 </m:t>
          </m:r>
          <m:r>
            <m:rPr>
              <m:sty m:val="p"/>
            </m:rPr>
            <w:rPr>
              <w:rFonts w:ascii="Cambria Math" w:hAnsi="Cambria Math"/>
            </w:rPr>
            <m:t>MHz</m:t>
          </m:r>
        </m:oMath>
      </m:oMathPara>
    </w:p>
    <w:p w14:paraId="0CC72638" w14:textId="5221CF5F" w:rsidR="00F0161B" w:rsidRPr="00F0161B" w:rsidRDefault="00F0161B" w:rsidP="0042676F">
      <w:pPr>
        <w:pStyle w:val="3"/>
      </w:pPr>
      <w:r>
        <w:rPr>
          <w:rFonts w:hint="eastAsia"/>
          <w:szCs w:val="21"/>
        </w:rPr>
        <w:t>观察</w:t>
      </w:r>
      <w:r w:rsidRPr="006E4E12">
        <w:rPr>
          <w:szCs w:val="21"/>
        </w:rPr>
        <w:t>传输式谐振腔谐振曲线</w:t>
      </w:r>
    </w:p>
    <w:p w14:paraId="656427B8" w14:textId="292FB61C" w:rsidR="000E68D0" w:rsidRPr="00F0161B" w:rsidRDefault="000E68D0" w:rsidP="000E68D0">
      <w:pPr>
        <w:rPr>
          <w:szCs w:val="21"/>
        </w:rPr>
      </w:pPr>
      <w:r w:rsidRPr="006E4E12">
        <w:rPr>
          <w:szCs w:val="21"/>
        </w:rPr>
        <w:t>打开共振仪电源，工作方式设为检波。在</w:t>
      </w:r>
      <w:r w:rsidR="009D3812" w:rsidRPr="006E4E12">
        <w:rPr>
          <w:szCs w:val="21"/>
        </w:rPr>
        <w:t>理论谐振频率</w:t>
      </w:r>
      <w:r w:rsidRPr="006E4E12">
        <w:rPr>
          <w:szCs w:val="21"/>
        </w:rPr>
        <w:t>附近连续调节微波频率，观察共振仪上的</w:t>
      </w:r>
      <w:proofErr w:type="gramStart"/>
      <w:r w:rsidRPr="006E4E12">
        <w:rPr>
          <w:szCs w:val="21"/>
        </w:rPr>
        <w:t>检波示随微波</w:t>
      </w:r>
      <w:proofErr w:type="gramEnd"/>
      <w:r w:rsidRPr="006E4E12">
        <w:rPr>
          <w:szCs w:val="21"/>
        </w:rPr>
        <w:t>频率的变化关系。</w:t>
      </w:r>
      <w:r w:rsidR="00F0161B">
        <w:rPr>
          <w:rFonts w:hint="eastAsia"/>
          <w:szCs w:val="21"/>
        </w:rPr>
        <w:t>初步观察到</w:t>
      </w:r>
      <w:r w:rsidR="00F0161B" w:rsidRPr="006E4E12">
        <w:rPr>
          <w:szCs w:val="21"/>
        </w:rPr>
        <w:t>传输式谐振腔</w:t>
      </w:r>
      <w:r w:rsidR="00F0161B">
        <w:rPr>
          <w:rFonts w:hint="eastAsia"/>
          <w:szCs w:val="21"/>
        </w:rPr>
        <w:t>的</w:t>
      </w:r>
      <w:r w:rsidR="00F0161B" w:rsidRPr="006E4E12">
        <w:rPr>
          <w:szCs w:val="21"/>
        </w:rPr>
        <w:t>谐振曲线</w:t>
      </w:r>
      <w:r w:rsidR="00F0161B">
        <w:rPr>
          <w:rFonts w:hint="eastAsia"/>
          <w:szCs w:val="21"/>
        </w:rPr>
        <w:t>。</w:t>
      </w:r>
    </w:p>
    <w:p w14:paraId="6DC4D963" w14:textId="736E4A10" w:rsidR="0042676F" w:rsidRPr="006E4E12" w:rsidRDefault="0042676F" w:rsidP="0042676F">
      <w:pPr>
        <w:pStyle w:val="3"/>
      </w:pPr>
      <w:r w:rsidRPr="006E4E12">
        <w:rPr>
          <w:szCs w:val="21"/>
        </w:rPr>
        <w:t>测量传输式谐振腔谐振曲线</w:t>
      </w:r>
      <w:r>
        <w:rPr>
          <w:rFonts w:hint="eastAsia"/>
          <w:szCs w:val="21"/>
        </w:rPr>
        <w:t>与</w:t>
      </w:r>
      <w:r w:rsidRPr="006E4E12">
        <w:rPr>
          <w:szCs w:val="21"/>
        </w:rPr>
        <w:t>品质因数</w:t>
      </w:r>
    </w:p>
    <w:p w14:paraId="4E54B1D5" w14:textId="691C3907" w:rsidR="000E68D0" w:rsidRDefault="000E68D0" w:rsidP="000E68D0">
      <w:pPr>
        <w:rPr>
          <w:szCs w:val="21"/>
        </w:rPr>
      </w:pPr>
      <w:r w:rsidRPr="006E4E12">
        <w:rPr>
          <w:szCs w:val="21"/>
        </w:rPr>
        <w:t>仔细调节微波频率观察谐振腔的输出功率，找到其谐振频率</w:t>
      </w: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0</m:t>
            </m:r>
          </m:sub>
        </m:sSub>
      </m:oMath>
      <w:r w:rsidR="0042676F">
        <w:rPr>
          <w:rFonts w:hint="eastAsia"/>
          <w:szCs w:val="21"/>
        </w:rPr>
        <w:t>，</w:t>
      </w:r>
      <w:r w:rsidRPr="006E4E12">
        <w:rPr>
          <w:szCs w:val="21"/>
        </w:rPr>
        <w:t>将检波器</w:t>
      </w:r>
      <w:r w:rsidRPr="006E4E12">
        <w:rPr>
          <w:szCs w:val="21"/>
        </w:rPr>
        <w:t>2</w:t>
      </w:r>
      <w:r w:rsidRPr="006E4E12">
        <w:rPr>
          <w:szCs w:val="21"/>
        </w:rPr>
        <w:t>连接到微安电流表上，调节衰减器，使微安表示数合适，在此频率左右单调、逐点测量传输式谐振腔的谐振曲线，并计算其品质因数。</w:t>
      </w:r>
    </w:p>
    <w:p w14:paraId="4932C501" w14:textId="085385EA" w:rsidR="0042676F" w:rsidRPr="006E4E12" w:rsidRDefault="005E4178" w:rsidP="0042676F">
      <w:pPr>
        <w:pStyle w:val="3"/>
      </w:pPr>
      <w:r>
        <w:rPr>
          <w:rFonts w:hint="eastAsia"/>
        </w:rPr>
        <w:t>观察铁磁样品的共振曲线</w:t>
      </w:r>
    </w:p>
    <w:p w14:paraId="2237191D" w14:textId="3AFCBE7F" w:rsidR="000E68D0" w:rsidRDefault="000E68D0" w:rsidP="000E68D0">
      <w:pPr>
        <w:rPr>
          <w:szCs w:val="21"/>
        </w:rPr>
      </w:pPr>
      <w:r w:rsidRPr="006E4E12">
        <w:rPr>
          <w:szCs w:val="21"/>
        </w:rPr>
        <w:t>将微波频率设置为</w:t>
      </w:r>
      <m:oMath>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0</m:t>
            </m:r>
          </m:sub>
        </m:sSub>
      </m:oMath>
      <w:r w:rsidR="0042676F">
        <w:rPr>
          <w:rFonts w:hint="eastAsia"/>
          <w:szCs w:val="21"/>
        </w:rPr>
        <w:t>，</w:t>
      </w:r>
      <w:r w:rsidRPr="006E4E12">
        <w:rPr>
          <w:szCs w:val="21"/>
        </w:rPr>
        <w:t>工作方式设为扫场，放入铁磁样品，调节磁场电流扫场为最大</w:t>
      </w:r>
      <w:r w:rsidR="0042676F">
        <w:rPr>
          <w:rFonts w:hint="eastAsia"/>
          <w:szCs w:val="21"/>
        </w:rPr>
        <w:t>，</w:t>
      </w:r>
      <w:r w:rsidRPr="006E4E12">
        <w:rPr>
          <w:szCs w:val="21"/>
        </w:rPr>
        <w:t>调节磁场电流，直到在示波器观察到共振曲线，调节相移钮，使左右信号重合，调节各参数，使共振曲线接近理想图形。</w:t>
      </w:r>
    </w:p>
    <w:p w14:paraId="5D465EEE" w14:textId="5E600D10" w:rsidR="0042676F" w:rsidRPr="0042676F" w:rsidRDefault="0042676F" w:rsidP="0042676F">
      <w:pPr>
        <w:pStyle w:val="3"/>
        <w:rPr>
          <w:szCs w:val="21"/>
        </w:rPr>
      </w:pPr>
      <w:r w:rsidRPr="006E4E12">
        <w:rPr>
          <w:szCs w:val="21"/>
        </w:rPr>
        <w:t>观察不同铁氧体样品的共振线宽</w:t>
      </w:r>
    </w:p>
    <w:p w14:paraId="2C9B40C9" w14:textId="25E20936" w:rsidR="000E68D0" w:rsidRPr="006E4E12" w:rsidRDefault="000E68D0" w:rsidP="000E68D0">
      <w:pPr>
        <w:rPr>
          <w:szCs w:val="21"/>
        </w:rPr>
      </w:pPr>
      <w:r w:rsidRPr="006E4E12">
        <w:rPr>
          <w:szCs w:val="21"/>
        </w:rPr>
        <w:t>在谐振腔中放入不同的铁氧体样品</w:t>
      </w:r>
      <w:r w:rsidRPr="006E4E12">
        <w:rPr>
          <w:szCs w:val="21"/>
        </w:rPr>
        <w:t>,</w:t>
      </w:r>
      <w:r w:rsidRPr="006E4E12">
        <w:rPr>
          <w:szCs w:val="21"/>
        </w:rPr>
        <w:t>观察共振信号的变化，记录共振曲线的图像，分析不同样品共振信号的差异与成因。</w:t>
      </w:r>
    </w:p>
    <w:p w14:paraId="5B112959" w14:textId="17865138" w:rsidR="000E68D0" w:rsidRPr="006E4E12" w:rsidRDefault="000E68D0" w:rsidP="005E4178">
      <w:pPr>
        <w:pStyle w:val="3"/>
        <w:rPr>
          <w:szCs w:val="21"/>
        </w:rPr>
      </w:pPr>
      <w:r w:rsidRPr="006E4E12">
        <w:rPr>
          <w:szCs w:val="21"/>
        </w:rPr>
        <w:t>用逐点法测量样品的共振曲线</w:t>
      </w:r>
    </w:p>
    <w:p w14:paraId="3C6C1C5D" w14:textId="16E693E2" w:rsidR="000E68D0" w:rsidRPr="006E4E12" w:rsidRDefault="000E68D0" w:rsidP="000E68D0">
      <w:pPr>
        <w:rPr>
          <w:szCs w:val="21"/>
        </w:rPr>
      </w:pPr>
      <w:r w:rsidRPr="006E4E12">
        <w:rPr>
          <w:szCs w:val="21"/>
        </w:rPr>
        <w:lastRenderedPageBreak/>
        <w:t>将待测样品放入谐振腔，铁磁共振仪设为扫场方式，调节磁场电流，在示波器上观察样品的共振特征。</w:t>
      </w:r>
    </w:p>
    <w:p w14:paraId="1A88FE3E" w14:textId="534564FE" w:rsidR="000E68D0" w:rsidRPr="006E4E12" w:rsidRDefault="000E68D0" w:rsidP="000E68D0">
      <w:pPr>
        <w:rPr>
          <w:szCs w:val="21"/>
        </w:rPr>
      </w:pPr>
      <w:r w:rsidRPr="006E4E12">
        <w:rPr>
          <w:szCs w:val="21"/>
        </w:rPr>
        <w:t>铁磁共振仪设为检波，将检波器</w:t>
      </w:r>
      <w:r w:rsidRPr="006E4E12">
        <w:rPr>
          <w:szCs w:val="21"/>
        </w:rPr>
        <w:t>2</w:t>
      </w:r>
      <w:r w:rsidRPr="006E4E12">
        <w:rPr>
          <w:szCs w:val="21"/>
        </w:rPr>
        <w:t>连接到微安表上，从小到大调节磁场电流</w:t>
      </w:r>
      <w:r w:rsidR="005E4178">
        <w:rPr>
          <w:rFonts w:hint="eastAsia"/>
          <w:szCs w:val="21"/>
        </w:rPr>
        <w:t>，</w:t>
      </w:r>
      <w:r w:rsidRPr="006E4E12">
        <w:rPr>
          <w:szCs w:val="21"/>
        </w:rPr>
        <w:t>用逐点法测量样品的共振曲线，注意合理设置测量点的步长，测量前一定要使谐振腔调谐，使曲线左右远离共振时的信号功率尽量相等，绘制</w:t>
      </w:r>
      <m:oMath>
        <m:r>
          <w:rPr>
            <w:rFonts w:ascii="Cambria Math" w:hAnsi="Cambria Math"/>
            <w:szCs w:val="21"/>
          </w:rPr>
          <m:t xml:space="preserve">P-B </m:t>
        </m:r>
      </m:oMath>
      <w:r w:rsidRPr="006E4E12">
        <w:rPr>
          <w:szCs w:val="21"/>
        </w:rPr>
        <w:t>图，测量多晶样品的共振线宽</w:t>
      </w:r>
      <m:oMath>
        <m:r>
          <w:rPr>
            <w:rFonts w:ascii="Cambria Math" w:hAnsi="Cambria Math"/>
            <w:szCs w:val="21"/>
          </w:rPr>
          <m:t xml:space="preserve"> </m:t>
        </m:r>
        <m:r>
          <m:rPr>
            <m:sty m:val="p"/>
          </m:rPr>
          <w:rPr>
            <w:rFonts w:ascii="Cambria Math" w:hAnsi="Cambria Math"/>
            <w:szCs w:val="21"/>
          </w:rPr>
          <m:t>Δ</m:t>
        </m:r>
        <m:r>
          <w:rPr>
            <w:rFonts w:ascii="Cambria Math" w:hAnsi="Cambria Math"/>
            <w:szCs w:val="21"/>
          </w:rPr>
          <m:t>B</m:t>
        </m:r>
      </m:oMath>
      <w:r w:rsidRPr="006E4E12">
        <w:rPr>
          <w:szCs w:val="21"/>
        </w:rPr>
        <w:t>。</w:t>
      </w:r>
    </w:p>
    <w:p w14:paraId="148E5DED" w14:textId="65D16D40" w:rsidR="000E68D0" w:rsidRPr="006E4E12" w:rsidRDefault="000E68D0" w:rsidP="005E4178">
      <w:pPr>
        <w:pStyle w:val="3"/>
      </w:pPr>
      <w:r w:rsidRPr="006E4E12">
        <w:t>用高斯计测量电磁铁电流与磁场强度的关系</w:t>
      </w:r>
    </w:p>
    <w:p w14:paraId="34B618ED" w14:textId="2E591AA6" w:rsidR="000E68D0" w:rsidRPr="006E4E12" w:rsidRDefault="000E68D0" w:rsidP="005E4178">
      <w:pPr>
        <w:pStyle w:val="3"/>
      </w:pPr>
      <w:r w:rsidRPr="006E4E12">
        <w:t>计算样品的旋磁比</w:t>
      </w:r>
      <w:r w:rsidRPr="006E4E12">
        <w:t>γ</w:t>
      </w:r>
      <w:r w:rsidRPr="006E4E12">
        <w:t>、</w:t>
      </w:r>
      <w:r w:rsidRPr="006E4E12">
        <w:t>g</w:t>
      </w:r>
      <w:r w:rsidRPr="006E4E12">
        <w:t>因子和弛豫时间</w:t>
      </w:r>
      <w:r w:rsidRPr="006E4E12">
        <w:t>τ</w:t>
      </w:r>
    </w:p>
    <w:p w14:paraId="47476F4E" w14:textId="2B602973" w:rsidR="00241B57" w:rsidRPr="00241B57" w:rsidRDefault="000E68D0" w:rsidP="005E4178">
      <w:pPr>
        <w:pStyle w:val="3"/>
      </w:pPr>
      <w:r w:rsidRPr="006E4E12">
        <w:t>比较分析不同样品的弛豫时间不同的原因</w:t>
      </w:r>
    </w:p>
    <w:p w14:paraId="448D4988" w14:textId="33AAF456" w:rsidR="00F852B3" w:rsidRDefault="00DC46DD" w:rsidP="000834A6">
      <w:pPr>
        <w:pStyle w:val="1"/>
      </w:pPr>
      <w:r>
        <w:rPr>
          <w:rFonts w:hint="eastAsia"/>
        </w:rPr>
        <w:t>实验数据处理</w:t>
      </w:r>
    </w:p>
    <w:p w14:paraId="4B4E9218" w14:textId="77777777" w:rsidR="00FB0397" w:rsidRDefault="00FB0397" w:rsidP="00FB0397">
      <w:pPr>
        <w:pStyle w:val="2"/>
      </w:pPr>
      <w:r>
        <w:rPr>
          <w:rFonts w:hint="eastAsia"/>
        </w:rPr>
        <w:t>微波实验</w:t>
      </w:r>
    </w:p>
    <w:p w14:paraId="20478AB9" w14:textId="77777777" w:rsidR="00FB0397" w:rsidRPr="00C23674" w:rsidRDefault="00FB0397" w:rsidP="00FB0397">
      <w:pPr>
        <w:pStyle w:val="3"/>
        <w:numPr>
          <w:ilvl w:val="0"/>
          <w:numId w:val="29"/>
        </w:numPr>
      </w:pPr>
      <w:r>
        <w:rPr>
          <w:rFonts w:hint="eastAsia"/>
        </w:rPr>
        <w:t>预热微波振荡器</w:t>
      </w:r>
    </w:p>
    <w:p w14:paraId="1898197D" w14:textId="77777777" w:rsidR="00FB0397" w:rsidRDefault="00FB0397" w:rsidP="00FB0397">
      <w:pPr>
        <w:pStyle w:val="3"/>
        <w:numPr>
          <w:ilvl w:val="0"/>
          <w:numId w:val="25"/>
        </w:numPr>
        <w:rPr>
          <w:szCs w:val="21"/>
        </w:rPr>
      </w:pPr>
      <w:r w:rsidRPr="004E3B9D">
        <w:rPr>
          <w:rFonts w:hint="eastAsia"/>
          <w:szCs w:val="21"/>
        </w:rPr>
        <w:t>测量体效应管的</w:t>
      </w:r>
      <m:oMath>
        <m:r>
          <m:rPr>
            <m:sty m:val="bi"/>
          </m:rPr>
          <w:rPr>
            <w:rFonts w:ascii="Cambria Math" w:hAnsi="Cambria Math"/>
            <w:szCs w:val="21"/>
          </w:rPr>
          <m:t xml:space="preserve"> </m:t>
        </m:r>
        <m:r>
          <m:rPr>
            <m:sty m:val="bi"/>
          </m:rPr>
          <w:rPr>
            <w:rFonts w:ascii="Cambria Math" w:hAnsi="Cambria Math" w:hint="eastAsia"/>
            <w:szCs w:val="21"/>
          </w:rPr>
          <m:t>I</m:t>
        </m:r>
        <m:r>
          <m:rPr>
            <m:sty m:val="bi"/>
          </m:rPr>
          <w:rPr>
            <w:rFonts w:ascii="Cambria Math" w:hAnsi="Cambria Math" w:cs="Cambria Math"/>
            <w:szCs w:val="21"/>
          </w:rPr>
          <m:t>-</m:t>
        </m:r>
        <m:r>
          <m:rPr>
            <m:sty m:val="bi"/>
          </m:rPr>
          <w:rPr>
            <w:rFonts w:ascii="Cambria Math" w:hAnsi="Cambria Math" w:hint="eastAsia"/>
            <w:szCs w:val="21"/>
          </w:rPr>
          <m:t>U</m:t>
        </m:r>
        <m:r>
          <m:rPr>
            <m:sty m:val="bi"/>
          </m:rPr>
          <w:rPr>
            <w:rFonts w:ascii="Cambria Math" w:hAnsi="Cambria Math"/>
            <w:szCs w:val="21"/>
          </w:rPr>
          <m:t xml:space="preserve"> </m:t>
        </m:r>
      </m:oMath>
      <w:r w:rsidRPr="004E3B9D">
        <w:rPr>
          <w:rFonts w:hint="eastAsia"/>
          <w:szCs w:val="21"/>
        </w:rPr>
        <w:t>曲线与</w:t>
      </w:r>
      <m:oMath>
        <m:r>
          <m:rPr>
            <m:sty m:val="bi"/>
          </m:rPr>
          <w:rPr>
            <w:rFonts w:ascii="Cambria Math" w:hAnsi="Cambria Math"/>
            <w:szCs w:val="21"/>
          </w:rPr>
          <m:t xml:space="preserve"> </m:t>
        </m:r>
        <m:r>
          <m:rPr>
            <m:sty m:val="bi"/>
          </m:rPr>
          <w:rPr>
            <w:rFonts w:ascii="Cambria Math" w:hAnsi="Cambria Math" w:hint="eastAsia"/>
            <w:szCs w:val="21"/>
          </w:rPr>
          <m:t>f</m:t>
        </m:r>
        <m:r>
          <m:rPr>
            <m:sty m:val="bi"/>
          </m:rPr>
          <w:rPr>
            <w:rFonts w:ascii="Cambria Math" w:hAnsi="Cambria Math" w:cs="Cambria Math"/>
            <w:szCs w:val="21"/>
          </w:rPr>
          <m:t>-</m:t>
        </m:r>
        <m:r>
          <m:rPr>
            <m:sty m:val="bi"/>
          </m:rPr>
          <w:rPr>
            <w:rFonts w:ascii="Cambria Math" w:hAnsi="Cambria Math" w:hint="eastAsia"/>
            <w:szCs w:val="21"/>
          </w:rPr>
          <m:t>U</m:t>
        </m:r>
        <m:r>
          <m:rPr>
            <m:sty m:val="bi"/>
          </m:rPr>
          <w:rPr>
            <w:rFonts w:ascii="Cambria Math" w:hAnsi="Cambria Math"/>
            <w:szCs w:val="21"/>
          </w:rPr>
          <m:t xml:space="preserve"> </m:t>
        </m:r>
      </m:oMath>
      <w:r>
        <w:rPr>
          <w:rFonts w:hint="eastAsia"/>
          <w:szCs w:val="21"/>
        </w:rPr>
        <w:t>曲线</w:t>
      </w:r>
    </w:p>
    <w:p w14:paraId="02F27224" w14:textId="2F295973" w:rsidR="005A5319" w:rsidRPr="005A5319" w:rsidRDefault="005A5319" w:rsidP="005A5319">
      <w:r>
        <w:rPr>
          <w:rFonts w:hint="eastAsia"/>
        </w:rPr>
        <w:t>利用测得数据，绘制体效应管在</w:t>
      </w:r>
      <m:oMath>
        <m:r>
          <w:rPr>
            <w:rFonts w:ascii="Cambria Math" w:hAnsi="Cambria Math"/>
          </w:rPr>
          <m:t xml:space="preserve"> </m:t>
        </m:r>
        <m:r>
          <w:rPr>
            <w:rFonts w:ascii="Cambria Math" w:hAnsi="Cambria Math" w:hint="eastAsia"/>
          </w:rPr>
          <m:t>0</m:t>
        </m:r>
        <m:r>
          <w:rPr>
            <w:rFonts w:ascii="Cambria Math" w:hAnsi="Cambria Math"/>
          </w:rPr>
          <m:t>-</m:t>
        </m:r>
        <m:r>
          <m:rPr>
            <m:sty m:val="p"/>
          </m:rPr>
          <w:rPr>
            <w:rFonts w:ascii="Cambria Math" w:hAnsi="Cambria Math"/>
          </w:rPr>
          <m:t>13V</m:t>
        </m:r>
        <m:r>
          <w:rPr>
            <w:rFonts w:ascii="Cambria Math" w:hAnsi="Cambria Math"/>
          </w:rPr>
          <m:t xml:space="preserve"> </m:t>
        </m:r>
      </m:oMath>
      <w:r>
        <w:rPr>
          <w:rFonts w:hint="eastAsia"/>
          <w:iCs/>
        </w:rPr>
        <w:t>的</w:t>
      </w:r>
      <m:oMath>
        <m:r>
          <w:rPr>
            <w:rFonts w:ascii="Cambria Math" w:hAnsi="Cambria Math"/>
          </w:rPr>
          <m:t xml:space="preserve"> </m:t>
        </m:r>
        <m:r>
          <m:rPr>
            <m:sty m:val="p"/>
          </m:rPr>
          <w:rPr>
            <w:rFonts w:ascii="Cambria Math" w:hAnsi="Cambria Math" w:hint="eastAsia"/>
          </w:rPr>
          <m:t>I</m:t>
        </m:r>
        <m:r>
          <m:rPr>
            <m:sty m:val="p"/>
          </m:rPr>
          <w:rPr>
            <w:rFonts w:ascii="Cambria Math" w:hAnsi="Cambria Math"/>
          </w:rPr>
          <m:t xml:space="preserve">-U </m:t>
        </m:r>
      </m:oMath>
      <w:r>
        <w:rPr>
          <w:rFonts w:hint="eastAsia"/>
        </w:rPr>
        <w:t>曲线如图，原始数据见附录</w:t>
      </w:r>
      <w:r>
        <w:rPr>
          <w:rFonts w:hint="eastAsia"/>
        </w:rPr>
        <w:t xml:space="preserve">TABLE </w:t>
      </w:r>
      <w:r>
        <w:rPr>
          <w:rFonts w:hint="eastAsia"/>
        </w:rPr>
        <w:t>Ⅰ</w:t>
      </w:r>
    </w:p>
    <w:p w14:paraId="6989CEA0" w14:textId="57CE1507" w:rsidR="00B50555" w:rsidRDefault="005A5319" w:rsidP="004B371A">
      <w:pPr>
        <w:ind w:firstLine="0"/>
      </w:pPr>
      <w:r w:rsidRPr="005A5319">
        <w:rPr>
          <w:noProof/>
        </w:rPr>
        <w:drawing>
          <wp:inline distT="0" distB="0" distL="0" distR="0" wp14:anchorId="180986B6" wp14:editId="789DE892">
            <wp:extent cx="3089910" cy="2006600"/>
            <wp:effectExtent l="0" t="0" r="0" b="0"/>
            <wp:docPr id="7158523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52346" name=""/>
                    <pic:cNvPicPr/>
                  </pic:nvPicPr>
                  <pic:blipFill>
                    <a:blip r:embed="rId15"/>
                    <a:stretch>
                      <a:fillRect/>
                    </a:stretch>
                  </pic:blipFill>
                  <pic:spPr>
                    <a:xfrm>
                      <a:off x="0" y="0"/>
                      <a:ext cx="3089910" cy="2006600"/>
                    </a:xfrm>
                    <a:prstGeom prst="rect">
                      <a:avLst/>
                    </a:prstGeom>
                  </pic:spPr>
                </pic:pic>
              </a:graphicData>
            </a:graphic>
          </wp:inline>
        </w:drawing>
      </w:r>
    </w:p>
    <w:p w14:paraId="5A4A596A" w14:textId="77EFB0E8" w:rsidR="00380173" w:rsidRDefault="00380173" w:rsidP="00380173">
      <w:pPr>
        <w:pStyle w:val="figurecaption"/>
        <w:rPr>
          <w:lang w:eastAsia="zh-CN"/>
        </w:rPr>
      </w:pPr>
      <w:proofErr w:type="spellStart"/>
      <w:r>
        <w:rPr>
          <w:rFonts w:hint="eastAsia"/>
        </w:rPr>
        <w:t>体效应管</w:t>
      </w:r>
      <w:proofErr w:type="spellEnd"/>
      <m:oMath>
        <m:r>
          <w:rPr>
            <w:rFonts w:ascii="Cambria Math" w:hAnsi="Cambria Math"/>
            <w:lang w:eastAsia="zh-CN"/>
          </w:rPr>
          <m:t xml:space="preserve"> </m:t>
        </m:r>
        <m:r>
          <m:rPr>
            <m:sty m:val="p"/>
          </m:rPr>
          <w:rPr>
            <w:rFonts w:ascii="Cambria Math" w:hAnsi="Cambria Math" w:hint="eastAsia"/>
            <w:lang w:eastAsia="zh-CN"/>
          </w:rPr>
          <m:t>I</m:t>
        </m:r>
        <m:r>
          <m:rPr>
            <m:sty m:val="p"/>
          </m:rPr>
          <w:rPr>
            <w:rFonts w:ascii="Cambria Math" w:hAnsi="Cambria Math"/>
            <w:lang w:eastAsia="zh-CN"/>
          </w:rPr>
          <m:t xml:space="preserve">-U </m:t>
        </m:r>
      </m:oMath>
      <w:r>
        <w:rPr>
          <w:rFonts w:hint="eastAsia"/>
          <w:lang w:eastAsia="zh-CN"/>
        </w:rPr>
        <w:t>曲线</w:t>
      </w:r>
    </w:p>
    <w:p w14:paraId="19D7B695" w14:textId="77777777" w:rsidR="00A341A2" w:rsidRDefault="00A341A2" w:rsidP="00A341A2">
      <w:r>
        <w:rPr>
          <w:rFonts w:hint="eastAsia"/>
        </w:rPr>
        <w:t>当电压从</w:t>
      </w:r>
      <w:r>
        <w:t>0</w:t>
      </w:r>
      <w:r>
        <w:rPr>
          <w:rFonts w:hint="eastAsia"/>
        </w:rPr>
        <w:t>逐渐升高时，电流首先近似线性上升（欧姆区），到达某一阈值电压时电流达到峰值；随后随着电压进一步升高，电流不增反降，出现负微分电阻区域</w:t>
      </w:r>
      <w:r>
        <w:t>​</w:t>
      </w:r>
      <w:r>
        <w:rPr>
          <w:rFonts w:hint="eastAsia"/>
        </w:rPr>
        <w:t>。在更高电压下，电流又重新随电压升高而增加，进入新的</w:t>
      </w:r>
      <w:proofErr w:type="gramStart"/>
      <w:r>
        <w:rPr>
          <w:rFonts w:hint="eastAsia"/>
        </w:rPr>
        <w:t>正阻区</w:t>
      </w:r>
      <w:proofErr w:type="gramEnd"/>
      <w:r>
        <w:t>​</w:t>
      </w:r>
      <w:r>
        <w:rPr>
          <w:rFonts w:hint="eastAsia"/>
        </w:rPr>
        <w:t>。</w:t>
      </w:r>
    </w:p>
    <w:p w14:paraId="5690A419" w14:textId="77777777" w:rsidR="00A341A2" w:rsidRDefault="00A341A2" w:rsidP="00A341A2">
      <w:r>
        <w:rPr>
          <w:rFonts w:hint="eastAsia"/>
        </w:rPr>
        <w:t>这种负</w:t>
      </w:r>
      <w:proofErr w:type="gramStart"/>
      <w:r>
        <w:rPr>
          <w:rFonts w:hint="eastAsia"/>
        </w:rPr>
        <w:t>阻行为</w:t>
      </w:r>
      <w:proofErr w:type="gramEnd"/>
      <w:r>
        <w:rPr>
          <w:rFonts w:hint="eastAsia"/>
        </w:rPr>
        <w:t>源于器件内部载流子动力学的改变，即发生了转移电子效应：当电场超过阈值后，材料中部分电子从高迁移率的主</w:t>
      </w:r>
      <w:proofErr w:type="gramStart"/>
      <w:r>
        <w:rPr>
          <w:rFonts w:hint="eastAsia"/>
        </w:rPr>
        <w:t>能谷转移</w:t>
      </w:r>
      <w:proofErr w:type="gramEnd"/>
      <w:r>
        <w:rPr>
          <w:rFonts w:hint="eastAsia"/>
        </w:rPr>
        <w:t>至低迁移率的</w:t>
      </w:r>
      <w:proofErr w:type="gramStart"/>
      <w:r>
        <w:rPr>
          <w:rFonts w:hint="eastAsia"/>
        </w:rPr>
        <w:t>副能谷</w:t>
      </w:r>
      <w:proofErr w:type="gramEnd"/>
      <w:r>
        <w:rPr>
          <w:rFonts w:hint="eastAsia"/>
        </w:rPr>
        <w:t>，导致电子平均漂移速度随场强增加反而降低，宏观上导电能力下降、电流减小</w:t>
      </w:r>
      <w:r>
        <w:t>​</w:t>
      </w:r>
      <w:r>
        <w:rPr>
          <w:rFonts w:hint="eastAsia"/>
        </w:rPr>
        <w:t>。电子迁移机制的这一效应正是曲线中电流出现下降的物理原因</w:t>
      </w:r>
      <w:r>
        <w:t>​</w:t>
      </w:r>
      <w:r>
        <w:rPr>
          <w:rFonts w:hint="eastAsia"/>
        </w:rPr>
        <w:t>。</w:t>
      </w:r>
    </w:p>
    <w:p w14:paraId="7F768AAF" w14:textId="54926989" w:rsidR="00A341A2" w:rsidRDefault="00A341A2" w:rsidP="00A341A2">
      <w:r>
        <w:rPr>
          <w:rFonts w:hint="eastAsia"/>
        </w:rPr>
        <w:t>在进入负阻区时，器件内部会形成高场</w:t>
      </w:r>
      <w:proofErr w:type="gramStart"/>
      <w:r>
        <w:rPr>
          <w:rFonts w:hint="eastAsia"/>
        </w:rPr>
        <w:t>畴</w:t>
      </w:r>
      <w:proofErr w:type="gramEnd"/>
      <w:r>
        <w:rPr>
          <w:rFonts w:hint="eastAsia"/>
        </w:rPr>
        <w:t>：阴极附近出现局部高场区域，使该区域呈高阻态。</w:t>
      </w:r>
    </w:p>
    <w:p w14:paraId="281150F1" w14:textId="77777777" w:rsidR="00A341A2" w:rsidRDefault="00A341A2" w:rsidP="00A341A2">
      <w:r>
        <w:rPr>
          <w:rFonts w:hint="eastAsia"/>
        </w:rPr>
        <w:t>高场</w:t>
      </w:r>
      <w:proofErr w:type="gramStart"/>
      <w:r>
        <w:rPr>
          <w:rFonts w:hint="eastAsia"/>
        </w:rPr>
        <w:t>畴</w:t>
      </w:r>
      <w:proofErr w:type="gramEnd"/>
      <w:r>
        <w:rPr>
          <w:rFonts w:hint="eastAsia"/>
        </w:rPr>
        <w:t>以近乎恒定的漂移速度向阳极移动，在此过程中器件总电流被高场</w:t>
      </w:r>
      <w:proofErr w:type="gramStart"/>
      <w:r>
        <w:rPr>
          <w:rFonts w:hint="eastAsia"/>
        </w:rPr>
        <w:t>畴</w:t>
      </w:r>
      <w:proofErr w:type="gramEnd"/>
      <w:r>
        <w:rPr>
          <w:rFonts w:hint="eastAsia"/>
        </w:rPr>
        <w:t>限制在较低水平。高场</w:t>
      </w:r>
      <w:proofErr w:type="gramStart"/>
      <w:r>
        <w:rPr>
          <w:rFonts w:hint="eastAsia"/>
        </w:rPr>
        <w:t>畴</w:t>
      </w:r>
      <w:proofErr w:type="gramEnd"/>
      <w:r>
        <w:rPr>
          <w:rFonts w:hint="eastAsia"/>
        </w:rPr>
        <w:t>的形成与消失机制导致了电流的周期振荡：当高场</w:t>
      </w:r>
      <w:proofErr w:type="gramStart"/>
      <w:r>
        <w:rPr>
          <w:rFonts w:hint="eastAsia"/>
        </w:rPr>
        <w:t>畴</w:t>
      </w:r>
      <w:proofErr w:type="gramEnd"/>
      <w:r>
        <w:rPr>
          <w:rFonts w:hint="eastAsia"/>
        </w:rPr>
        <w:t>移动到阳极后迅速崩解消失，器件瞬时恢复低场、高电流状态，随后新的高场</w:t>
      </w:r>
      <w:proofErr w:type="gramStart"/>
      <w:r>
        <w:rPr>
          <w:rFonts w:hint="eastAsia"/>
        </w:rPr>
        <w:t>畴</w:t>
      </w:r>
      <w:proofErr w:type="gramEnd"/>
      <w:r>
        <w:rPr>
          <w:rFonts w:hint="eastAsia"/>
        </w:rPr>
        <w:t>又在阴极处形成，开始下一周期的传播。如此循环往复便产生了周期性的电流扰动，对应于微波频率的振荡信号。由于器件的负微分电阻提供了能量补偿，在外部谐振回路的选频反馈下，这种电流振荡能够维持并输出稳定的高频振荡功率</w:t>
      </w:r>
      <w:r>
        <w:t>​</w:t>
      </w:r>
      <w:r>
        <w:rPr>
          <w:rFonts w:hint="eastAsia"/>
        </w:rPr>
        <w:t>。</w:t>
      </w:r>
    </w:p>
    <w:p w14:paraId="2C62CE15" w14:textId="77777777" w:rsidR="00A341A2" w:rsidRDefault="00A341A2" w:rsidP="00A341A2">
      <w:r>
        <w:rPr>
          <w:rFonts w:hint="eastAsia"/>
        </w:rPr>
        <w:t>因此，只要将直流偏置工作点设定在该负阻区域内，</w:t>
      </w:r>
      <w:proofErr w:type="gramStart"/>
      <w:r>
        <w:rPr>
          <w:rFonts w:hint="eastAsia"/>
        </w:rPr>
        <w:t>体效应管即可</w:t>
      </w:r>
      <w:proofErr w:type="gramEnd"/>
      <w:r>
        <w:rPr>
          <w:rFonts w:hint="eastAsia"/>
        </w:rPr>
        <w:t>作为微波振荡</w:t>
      </w:r>
      <w:proofErr w:type="gramStart"/>
      <w:r>
        <w:rPr>
          <w:rFonts w:hint="eastAsia"/>
        </w:rPr>
        <w:t>源实现</w:t>
      </w:r>
      <w:proofErr w:type="gramEnd"/>
      <w:r>
        <w:rPr>
          <w:rFonts w:hint="eastAsia"/>
        </w:rPr>
        <w:t>稳定工作。</w:t>
      </w:r>
      <w:r>
        <w:t xml:space="preserve"> </w:t>
      </w:r>
    </w:p>
    <w:p w14:paraId="7AEAA2D4" w14:textId="3E25C161" w:rsidR="00A341A2" w:rsidRDefault="00A341A2" w:rsidP="00A341A2">
      <w:r>
        <w:rPr>
          <w:rFonts w:hint="eastAsia"/>
        </w:rPr>
        <w:t>对于</w:t>
      </w:r>
      <w:r w:rsidR="005F4FF3">
        <w:rPr>
          <w:rFonts w:hint="eastAsia"/>
        </w:rPr>
        <w:t>图中</w:t>
      </w:r>
      <w:r>
        <w:rPr>
          <w:rFonts w:hint="eastAsia"/>
        </w:rPr>
        <w:t>所示</w:t>
      </w:r>
      <m:oMath>
        <m:r>
          <m:rPr>
            <m:sty m:val="p"/>
          </m:rPr>
          <w:rPr>
            <w:rFonts w:ascii="Cambria Math" w:hAnsi="Cambria Math"/>
          </w:rPr>
          <m:t xml:space="preserve"> I-U </m:t>
        </m:r>
      </m:oMath>
      <w:r>
        <w:rPr>
          <w:rFonts w:hint="eastAsia"/>
        </w:rPr>
        <w:t>曲线，稳定工作区正是上述负阻区对应的电压范围。在此区域内，器件维持单</w:t>
      </w:r>
      <w:proofErr w:type="gramStart"/>
      <w:r>
        <w:rPr>
          <w:rFonts w:hint="eastAsia"/>
        </w:rPr>
        <w:t>畴</w:t>
      </w:r>
      <w:proofErr w:type="gramEnd"/>
      <w:r>
        <w:rPr>
          <w:rFonts w:hint="eastAsia"/>
        </w:rPr>
        <w:t>周期性形成</w:t>
      </w:r>
      <w:r>
        <w:t>-</w:t>
      </w:r>
      <w:r>
        <w:rPr>
          <w:rFonts w:hint="eastAsia"/>
        </w:rPr>
        <w:t>灭失的动态平衡，输出稳定的微波功率。偏压低于阈值时，由于未产生高场</w:t>
      </w:r>
      <w:proofErr w:type="gramStart"/>
      <w:r>
        <w:rPr>
          <w:rFonts w:hint="eastAsia"/>
        </w:rPr>
        <w:t>畴</w:t>
      </w:r>
      <w:proofErr w:type="gramEnd"/>
      <w:r>
        <w:rPr>
          <w:rFonts w:hint="eastAsia"/>
        </w:rPr>
        <w:t>，器件仍处于正常正阻态，无法起振；偏压高于负阻区上限时，则可能触发多个高场</w:t>
      </w:r>
      <w:proofErr w:type="gramStart"/>
      <w:r>
        <w:rPr>
          <w:rFonts w:hint="eastAsia"/>
        </w:rPr>
        <w:t>畴</w:t>
      </w:r>
      <w:proofErr w:type="gramEnd"/>
      <w:r>
        <w:rPr>
          <w:rFonts w:hint="eastAsia"/>
        </w:rPr>
        <w:t>同时存在或器件进入其它工作模式，导致振荡不再稳定甚至熄灭</w:t>
      </w:r>
      <w:r>
        <w:t>​</w:t>
      </w:r>
      <w:r>
        <w:rPr>
          <w:rFonts w:hint="eastAsia"/>
        </w:rPr>
        <w:t>。</w:t>
      </w:r>
    </w:p>
    <w:p w14:paraId="58138AD0" w14:textId="7BB57230" w:rsidR="00A341A2" w:rsidRDefault="00A341A2" w:rsidP="00A341A2">
      <w:r>
        <w:rPr>
          <w:rFonts w:hint="eastAsia"/>
        </w:rPr>
        <w:t>因此，适宜的微波振荡工作电压范围应当选在负阻区域内，即电流峰值对应的阈值电压</w:t>
      </w:r>
      <w:proofErr w:type="gramStart"/>
      <w:r>
        <w:rPr>
          <w:rFonts w:hint="eastAsia"/>
        </w:rPr>
        <w:t>稍以上</w:t>
      </w:r>
      <w:proofErr w:type="gramEnd"/>
      <w:r>
        <w:rPr>
          <w:rFonts w:hint="eastAsia"/>
        </w:rPr>
        <w:t>至电流谷值附近的区间。在该区间内，体效应</w:t>
      </w:r>
      <w:proofErr w:type="gramStart"/>
      <w:r>
        <w:rPr>
          <w:rFonts w:hint="eastAsia"/>
        </w:rPr>
        <w:t>管表现</w:t>
      </w:r>
      <w:proofErr w:type="gramEnd"/>
      <w:r>
        <w:rPr>
          <w:rFonts w:hint="eastAsia"/>
        </w:rPr>
        <w:t>出负微分电阻特性，可为振荡提供必要的增益，从而保证微波振荡器的稳定工作</w:t>
      </w:r>
      <w:r>
        <w:t>​</w:t>
      </w:r>
      <w:r>
        <w:rPr>
          <w:rFonts w:hint="eastAsia"/>
        </w:rPr>
        <w:t>。</w:t>
      </w:r>
    </w:p>
    <w:p w14:paraId="6B351816" w14:textId="17EEC3C4" w:rsidR="005A5319" w:rsidRDefault="005A5319" w:rsidP="009A7A87">
      <w:r>
        <w:rPr>
          <w:rFonts w:hint="eastAsia"/>
        </w:rPr>
        <w:t>绘制体效应管在</w:t>
      </w:r>
      <m:oMath>
        <m:r>
          <w:rPr>
            <w:rFonts w:ascii="Cambria Math" w:hAnsi="Cambria Math"/>
          </w:rPr>
          <m:t xml:space="preserve"> 1</m:t>
        </m:r>
        <m:r>
          <w:rPr>
            <w:rFonts w:ascii="Cambria Math" w:hAnsi="Cambria Math" w:hint="eastAsia"/>
          </w:rPr>
          <m:t>0V</m:t>
        </m:r>
        <m:r>
          <w:rPr>
            <w:rFonts w:ascii="Cambria Math" w:hAnsi="Cambria Math"/>
          </w:rPr>
          <m:t>-</m:t>
        </m:r>
        <m:r>
          <m:rPr>
            <m:sty m:val="p"/>
          </m:rPr>
          <w:rPr>
            <w:rFonts w:ascii="Cambria Math" w:hAnsi="Cambria Math"/>
          </w:rPr>
          <m:t>13V</m:t>
        </m:r>
        <m:r>
          <w:rPr>
            <w:rFonts w:ascii="Cambria Math" w:hAnsi="Cambria Math"/>
          </w:rPr>
          <m:t xml:space="preserve"> </m:t>
        </m:r>
      </m:oMath>
      <w:r>
        <w:rPr>
          <w:rFonts w:hint="eastAsia"/>
          <w:iCs/>
        </w:rPr>
        <w:t>的</w:t>
      </w:r>
      <m:oMath>
        <m:r>
          <w:rPr>
            <w:rFonts w:ascii="Cambria Math" w:hAnsi="Cambria Math"/>
          </w:rPr>
          <m:t xml:space="preserve"> f</m:t>
        </m:r>
        <m:r>
          <m:rPr>
            <m:sty m:val="p"/>
          </m:rPr>
          <w:rPr>
            <w:rFonts w:ascii="Cambria Math" w:hAnsi="Cambria Math"/>
          </w:rPr>
          <m:t xml:space="preserve">-U </m:t>
        </m:r>
      </m:oMath>
      <w:r>
        <w:rPr>
          <w:rFonts w:hint="eastAsia"/>
        </w:rPr>
        <w:t>曲线如图，原始数据见附录</w:t>
      </w:r>
      <w:r>
        <w:rPr>
          <w:rFonts w:hint="eastAsia"/>
        </w:rPr>
        <w:t xml:space="preserve">TABLE </w:t>
      </w:r>
      <w:r>
        <w:rPr>
          <w:rFonts w:hint="eastAsia"/>
        </w:rPr>
        <w:t>Ⅱ</w:t>
      </w:r>
    </w:p>
    <w:p w14:paraId="4FD78882" w14:textId="0DE44F85" w:rsidR="009A7A87" w:rsidRDefault="005142F3" w:rsidP="005142F3">
      <w:pPr>
        <w:ind w:firstLine="0"/>
      </w:pPr>
      <w:r w:rsidRPr="005142F3">
        <w:rPr>
          <w:noProof/>
        </w:rPr>
        <w:drawing>
          <wp:inline distT="0" distB="0" distL="0" distR="0" wp14:anchorId="0ACB5578" wp14:editId="6670E318">
            <wp:extent cx="3089910" cy="1990090"/>
            <wp:effectExtent l="0" t="0" r="0" b="0"/>
            <wp:docPr id="882831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31124" name=""/>
                    <pic:cNvPicPr/>
                  </pic:nvPicPr>
                  <pic:blipFill>
                    <a:blip r:embed="rId16"/>
                    <a:stretch>
                      <a:fillRect/>
                    </a:stretch>
                  </pic:blipFill>
                  <pic:spPr>
                    <a:xfrm>
                      <a:off x="0" y="0"/>
                      <a:ext cx="3089910" cy="1990090"/>
                    </a:xfrm>
                    <a:prstGeom prst="rect">
                      <a:avLst/>
                    </a:prstGeom>
                  </pic:spPr>
                </pic:pic>
              </a:graphicData>
            </a:graphic>
          </wp:inline>
        </w:drawing>
      </w:r>
    </w:p>
    <w:p w14:paraId="56B1F029" w14:textId="0C0F5CD5" w:rsidR="00380173" w:rsidRDefault="00380173" w:rsidP="00380173">
      <w:pPr>
        <w:pStyle w:val="figurecaption"/>
        <w:rPr>
          <w:lang w:eastAsia="zh-CN"/>
        </w:rPr>
      </w:pPr>
      <w:proofErr w:type="spellStart"/>
      <w:r>
        <w:rPr>
          <w:rFonts w:hint="eastAsia"/>
        </w:rPr>
        <w:t>体效应管</w:t>
      </w:r>
      <w:proofErr w:type="spellEnd"/>
      <m:oMath>
        <m:r>
          <w:rPr>
            <w:rFonts w:ascii="Cambria Math" w:hAnsi="Cambria Math"/>
            <w:lang w:eastAsia="zh-CN"/>
          </w:rPr>
          <m:t xml:space="preserve"> </m:t>
        </m:r>
        <m:r>
          <w:rPr>
            <w:rFonts w:ascii="Cambria Math" w:hAnsi="Cambria Math" w:hint="eastAsia"/>
            <w:lang w:eastAsia="zh-CN"/>
          </w:rPr>
          <m:t>f</m:t>
        </m:r>
        <m:r>
          <m:rPr>
            <m:sty m:val="p"/>
          </m:rPr>
          <w:rPr>
            <w:rFonts w:ascii="Cambria Math" w:hAnsi="Cambria Math"/>
            <w:lang w:eastAsia="zh-CN"/>
          </w:rPr>
          <m:t xml:space="preserve">-U </m:t>
        </m:r>
      </m:oMath>
      <w:r>
        <w:rPr>
          <w:rFonts w:hint="eastAsia"/>
          <w:lang w:eastAsia="zh-CN"/>
        </w:rPr>
        <w:t>曲线</w:t>
      </w:r>
    </w:p>
    <w:p w14:paraId="3BBE17C5" w14:textId="77777777" w:rsidR="001C3074" w:rsidRDefault="001C3074" w:rsidP="001C3074">
      <w:r>
        <w:rPr>
          <w:rFonts w:hint="eastAsia"/>
        </w:rPr>
        <w:t>总体来看，在此电压范围内频率随偏压呈近似线性的小幅上升趋势。</w:t>
      </w:r>
      <w:r>
        <w:t xml:space="preserve"> </w:t>
      </w:r>
      <w:r>
        <w:rPr>
          <w:rFonts w:hint="eastAsia"/>
        </w:rPr>
        <w:t>产生这一频率</w:t>
      </w:r>
      <w:r>
        <w:t>-</w:t>
      </w:r>
      <w:r>
        <w:rPr>
          <w:rFonts w:hint="eastAsia"/>
        </w:rPr>
        <w:t>电压变化趋势的物理原因在于电压影响了器件内部的电场分布及谐振条件。</w:t>
      </w:r>
    </w:p>
    <w:p w14:paraId="2C4BD427" w14:textId="77777777" w:rsidR="001C3074" w:rsidRDefault="001C3074" w:rsidP="001C3074">
      <w:r>
        <w:rPr>
          <w:rFonts w:hint="eastAsia"/>
        </w:rPr>
        <w:t>首先，较高的电压意味着器件内部平均电场更强，高场</w:t>
      </w:r>
      <w:proofErr w:type="gramStart"/>
      <w:r>
        <w:rPr>
          <w:rFonts w:hint="eastAsia"/>
        </w:rPr>
        <w:t>畴</w:t>
      </w:r>
      <w:proofErr w:type="gramEnd"/>
      <w:r>
        <w:rPr>
          <w:rFonts w:hint="eastAsia"/>
        </w:rPr>
        <w:t>形成更迅速且漂移速度趋于饱和。结果是电子渡越时间缩短——单个高场</w:t>
      </w:r>
      <w:proofErr w:type="gramStart"/>
      <w:r>
        <w:rPr>
          <w:rFonts w:hint="eastAsia"/>
        </w:rPr>
        <w:t>畴</w:t>
      </w:r>
      <w:proofErr w:type="gramEnd"/>
      <w:r>
        <w:rPr>
          <w:rFonts w:hint="eastAsia"/>
        </w:rPr>
        <w:t>穿越阴极至阳极所需的时间减少，从而缩短了振荡周期、提高了振荡频率。简单来说，</w:t>
      </w:r>
      <w:r>
        <w:rPr>
          <w:rFonts w:hint="eastAsia"/>
        </w:rPr>
        <w:lastRenderedPageBreak/>
        <w:t>在较高偏压下，高场</w:t>
      </w:r>
      <w:proofErr w:type="gramStart"/>
      <w:r>
        <w:rPr>
          <w:rFonts w:hint="eastAsia"/>
        </w:rPr>
        <w:t>畴</w:t>
      </w:r>
      <w:proofErr w:type="gramEnd"/>
      <w:r>
        <w:rPr>
          <w:rFonts w:hint="eastAsia"/>
        </w:rPr>
        <w:t>能够更快地完成“形成—迁移—消失”的循环，因此产生更高的微波振荡频率。</w:t>
      </w:r>
      <w:r>
        <w:t xml:space="preserve"> </w:t>
      </w:r>
    </w:p>
    <w:p w14:paraId="3C66FA90" w14:textId="77777777" w:rsidR="001C3074" w:rsidRDefault="001C3074" w:rsidP="001C3074">
      <w:r>
        <w:rPr>
          <w:rFonts w:hint="eastAsia"/>
        </w:rPr>
        <w:t>其次，体效应管微波振荡器的频率还取决于谐振腔长及驻波共振条件。通常，耿氏管需要安装在一个谐振腔内工作，以提供选频反馈。振荡频率必须满足腔体的驻波条件</w:t>
      </w:r>
      <w:r>
        <w:t>​</w:t>
      </w:r>
      <w:r>
        <w:rPr>
          <w:rFonts w:hint="eastAsia"/>
        </w:rPr>
        <w:t>。当直流偏压变化时，器件的等效介电常数和内部场分布也随之改变，相当于调整了谐振腔的有效电长度。为继续满足驻波共振条件，腔内场分布将发生相应调整，共振频率也随之偏移</w:t>
      </w:r>
      <w:r>
        <w:t>​</w:t>
      </w:r>
      <w:r>
        <w:rPr>
          <w:rFonts w:hint="eastAsia"/>
        </w:rPr>
        <w:t>。</w:t>
      </w:r>
    </w:p>
    <w:p w14:paraId="13C4888C" w14:textId="77777777" w:rsidR="001C3074" w:rsidRDefault="001C3074" w:rsidP="001C3074">
      <w:r>
        <w:rPr>
          <w:rFonts w:hint="eastAsia"/>
        </w:rPr>
        <w:t>例如，增大偏压后，高场</w:t>
      </w:r>
      <w:proofErr w:type="gramStart"/>
      <w:r>
        <w:rPr>
          <w:rFonts w:hint="eastAsia"/>
        </w:rPr>
        <w:t>畴</w:t>
      </w:r>
      <w:proofErr w:type="gramEnd"/>
      <w:r>
        <w:rPr>
          <w:rFonts w:hint="eastAsia"/>
        </w:rPr>
        <w:t>占据器件更长的区域，电场分布重心向阳极偏移。这等效于略微缩短了腔体的有效谐振长度，因此共振频率会上移。反之，降低偏压则相当于</w:t>
      </w:r>
      <w:proofErr w:type="gramStart"/>
      <w:r>
        <w:rPr>
          <w:rFonts w:hint="eastAsia"/>
        </w:rPr>
        <w:t>有效腔长变长</w:t>
      </w:r>
      <w:proofErr w:type="gramEnd"/>
      <w:r>
        <w:rPr>
          <w:rFonts w:hint="eastAsia"/>
        </w:rPr>
        <w:t>，振荡频率下降。</w:t>
      </w:r>
    </w:p>
    <w:p w14:paraId="50F5CC5A" w14:textId="0FF9E3B7" w:rsidR="001C3074" w:rsidRDefault="001C3074" w:rsidP="001C3074">
      <w:r>
        <w:rPr>
          <w:rFonts w:hint="eastAsia"/>
        </w:rPr>
        <w:t>由此可见，驻波条件与器件偏压共同决定了振荡频率：器件的负</w:t>
      </w:r>
      <w:proofErr w:type="gramStart"/>
      <w:r>
        <w:rPr>
          <w:rFonts w:hint="eastAsia"/>
        </w:rPr>
        <w:t>阻提供</w:t>
      </w:r>
      <w:proofErr w:type="gramEnd"/>
      <w:r>
        <w:rPr>
          <w:rFonts w:hint="eastAsia"/>
        </w:rPr>
        <w:t>能量支撑，而具体频率由“器件</w:t>
      </w:r>
      <w:r>
        <w:t xml:space="preserve"> + </w:t>
      </w:r>
      <w:r>
        <w:rPr>
          <w:rFonts w:hint="eastAsia"/>
        </w:rPr>
        <w:t>腔体”系统满足相位闭合的共振条件所决定</w:t>
      </w:r>
      <w:r>
        <w:t>​</w:t>
      </w:r>
      <w:r>
        <w:rPr>
          <w:rFonts w:hint="eastAsia"/>
        </w:rPr>
        <w:t>。因此，频率会随偏压变化而产生相应的频率响应，在本实验范围内表现为随电压升高而频率升高的趋势。</w:t>
      </w:r>
      <w:r>
        <w:t xml:space="preserve"> </w:t>
      </w:r>
    </w:p>
    <w:p w14:paraId="0741827E" w14:textId="77777777" w:rsidR="00FB0397" w:rsidRDefault="00FB0397" w:rsidP="00FB0397">
      <w:pPr>
        <w:pStyle w:val="3"/>
      </w:pPr>
      <w:r w:rsidRPr="00763996">
        <w:t>测量不同频率下的微波输出功率</w:t>
      </w:r>
    </w:p>
    <w:p w14:paraId="3205696A" w14:textId="59AFB3B2" w:rsidR="00380173" w:rsidRPr="00380173" w:rsidRDefault="0038159F" w:rsidP="00380173">
      <w:r w:rsidRPr="00163486">
        <w:rPr>
          <w:szCs w:val="21"/>
        </w:rPr>
        <w:t>保持体效应管工作在标准电压</w:t>
      </w:r>
      <w:r w:rsidRPr="00163486">
        <w:rPr>
          <w:szCs w:val="21"/>
        </w:rPr>
        <w:t>12V</w:t>
      </w:r>
      <w:r w:rsidRPr="00163486">
        <w:rPr>
          <w:szCs w:val="21"/>
        </w:rPr>
        <w:t>左右，测量不同频率下的微波输出功率，并不断调谐，</w:t>
      </w:r>
      <w:r w:rsidR="00380173">
        <w:rPr>
          <w:rFonts w:hint="eastAsia"/>
        </w:rPr>
        <w:t>绘制</w:t>
      </w:r>
      <w:r w:rsidR="00380173" w:rsidRPr="00380173">
        <w:rPr>
          <w:rFonts w:hint="eastAsia"/>
        </w:rPr>
        <w:t>不同频率下的微波输出功率</w:t>
      </w:r>
      <w:r w:rsidR="00380173">
        <w:rPr>
          <w:rFonts w:hint="eastAsia"/>
        </w:rPr>
        <w:t>如图，原始数据见附录</w:t>
      </w:r>
      <w:r w:rsidR="00380173">
        <w:rPr>
          <w:rFonts w:hint="eastAsia"/>
        </w:rPr>
        <w:t xml:space="preserve">TABLE </w:t>
      </w:r>
      <w:r w:rsidR="00380173">
        <w:rPr>
          <w:rFonts w:hint="eastAsia"/>
        </w:rPr>
        <w:t>Ⅲ</w:t>
      </w:r>
    </w:p>
    <w:p w14:paraId="1581D697" w14:textId="42295873" w:rsidR="00380173" w:rsidRDefault="00380173" w:rsidP="00380173">
      <w:pPr>
        <w:ind w:firstLine="0"/>
      </w:pPr>
      <w:r w:rsidRPr="00380173">
        <w:rPr>
          <w:noProof/>
        </w:rPr>
        <w:drawing>
          <wp:inline distT="0" distB="0" distL="0" distR="0" wp14:anchorId="47330201" wp14:editId="4F1915C7">
            <wp:extent cx="3089910" cy="2006600"/>
            <wp:effectExtent l="0" t="0" r="0" b="0"/>
            <wp:docPr id="10714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316" name=""/>
                    <pic:cNvPicPr/>
                  </pic:nvPicPr>
                  <pic:blipFill>
                    <a:blip r:embed="rId17"/>
                    <a:stretch>
                      <a:fillRect/>
                    </a:stretch>
                  </pic:blipFill>
                  <pic:spPr>
                    <a:xfrm>
                      <a:off x="0" y="0"/>
                      <a:ext cx="3089910" cy="2006600"/>
                    </a:xfrm>
                    <a:prstGeom prst="rect">
                      <a:avLst/>
                    </a:prstGeom>
                  </pic:spPr>
                </pic:pic>
              </a:graphicData>
            </a:graphic>
          </wp:inline>
        </w:drawing>
      </w:r>
    </w:p>
    <w:p w14:paraId="3E187EC3" w14:textId="6B5E25D2" w:rsidR="00380173" w:rsidRDefault="00380173" w:rsidP="00380173">
      <w:pPr>
        <w:pStyle w:val="figurecaption"/>
        <w:rPr>
          <w:lang w:eastAsia="zh-CN"/>
        </w:rPr>
      </w:pPr>
      <w:r w:rsidRPr="00380173">
        <w:rPr>
          <w:lang w:eastAsia="zh-CN"/>
        </w:rPr>
        <w:t>微波输出功率</w:t>
      </w:r>
      <m:oMath>
        <m:r>
          <w:rPr>
            <w:rFonts w:ascii="Cambria Math" w:hAnsi="Cambria Math"/>
            <w:lang w:eastAsia="zh-CN"/>
          </w:rPr>
          <m:t xml:space="preserve"> f-</m:t>
        </m:r>
        <m:r>
          <m:rPr>
            <m:sty m:val="p"/>
          </m:rPr>
          <w:rPr>
            <w:rFonts w:ascii="Cambria Math" w:hAnsi="Cambria Math"/>
            <w:lang w:eastAsia="zh-CN"/>
          </w:rPr>
          <m:t>P</m:t>
        </m:r>
        <m:r>
          <w:rPr>
            <w:rFonts w:ascii="Cambria Math" w:hAnsi="Cambria Math"/>
            <w:lang w:eastAsia="zh-CN"/>
          </w:rPr>
          <m:t xml:space="preserve"> </m:t>
        </m:r>
      </m:oMath>
      <w:r w:rsidRPr="00380173">
        <w:rPr>
          <w:lang w:eastAsia="zh-CN"/>
        </w:rPr>
        <w:t>曲线</w:t>
      </w:r>
    </w:p>
    <w:p w14:paraId="0CF260D9" w14:textId="6E8D0F24" w:rsidR="0038159F" w:rsidRDefault="0038159F" w:rsidP="0038159F">
      <w:r>
        <w:rPr>
          <w:rFonts w:hint="eastAsia"/>
        </w:rPr>
        <w:t>在共振点附近电流较为波动和不稳定，导致曲线不够完美平滑，原因可能是因为微波频率并不是一个恒稳值，而是在稳定值之间浮动的一个值，在经典的振幅</w:t>
      </w:r>
      <w:r>
        <w:rPr>
          <w:rFonts w:hint="eastAsia"/>
        </w:rPr>
        <w:t>-</w:t>
      </w:r>
      <w:r>
        <w:rPr>
          <w:rFonts w:hint="eastAsia"/>
        </w:rPr>
        <w:t>频率图像中，我们可以看到其斜率在谐振频率附近很大，所以在频率不稳定的情况下，电流的浮动也很大，故呈现此图像。</w:t>
      </w:r>
    </w:p>
    <w:p w14:paraId="022002FE" w14:textId="348ABFC8" w:rsidR="0038159F" w:rsidRPr="00380173" w:rsidRDefault="0038159F" w:rsidP="0038159F">
      <w:r>
        <w:rPr>
          <w:rFonts w:hint="eastAsia"/>
        </w:rPr>
        <w:t>其中，调谐的作用是因为样品会发生频散效应，必须在测量时消除频散，故利用检波器进行调谐。</w:t>
      </w:r>
    </w:p>
    <w:p w14:paraId="3591DF57" w14:textId="77777777" w:rsidR="00FB0397" w:rsidRDefault="00FB0397" w:rsidP="00FB0397">
      <w:pPr>
        <w:pStyle w:val="2"/>
      </w:pPr>
      <w:r w:rsidRPr="007A33E0">
        <w:t>铁磁共振实验</w:t>
      </w:r>
    </w:p>
    <w:p w14:paraId="3831F009" w14:textId="77777777" w:rsidR="00FB0397" w:rsidRDefault="00FB0397" w:rsidP="00725AFA">
      <w:pPr>
        <w:pStyle w:val="3"/>
        <w:numPr>
          <w:ilvl w:val="0"/>
          <w:numId w:val="32"/>
        </w:numPr>
        <w:rPr>
          <w:szCs w:val="21"/>
        </w:rPr>
      </w:pPr>
      <w:r w:rsidRPr="00725AFA">
        <w:rPr>
          <w:szCs w:val="21"/>
        </w:rPr>
        <w:t>估算谐振腔的谐振频率</w:t>
      </w:r>
    </w:p>
    <w:p w14:paraId="2B93FC1B" w14:textId="43E0A5D6" w:rsidR="0038159F" w:rsidRDefault="0038159F" w:rsidP="0038159F">
      <w:r>
        <w:rPr>
          <w:rFonts w:hint="eastAsia"/>
        </w:rPr>
        <w:t>前边已经说明，谐振频率为</w:t>
      </w:r>
    </w:p>
    <w:p w14:paraId="77E9E9E8" w14:textId="182EBA3E" w:rsidR="0038159F" w:rsidRPr="00BC07BF" w:rsidRDefault="00000000" w:rsidP="0038159F">
      <w:pPr>
        <w:rPr>
          <w:i/>
        </w:rPr>
      </w:pPr>
      <m:oMathPara>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0</m:t>
              </m:r>
            </m:sub>
          </m:sSub>
          <m:r>
            <w:rPr>
              <w:rFonts w:ascii="Cambria Math" w:hAnsi="Cambria Math"/>
            </w:rPr>
            <m:t>=9.0</m:t>
          </m:r>
          <m:r>
            <w:rPr>
              <w:rFonts w:ascii="Cambria Math" w:hAnsi="Cambria Math" w:hint="eastAsia"/>
            </w:rPr>
            <m:t>7</m:t>
          </m:r>
          <m:r>
            <w:rPr>
              <w:rFonts w:ascii="Cambria Math" w:hAnsi="Cambria Math"/>
            </w:rPr>
            <m:t xml:space="preserve"> </m:t>
          </m:r>
          <m:r>
            <m:rPr>
              <m:sty m:val="p"/>
            </m:rPr>
            <w:rPr>
              <w:rFonts w:ascii="Cambria Math" w:hAnsi="Cambria Math"/>
            </w:rPr>
            <m:t>MHz</m:t>
          </m:r>
        </m:oMath>
      </m:oMathPara>
    </w:p>
    <w:p w14:paraId="6ED26488" w14:textId="77777777" w:rsidR="00FB0397" w:rsidRDefault="00FB0397" w:rsidP="00FB0397">
      <w:pPr>
        <w:pStyle w:val="3"/>
        <w:rPr>
          <w:szCs w:val="21"/>
        </w:rPr>
      </w:pPr>
      <w:r>
        <w:rPr>
          <w:rFonts w:hint="eastAsia"/>
          <w:szCs w:val="21"/>
        </w:rPr>
        <w:t>观察</w:t>
      </w:r>
      <w:r w:rsidRPr="006E4E12">
        <w:rPr>
          <w:szCs w:val="21"/>
        </w:rPr>
        <w:t>传输式谐振腔谐振曲线</w:t>
      </w:r>
    </w:p>
    <w:p w14:paraId="6DC99957" w14:textId="5FBAF94D" w:rsidR="00725AFA" w:rsidRPr="00725AFA" w:rsidRDefault="00725AFA" w:rsidP="00725AFA">
      <w:r>
        <w:rPr>
          <w:rFonts w:hint="eastAsia"/>
        </w:rPr>
        <w:t>绘制</w:t>
      </w:r>
      <w:proofErr w:type="gramStart"/>
      <w:r w:rsidRPr="00725AFA">
        <w:t>检波示随微波</w:t>
      </w:r>
      <w:proofErr w:type="gramEnd"/>
      <w:r w:rsidRPr="00725AFA">
        <w:t>频率的变化关系</w:t>
      </w:r>
      <w:r>
        <w:rPr>
          <w:rFonts w:hint="eastAsia"/>
        </w:rPr>
        <w:t>如图，原始数据见附录</w:t>
      </w:r>
      <w:r>
        <w:rPr>
          <w:rFonts w:hint="eastAsia"/>
        </w:rPr>
        <w:t xml:space="preserve">TABLE </w:t>
      </w:r>
      <w:r>
        <w:rPr>
          <w:rFonts w:hint="eastAsia"/>
        </w:rPr>
        <w:t>Ⅳ</w:t>
      </w:r>
    </w:p>
    <w:p w14:paraId="2A1E770B" w14:textId="067132B5" w:rsidR="00725AFA" w:rsidRDefault="00725AFA" w:rsidP="00725AFA">
      <w:pPr>
        <w:ind w:firstLine="0"/>
      </w:pPr>
      <w:r w:rsidRPr="00725AFA">
        <w:rPr>
          <w:noProof/>
        </w:rPr>
        <w:drawing>
          <wp:inline distT="0" distB="0" distL="0" distR="0" wp14:anchorId="3FB2F54A" wp14:editId="66CFC448">
            <wp:extent cx="3089910" cy="2021840"/>
            <wp:effectExtent l="0" t="0" r="0" b="0"/>
            <wp:docPr id="8961036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03636" name=""/>
                    <pic:cNvPicPr/>
                  </pic:nvPicPr>
                  <pic:blipFill>
                    <a:blip r:embed="rId18"/>
                    <a:stretch>
                      <a:fillRect/>
                    </a:stretch>
                  </pic:blipFill>
                  <pic:spPr>
                    <a:xfrm>
                      <a:off x="0" y="0"/>
                      <a:ext cx="3089910" cy="2021840"/>
                    </a:xfrm>
                    <a:prstGeom prst="rect">
                      <a:avLst/>
                    </a:prstGeom>
                  </pic:spPr>
                </pic:pic>
              </a:graphicData>
            </a:graphic>
          </wp:inline>
        </w:drawing>
      </w:r>
    </w:p>
    <w:p w14:paraId="225736CF" w14:textId="68D53F43" w:rsidR="00725AFA" w:rsidRDefault="00725AFA" w:rsidP="00725AFA">
      <w:pPr>
        <w:pStyle w:val="figurecaption"/>
        <w:rPr>
          <w:lang w:eastAsia="zh-CN"/>
        </w:rPr>
      </w:pPr>
      <w:proofErr w:type="gramStart"/>
      <w:r w:rsidRPr="00725AFA">
        <w:rPr>
          <w:lang w:eastAsia="zh-CN"/>
        </w:rPr>
        <w:t>检波示随微波</w:t>
      </w:r>
      <w:proofErr w:type="gramEnd"/>
      <w:r w:rsidRPr="00725AFA">
        <w:rPr>
          <w:lang w:eastAsia="zh-CN"/>
        </w:rPr>
        <w:t>频率的变化关系</w:t>
      </w:r>
    </w:p>
    <w:p w14:paraId="1CFEB5E4" w14:textId="7E0A8312" w:rsidR="00DB2E6B" w:rsidRDefault="009B1A1D" w:rsidP="00DB2E6B">
      <w:r>
        <w:rPr>
          <w:rFonts w:hint="eastAsia"/>
        </w:rPr>
        <w:t>可以看到</w:t>
      </w:r>
      <w:r w:rsidRPr="009B1A1D">
        <w:rPr>
          <w:rFonts w:hint="eastAsia"/>
        </w:rPr>
        <w:t>检波器输出检波示数在约</w:t>
      </w:r>
      <w:r w:rsidRPr="009B1A1D">
        <w:rPr>
          <w:rFonts w:hint="eastAsia"/>
        </w:rPr>
        <w:t xml:space="preserve"> 9.067 </w:t>
      </w:r>
      <w:r>
        <w:rPr>
          <w:rFonts w:hint="eastAsia"/>
        </w:rPr>
        <w:t>M</w:t>
      </w:r>
      <w:r w:rsidRPr="009B1A1D">
        <w:rPr>
          <w:rFonts w:hint="eastAsia"/>
        </w:rPr>
        <w:t xml:space="preserve">Hz </w:t>
      </w:r>
      <w:r w:rsidRPr="009B1A1D">
        <w:rPr>
          <w:rFonts w:hint="eastAsia"/>
        </w:rPr>
        <w:t>附近出现明显的峰值，表现出典型的谐振响应特性。在该频率处，传输式谐振腔的输入与谐振腔的本征频率一致，微波与腔体之间发生强烈耦合，能量高效地耦合进入腔体，导致输出功率最大，检测信号显著增强。</w:t>
      </w:r>
    </w:p>
    <w:p w14:paraId="1F0975E6" w14:textId="77777777" w:rsidR="009B1A1D" w:rsidRDefault="009B1A1D" w:rsidP="00DB2E6B">
      <w:r w:rsidRPr="009B1A1D">
        <w:rPr>
          <w:rFonts w:hint="eastAsia"/>
        </w:rPr>
        <w:t>该响应曲线呈现出单峰尖锐型结构，曲线两侧对称下降，说明该谐振腔具有较高的频率选择性，仅在非常狭窄的频率范围内表现出强烈响应，这一特征体现了谐振腔的良好频率选择性与品质因数较高。</w:t>
      </w:r>
    </w:p>
    <w:p w14:paraId="392CDC30" w14:textId="3F724D3A" w:rsidR="009B1A1D" w:rsidRPr="00725AFA" w:rsidRDefault="009B1A1D" w:rsidP="00DB2E6B">
      <w:r w:rsidRPr="009B1A1D">
        <w:rPr>
          <w:rFonts w:hint="eastAsia"/>
        </w:rPr>
        <w:t>这是因为谐振腔仅在其固有共振频率附近形成稳定的驻波模式，微波信号频率一旦偏离共振点，能量耦合效率迅速下降，从而导致输出功率骤减。</w:t>
      </w:r>
    </w:p>
    <w:p w14:paraId="594DE5DB" w14:textId="77777777" w:rsidR="00FB0397" w:rsidRDefault="00FB0397" w:rsidP="00FB0397">
      <w:pPr>
        <w:pStyle w:val="3"/>
        <w:rPr>
          <w:szCs w:val="21"/>
        </w:rPr>
      </w:pPr>
      <w:r w:rsidRPr="006E4E12">
        <w:rPr>
          <w:szCs w:val="21"/>
        </w:rPr>
        <w:t>测量传输式谐振腔谐振曲线</w:t>
      </w:r>
      <w:r>
        <w:rPr>
          <w:rFonts w:hint="eastAsia"/>
          <w:szCs w:val="21"/>
        </w:rPr>
        <w:t>与</w:t>
      </w:r>
      <w:r w:rsidRPr="006E4E12">
        <w:rPr>
          <w:szCs w:val="21"/>
        </w:rPr>
        <w:t>品质因数</w:t>
      </w:r>
    </w:p>
    <w:p w14:paraId="51B4BF12" w14:textId="553A7AC9" w:rsidR="00725AFA" w:rsidRPr="00725AFA" w:rsidRDefault="00725AFA" w:rsidP="00725AFA">
      <w:r>
        <w:rPr>
          <w:rFonts w:hint="eastAsia"/>
        </w:rPr>
        <w:t>绘制</w:t>
      </w:r>
      <w:r w:rsidRPr="00725AFA">
        <w:t>传输式谐振腔谐振曲线</w:t>
      </w:r>
      <w:r>
        <w:rPr>
          <w:rFonts w:hint="eastAsia"/>
        </w:rPr>
        <w:t>如图，原始数据见附录</w:t>
      </w:r>
      <w:r>
        <w:rPr>
          <w:rFonts w:hint="eastAsia"/>
        </w:rPr>
        <w:t xml:space="preserve">TABLE </w:t>
      </w:r>
      <w:r>
        <w:rPr>
          <w:rFonts w:hint="eastAsia"/>
        </w:rPr>
        <w:t>Ⅴ</w:t>
      </w:r>
    </w:p>
    <w:p w14:paraId="390A791F" w14:textId="7A6A7715" w:rsidR="00725AFA" w:rsidRDefault="00725AFA" w:rsidP="00725AFA">
      <w:pPr>
        <w:ind w:firstLine="0"/>
      </w:pPr>
      <w:r w:rsidRPr="00725AFA">
        <w:rPr>
          <w:noProof/>
        </w:rPr>
        <w:drawing>
          <wp:inline distT="0" distB="0" distL="0" distR="0" wp14:anchorId="616754D7" wp14:editId="21AA0C89">
            <wp:extent cx="3089910" cy="2004695"/>
            <wp:effectExtent l="0" t="0" r="0" b="0"/>
            <wp:docPr id="957016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16771" name=""/>
                    <pic:cNvPicPr/>
                  </pic:nvPicPr>
                  <pic:blipFill>
                    <a:blip r:embed="rId19"/>
                    <a:stretch>
                      <a:fillRect/>
                    </a:stretch>
                  </pic:blipFill>
                  <pic:spPr>
                    <a:xfrm>
                      <a:off x="0" y="0"/>
                      <a:ext cx="3089910" cy="2004695"/>
                    </a:xfrm>
                    <a:prstGeom prst="rect">
                      <a:avLst/>
                    </a:prstGeom>
                  </pic:spPr>
                </pic:pic>
              </a:graphicData>
            </a:graphic>
          </wp:inline>
        </w:drawing>
      </w:r>
    </w:p>
    <w:p w14:paraId="20AD728A" w14:textId="1133DEFE" w:rsidR="00725AFA" w:rsidRDefault="00725AFA" w:rsidP="00725AFA">
      <w:pPr>
        <w:pStyle w:val="figurecaption"/>
        <w:rPr>
          <w:lang w:eastAsia="zh-CN"/>
        </w:rPr>
      </w:pPr>
      <w:r w:rsidRPr="00725AFA">
        <w:rPr>
          <w:lang w:eastAsia="zh-CN"/>
        </w:rPr>
        <w:t>传输式谐振腔谐振曲线</w:t>
      </w:r>
    </w:p>
    <w:p w14:paraId="7511972E" w14:textId="5F128DD7" w:rsidR="00A64D98" w:rsidRDefault="00A64D98" w:rsidP="00A64D98">
      <w:r>
        <w:rPr>
          <w:rFonts w:hint="eastAsia"/>
        </w:rPr>
        <w:lastRenderedPageBreak/>
        <w:t>分析类似</w:t>
      </w:r>
      <w:r>
        <w:rPr>
          <w:rFonts w:hint="eastAsia"/>
        </w:rPr>
        <w:t>Fig. 12</w:t>
      </w:r>
      <w:r w:rsidRPr="00A64D98">
        <w:rPr>
          <w:rFonts w:hint="eastAsia"/>
        </w:rPr>
        <w:t>该图形实际反映了腔体在不同频率下对微波能量的耦合效率。谐振频率处能量最易被腔体存储与传输，因此电流最大，而偏离谐振频率后腔体反射增强、耦合变差，输出功率迅速降低，电流也随之减小。</w:t>
      </w:r>
    </w:p>
    <w:p w14:paraId="2F514FA6" w14:textId="77777777" w:rsidR="00DC69C8" w:rsidRDefault="00A64D98" w:rsidP="00DC69C8">
      <w:r>
        <w:rPr>
          <w:rFonts w:hint="eastAsia"/>
        </w:rPr>
        <w:t>注意到电流</w:t>
      </w:r>
      <w:r w:rsidRPr="009B1A1D">
        <w:rPr>
          <w:rFonts w:hint="eastAsia"/>
        </w:rPr>
        <w:t>示数在约</w:t>
      </w:r>
      <w:r w:rsidRPr="009B1A1D">
        <w:rPr>
          <w:rFonts w:hint="eastAsia"/>
        </w:rPr>
        <w:t xml:space="preserve"> 9.0</w:t>
      </w:r>
      <w:r>
        <w:rPr>
          <w:rFonts w:hint="eastAsia"/>
        </w:rPr>
        <w:t>75</w:t>
      </w:r>
      <w:r w:rsidRPr="009B1A1D">
        <w:rPr>
          <w:rFonts w:hint="eastAsia"/>
        </w:rPr>
        <w:t xml:space="preserve"> </w:t>
      </w:r>
      <w:r>
        <w:rPr>
          <w:rFonts w:hint="eastAsia"/>
        </w:rPr>
        <w:t>M</w:t>
      </w:r>
      <w:r w:rsidRPr="009B1A1D">
        <w:rPr>
          <w:rFonts w:hint="eastAsia"/>
        </w:rPr>
        <w:t xml:space="preserve">Hz </w:t>
      </w:r>
      <w:r w:rsidRPr="009B1A1D">
        <w:rPr>
          <w:rFonts w:hint="eastAsia"/>
        </w:rPr>
        <w:t>附近出现明显的峰值</w:t>
      </w:r>
      <w:r>
        <w:rPr>
          <w:rFonts w:hint="eastAsia"/>
        </w:rPr>
        <w:t>，与检波示数给出的结果有所不同</w:t>
      </w:r>
      <w:r w:rsidR="00DC69C8">
        <w:rPr>
          <w:rFonts w:hint="eastAsia"/>
        </w:rPr>
        <w:t>，做以下分析。</w:t>
      </w:r>
    </w:p>
    <w:p w14:paraId="394744FE" w14:textId="7BEE0B52" w:rsidR="00DC69C8" w:rsidRPr="00DC69C8" w:rsidRDefault="00DC69C8" w:rsidP="00DC69C8">
      <w:r>
        <w:rPr>
          <w:rFonts w:hint="eastAsia"/>
        </w:rPr>
        <w:t>检波器系统主要通过二极管检波输出一个与微波功率成比例的直流电压，它的响应频率可能受到器件本身频率特性、匹配网络等因素影响，其最大响应点可能滞后于真实的驻波峰值频率。</w:t>
      </w:r>
    </w:p>
    <w:p w14:paraId="5BE7E20D" w14:textId="72FC4416" w:rsidR="00DC69C8" w:rsidRPr="00DC69C8" w:rsidRDefault="00DC69C8" w:rsidP="00DC69C8">
      <w:r>
        <w:rPr>
          <w:rFonts w:hint="eastAsia"/>
        </w:rPr>
        <w:t>微安电流表系统是直接测量微波功率输出信号的强度电流，通常更加直接反映微波能量的驻波增强点，因而更贴近腔体的真实共振频率。</w:t>
      </w:r>
    </w:p>
    <w:p w14:paraId="7ED06EAC" w14:textId="69D805BB" w:rsidR="00A64D98" w:rsidRDefault="00DC69C8" w:rsidP="00DC69C8">
      <w:r>
        <w:rPr>
          <w:rFonts w:hint="eastAsia"/>
        </w:rPr>
        <w:t>也就是说，电流响应往往更准确地体现了谐振频率的位置，而检波器的响应可能因整流效率变化等原因略有偏移。</w:t>
      </w:r>
    </w:p>
    <w:p w14:paraId="39B6A9EF" w14:textId="0D631415" w:rsidR="00A64D98" w:rsidRDefault="00A64D98" w:rsidP="00A64D98">
      <w:r>
        <w:rPr>
          <w:rFonts w:hint="eastAsia"/>
        </w:rPr>
        <w:t>计算品质因数</w:t>
      </w:r>
    </w:p>
    <w:p w14:paraId="5DCB4FA9" w14:textId="228B8DB3" w:rsidR="00A64D98" w:rsidRPr="002D52FF" w:rsidRDefault="00A64D98" w:rsidP="00A64D98">
      <m:oMathPara>
        <m:oMath>
          <m:r>
            <w:rPr>
              <w:rFonts w:ascii="Cambria Math" w:hAnsi="Cambria Math" w:hint="eastAsia"/>
            </w:rPr>
            <m:t>Q</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 xml:space="preserve">9.073 </m:t>
              </m:r>
              <m:r>
                <m:rPr>
                  <m:sty m:val="p"/>
                </m:rPr>
                <w:rPr>
                  <w:rFonts w:ascii="Cambria Math" w:hAnsi="Cambria Math"/>
                </w:rPr>
                <m:t>MHz</m:t>
              </m:r>
            </m:num>
            <m:den>
              <m:r>
                <w:rPr>
                  <w:rFonts w:ascii="Cambria Math" w:hAnsi="Cambria Math"/>
                </w:rPr>
                <m:t xml:space="preserve">0.11 </m:t>
              </m:r>
              <m:r>
                <m:rPr>
                  <m:sty m:val="p"/>
                </m:rPr>
                <w:rPr>
                  <w:rFonts w:ascii="Cambria Math" w:hAnsi="Cambria Math"/>
                </w:rPr>
                <m:t>M</m:t>
              </m:r>
              <m:r>
                <w:rPr>
                  <w:rFonts w:ascii="Cambria Math" w:hAnsi="Cambria Math"/>
                </w:rPr>
                <m:t>Hz</m:t>
              </m:r>
            </m:den>
          </m:f>
          <m:r>
            <w:rPr>
              <w:rFonts w:ascii="Cambria Math" w:hAnsi="Cambria Math"/>
            </w:rPr>
            <m:t>≅825</m:t>
          </m:r>
        </m:oMath>
      </m:oMathPara>
    </w:p>
    <w:p w14:paraId="7BBDD364" w14:textId="750F30C9" w:rsidR="002D52FF" w:rsidRPr="00725AFA" w:rsidRDefault="002D52FF" w:rsidP="00A64D98">
      <w:r w:rsidRPr="002D52FF">
        <w:t>品质因数较高，说明该腔体能量损耗较小、储能能力较强，具备良好的频率选择性与共振放大效果。</w:t>
      </w:r>
    </w:p>
    <w:p w14:paraId="3DADE276" w14:textId="77777777" w:rsidR="00FB0397" w:rsidRDefault="00FB0397" w:rsidP="00FB0397">
      <w:pPr>
        <w:pStyle w:val="3"/>
      </w:pPr>
      <w:r>
        <w:rPr>
          <w:rFonts w:hint="eastAsia"/>
        </w:rPr>
        <w:t>观察铁磁样品的共振曲线</w:t>
      </w:r>
    </w:p>
    <w:p w14:paraId="073F9797" w14:textId="77777777" w:rsidR="00264451" w:rsidRDefault="00A64D98" w:rsidP="00A64D98">
      <w:r>
        <w:rPr>
          <w:rFonts w:hint="eastAsia"/>
        </w:rPr>
        <w:t>按照实验要求进行设置，初始在示波器上观察到共振曲线较为混乱。</w:t>
      </w:r>
      <w:r w:rsidR="00264451">
        <w:rPr>
          <w:rFonts w:hint="eastAsia"/>
        </w:rPr>
        <w:t>调相，谐振频率，磁场电流等参数，得到铁磁样品的共振曲线如下图。</w:t>
      </w:r>
    </w:p>
    <w:p w14:paraId="205BF478" w14:textId="6FC22CDA" w:rsidR="00A64D98" w:rsidRDefault="00264451" w:rsidP="00264451">
      <w:pPr>
        <w:ind w:firstLine="0"/>
        <w:jc w:val="center"/>
      </w:pPr>
      <w:r>
        <w:rPr>
          <w:rFonts w:hint="eastAsia"/>
          <w:noProof/>
        </w:rPr>
        <w:drawing>
          <wp:inline distT="0" distB="0" distL="0" distR="0" wp14:anchorId="009FC60F" wp14:editId="5EC7C07A">
            <wp:extent cx="2848911" cy="1798320"/>
            <wp:effectExtent l="0" t="0" r="8890" b="0"/>
            <wp:docPr id="20695003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08" t="7970" r="3622" b="10709"/>
                    <a:stretch/>
                  </pic:blipFill>
                  <pic:spPr bwMode="auto">
                    <a:xfrm>
                      <a:off x="0" y="0"/>
                      <a:ext cx="2851572"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442FF599" w14:textId="29345DB3" w:rsidR="002D52FF" w:rsidRDefault="002D52FF" w:rsidP="002D52FF">
      <w:pPr>
        <w:pStyle w:val="figurecaption"/>
        <w:rPr>
          <w:lang w:eastAsia="zh-CN"/>
        </w:rPr>
      </w:pPr>
      <w:r>
        <w:rPr>
          <w:rFonts w:hint="eastAsia"/>
          <w:lang w:eastAsia="zh-CN"/>
        </w:rPr>
        <w:t>铁磁样品共振</w:t>
      </w:r>
      <w:r w:rsidRPr="00725AFA">
        <w:rPr>
          <w:lang w:eastAsia="zh-CN"/>
        </w:rPr>
        <w:t>曲线</w:t>
      </w:r>
    </w:p>
    <w:p w14:paraId="5DB78414" w14:textId="4E6F7C35" w:rsidR="00DC69C8" w:rsidRDefault="00967DB3" w:rsidP="002D52FF">
      <w:r w:rsidRPr="00967DB3">
        <w:rPr>
          <w:rFonts w:hint="eastAsia"/>
        </w:rPr>
        <w:t>在示波器上观测到的典型共振曲线。该曲线呈现出对称的倒</w:t>
      </w:r>
      <w:r w:rsidRPr="00967DB3">
        <w:rPr>
          <w:rFonts w:hint="eastAsia"/>
        </w:rPr>
        <w:t>V</w:t>
      </w:r>
      <w:r w:rsidRPr="00967DB3">
        <w:rPr>
          <w:rFonts w:hint="eastAsia"/>
        </w:rPr>
        <w:t>型结构，其中心处出现明显凹陷，表明铁磁样品在该磁场条件下对微波功率发生了显著吸收。整个过程体现了样品磁矩系统的共振吸收行为</w:t>
      </w:r>
      <w:r>
        <w:rPr>
          <w:rFonts w:hint="eastAsia"/>
        </w:rPr>
        <w:t>。</w:t>
      </w:r>
    </w:p>
    <w:p w14:paraId="342F427E" w14:textId="3B12DD10" w:rsidR="00264451" w:rsidRDefault="002D52FF" w:rsidP="002D52FF">
      <w:r>
        <w:rPr>
          <w:rFonts w:hint="eastAsia"/>
        </w:rPr>
        <w:t>实验过程中探究了不同参数对共振曲线的影响</w:t>
      </w:r>
      <w:r w:rsidR="00DC69C8">
        <w:rPr>
          <w:rFonts w:hint="eastAsia"/>
        </w:rPr>
        <w:t>，如下图所示。</w:t>
      </w:r>
    </w:p>
    <w:p w14:paraId="5A413514" w14:textId="77777777" w:rsidR="00967DB3" w:rsidRDefault="00967DB3" w:rsidP="00967DB3">
      <w:pPr>
        <w:ind w:firstLine="0"/>
        <w:sectPr w:rsidR="00967DB3" w:rsidSect="0031232A">
          <w:type w:val="continuous"/>
          <w:pgSz w:w="11906" w:h="16838"/>
          <w:pgMar w:top="1080" w:right="907" w:bottom="1440" w:left="907" w:header="720" w:footer="720" w:gutter="0"/>
          <w:cols w:num="2" w:space="360"/>
          <w:docGrid w:linePitch="360"/>
        </w:sect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0"/>
        <w:gridCol w:w="3361"/>
        <w:gridCol w:w="3361"/>
      </w:tblGrid>
      <w:tr w:rsidR="00967DB3" w14:paraId="2F296D00" w14:textId="77777777" w:rsidTr="00633C08">
        <w:tc>
          <w:tcPr>
            <w:tcW w:w="3360" w:type="dxa"/>
          </w:tcPr>
          <w:p w14:paraId="0CBD85CC" w14:textId="38876175" w:rsidR="00967DB3" w:rsidRDefault="00967DB3" w:rsidP="00967DB3">
            <w:pPr>
              <w:ind w:firstLine="0"/>
              <w:jc w:val="center"/>
            </w:pPr>
            <w:r>
              <w:rPr>
                <w:noProof/>
              </w:rPr>
              <w:drawing>
                <wp:inline distT="0" distB="0" distL="0" distR="0" wp14:anchorId="262497DF" wp14:editId="3CC14A56">
                  <wp:extent cx="1800000" cy="1350000"/>
                  <wp:effectExtent l="0" t="0" r="0" b="3175"/>
                  <wp:docPr id="2359894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4107" t="18470" r="23493" b="29182"/>
                          <a:stretch/>
                        </pic:blipFill>
                        <pic:spPr bwMode="auto">
                          <a:xfrm>
                            <a:off x="0" y="0"/>
                            <a:ext cx="1800000" cy="135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361" w:type="dxa"/>
          </w:tcPr>
          <w:p w14:paraId="5DC2A56B" w14:textId="2146449A" w:rsidR="00967DB3" w:rsidRDefault="00967DB3" w:rsidP="00967DB3">
            <w:pPr>
              <w:ind w:firstLine="0"/>
              <w:jc w:val="center"/>
            </w:pPr>
            <w:r>
              <w:rPr>
                <w:noProof/>
              </w:rPr>
              <w:drawing>
                <wp:inline distT="0" distB="0" distL="0" distR="0" wp14:anchorId="342C350D" wp14:editId="339A2D1C">
                  <wp:extent cx="1797048" cy="1347786"/>
                  <wp:effectExtent l="0" t="0" r="0" b="5080"/>
                  <wp:docPr id="17951711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716" t="25184" r="18483" b="35017"/>
                          <a:stretch/>
                        </pic:blipFill>
                        <pic:spPr bwMode="auto">
                          <a:xfrm>
                            <a:off x="0" y="0"/>
                            <a:ext cx="1839502" cy="137962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361" w:type="dxa"/>
          </w:tcPr>
          <w:p w14:paraId="0F50F090" w14:textId="7E55915F" w:rsidR="00967DB3" w:rsidRDefault="00967DB3" w:rsidP="002D52FF">
            <w:pPr>
              <w:ind w:firstLine="0"/>
            </w:pPr>
            <w:r>
              <w:rPr>
                <w:noProof/>
              </w:rPr>
              <w:drawing>
                <wp:inline distT="0" distB="0" distL="0" distR="0" wp14:anchorId="09FFFF54" wp14:editId="2150CB76">
                  <wp:extent cx="1800000" cy="1350000"/>
                  <wp:effectExtent l="0" t="0" r="0" b="3175"/>
                  <wp:docPr id="87233357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926" t="21361" r="22567" b="40102"/>
                          <a:stretch/>
                        </pic:blipFill>
                        <pic:spPr bwMode="auto">
                          <a:xfrm>
                            <a:off x="0" y="0"/>
                            <a:ext cx="1800000" cy="135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67DB3" w14:paraId="64283B7A" w14:textId="77777777" w:rsidTr="00633C08">
        <w:tc>
          <w:tcPr>
            <w:tcW w:w="3360" w:type="dxa"/>
          </w:tcPr>
          <w:p w14:paraId="634764AD" w14:textId="6AEE528B" w:rsidR="00967DB3" w:rsidRPr="00633C08" w:rsidRDefault="00967DB3" w:rsidP="002D52FF">
            <w:pPr>
              <w:ind w:firstLine="0"/>
              <w:rPr>
                <w:rFonts w:ascii="Cambria Math" w:hAnsi="Cambria Math"/>
                <w:sz w:val="16"/>
                <w:szCs w:val="16"/>
                <w:oMath/>
              </w:rPr>
            </w:pPr>
            <m:oMathPara>
              <m:oMath>
                <m:r>
                  <m:rPr>
                    <m:sty m:val="p"/>
                  </m:rPr>
                  <w:rPr>
                    <w:rFonts w:ascii="Cambria Math" w:hAnsi="Cambria Math" w:hint="eastAsia"/>
                    <w:sz w:val="16"/>
                    <w:szCs w:val="16"/>
                  </w:rPr>
                  <m:t>(</m:t>
                </m:r>
                <m:r>
                  <w:rPr>
                    <w:rFonts w:ascii="Cambria Math" w:hAnsi="Cambria Math" w:hint="eastAsia"/>
                    <w:sz w:val="16"/>
                    <w:szCs w:val="16"/>
                  </w:rPr>
                  <m:t>a</m:t>
                </m:r>
                <m:r>
                  <m:rPr>
                    <m:sty m:val="p"/>
                  </m:rPr>
                  <w:rPr>
                    <w:rFonts w:ascii="Cambria Math" w:hAnsi="Cambria Math" w:hint="eastAsia"/>
                    <w:sz w:val="16"/>
                    <w:szCs w:val="16"/>
                  </w:rPr>
                  <m:t xml:space="preserve">) </m:t>
                </m:r>
                <m:r>
                  <m:rPr>
                    <m:sty m:val="p"/>
                  </m:rPr>
                  <w:rPr>
                    <w:rFonts w:ascii="Cambria Math" w:hAnsi="Cambria Math" w:hint="eastAsia"/>
                    <w:sz w:val="16"/>
                    <w:szCs w:val="16"/>
                  </w:rPr>
                  <m:t>调节频率</m:t>
                </m:r>
              </m:oMath>
            </m:oMathPara>
          </w:p>
        </w:tc>
        <w:tc>
          <w:tcPr>
            <w:tcW w:w="3361" w:type="dxa"/>
          </w:tcPr>
          <w:p w14:paraId="44EE2C38" w14:textId="4A87254B" w:rsidR="00967DB3" w:rsidRPr="00633C08" w:rsidRDefault="00967DB3" w:rsidP="002D52FF">
            <w:pPr>
              <w:ind w:firstLine="0"/>
              <w:rPr>
                <w:rFonts w:ascii="Cambria Math" w:hAnsi="Cambria Math"/>
                <w:sz w:val="16"/>
                <w:szCs w:val="16"/>
                <w:oMath/>
              </w:rPr>
            </w:pPr>
            <m:oMathPara>
              <m:oMath>
                <m:r>
                  <m:rPr>
                    <m:sty m:val="p"/>
                  </m:rPr>
                  <w:rPr>
                    <w:rFonts w:ascii="Cambria Math" w:hAnsi="Cambria Math" w:hint="eastAsia"/>
                    <w:sz w:val="16"/>
                    <w:szCs w:val="16"/>
                  </w:rPr>
                  <m:t>（</m:t>
                </m:r>
                <m:r>
                  <m:rPr>
                    <m:sty m:val="p"/>
                  </m:rPr>
                  <w:rPr>
                    <w:rFonts w:ascii="Cambria Math" w:hAnsi="Cambria Math" w:hint="eastAsia"/>
                    <w:sz w:val="16"/>
                    <w:szCs w:val="16"/>
                  </w:rPr>
                  <m:t>b</m:t>
                </m:r>
                <m:r>
                  <m:rPr>
                    <m:sty m:val="p"/>
                  </m:rPr>
                  <w:rPr>
                    <w:rFonts w:ascii="Cambria Math" w:hAnsi="Cambria Math" w:hint="eastAsia"/>
                    <w:sz w:val="16"/>
                    <w:szCs w:val="16"/>
                  </w:rPr>
                  <m:t>）调节磁场电流</m:t>
                </m:r>
              </m:oMath>
            </m:oMathPara>
          </w:p>
        </w:tc>
        <w:tc>
          <w:tcPr>
            <w:tcW w:w="3361" w:type="dxa"/>
          </w:tcPr>
          <w:p w14:paraId="0023455A" w14:textId="68A87767" w:rsidR="00967DB3" w:rsidRPr="00633C08" w:rsidRDefault="00967DB3" w:rsidP="002D52FF">
            <w:pPr>
              <w:ind w:firstLine="0"/>
              <w:rPr>
                <w:rFonts w:ascii="Cambria Math" w:hAnsi="Cambria Math"/>
                <w:sz w:val="16"/>
                <w:szCs w:val="16"/>
                <w:oMath/>
              </w:rPr>
            </w:pPr>
            <m:oMathPara>
              <m:oMath>
                <m:r>
                  <m:rPr>
                    <m:sty m:val="p"/>
                  </m:rPr>
                  <w:rPr>
                    <w:rFonts w:ascii="Cambria Math" w:hAnsi="Cambria Math" w:hint="eastAsia"/>
                    <w:sz w:val="16"/>
                    <w:szCs w:val="16"/>
                  </w:rPr>
                  <m:t>（</m:t>
                </m:r>
                <m:r>
                  <m:rPr>
                    <m:sty m:val="p"/>
                  </m:rPr>
                  <w:rPr>
                    <w:rFonts w:ascii="Cambria Math" w:hAnsi="Cambria Math" w:hint="eastAsia"/>
                    <w:sz w:val="16"/>
                    <w:szCs w:val="16"/>
                  </w:rPr>
                  <m:t>c</m:t>
                </m:r>
                <m:r>
                  <m:rPr>
                    <m:sty m:val="p"/>
                  </m:rPr>
                  <w:rPr>
                    <w:rFonts w:ascii="Cambria Math" w:hAnsi="Cambria Math" w:hint="eastAsia"/>
                    <w:sz w:val="16"/>
                    <w:szCs w:val="16"/>
                  </w:rPr>
                  <m:t>）调节相位</m:t>
                </m:r>
              </m:oMath>
            </m:oMathPara>
          </w:p>
        </w:tc>
      </w:tr>
    </w:tbl>
    <w:p w14:paraId="1C1C1ED5" w14:textId="6D077CFB" w:rsidR="00967DB3" w:rsidRDefault="00967DB3" w:rsidP="00174BF0">
      <w:pPr>
        <w:pStyle w:val="figurecaption"/>
        <w:rPr>
          <w:lang w:eastAsia="zh-CN"/>
        </w:rPr>
      </w:pPr>
      <w:r>
        <w:rPr>
          <w:rFonts w:hint="eastAsia"/>
          <w:lang w:eastAsia="zh-CN"/>
        </w:rPr>
        <w:t>不同参数对共振曲线的影响</w:t>
      </w:r>
    </w:p>
    <w:p w14:paraId="129E26C5" w14:textId="77777777" w:rsidR="00967DB3" w:rsidRDefault="00967DB3" w:rsidP="00174BF0">
      <w:pPr>
        <w:ind w:firstLine="0"/>
        <w:sectPr w:rsidR="00967DB3" w:rsidSect="00967DB3">
          <w:type w:val="continuous"/>
          <w:pgSz w:w="11906" w:h="16838"/>
          <w:pgMar w:top="1080" w:right="907" w:bottom="1440" w:left="907" w:header="720" w:footer="720" w:gutter="0"/>
          <w:cols w:space="360"/>
          <w:docGrid w:linePitch="360"/>
        </w:sectPr>
      </w:pPr>
    </w:p>
    <w:p w14:paraId="563FAA0B" w14:textId="3E796386" w:rsidR="00967DB3" w:rsidRDefault="00174BF0" w:rsidP="00174BF0">
      <w:r w:rsidRPr="00174BF0">
        <w:t>在图</w:t>
      </w:r>
      <m:oMath>
        <m:r>
          <w:rPr>
            <w:rFonts w:ascii="Cambria Math" w:hAnsi="Cambria Math"/>
          </w:rPr>
          <m:t xml:space="preserve"> </m:t>
        </m:r>
        <m:d>
          <m:dPr>
            <m:ctrlPr>
              <w:rPr>
                <w:rFonts w:ascii="Cambria Math" w:hAnsi="Cambria Math"/>
                <w:iCs/>
              </w:rPr>
            </m:ctrlPr>
          </m:dPr>
          <m:e>
            <m:r>
              <w:rPr>
                <w:rFonts w:ascii="Cambria Math" w:hAnsi="Cambria Math" w:hint="eastAsia"/>
              </w:rPr>
              <m:t>a</m:t>
            </m:r>
          </m:e>
        </m:d>
      </m:oMath>
      <w:r w:rsidRPr="00174BF0">
        <w:t>中，观察到共振曲线</w:t>
      </w:r>
      <w:r w:rsidRPr="00683B1F">
        <w:t>不对称，中心吸收较弱，曲线边缘未闭合</w:t>
      </w:r>
      <w:r w:rsidRPr="00174BF0">
        <w:t>。这说明当前设置的微波频率并未与铁磁样品的共振条件匹配，即满足共振条件的磁场与当前微波频率之间存在偏差。</w:t>
      </w:r>
    </w:p>
    <w:p w14:paraId="21612BB1" w14:textId="47D166DB" w:rsidR="00967DB3" w:rsidRDefault="00683B1F" w:rsidP="00683B1F">
      <w:r w:rsidRPr="00683B1F">
        <w:rPr>
          <w:rFonts w:hint="eastAsia"/>
        </w:rPr>
        <w:t>图</w:t>
      </w:r>
      <m:oMath>
        <m:r>
          <w:rPr>
            <w:rFonts w:ascii="Cambria Math" w:hAnsi="Cambria Math"/>
          </w:rPr>
          <m:t>(</m:t>
        </m:r>
        <m:r>
          <w:rPr>
            <w:rFonts w:ascii="Cambria Math" w:hAnsi="Cambria Math" w:hint="eastAsia"/>
          </w:rPr>
          <m:t>b</m:t>
        </m:r>
        <m:r>
          <w:rPr>
            <w:rFonts w:ascii="Cambria Math" w:hAnsi="Cambria Math"/>
          </w:rPr>
          <m:t>)</m:t>
        </m:r>
      </m:oMath>
      <w:r w:rsidRPr="00683B1F">
        <w:rPr>
          <w:rFonts w:hint="eastAsia"/>
        </w:rPr>
        <w:t>显示出一条明显偏移且不对称的共振曲线，且左右基线高度不一致，表明此时磁场未处于最佳共振点。共振峰向右偏移，且伴随强烈的不对称性，是由于磁场强度尚未达到对应于设定微波频率的共振磁场值。</w:t>
      </w:r>
    </w:p>
    <w:p w14:paraId="500B30DB" w14:textId="4A7E2FBE" w:rsidR="00683B1F" w:rsidRPr="00683B1F" w:rsidRDefault="003832D6" w:rsidP="00683B1F">
      <w:r w:rsidRPr="003832D6">
        <w:rPr>
          <w:rFonts w:hint="eastAsia"/>
        </w:rPr>
        <w:t>图</w:t>
      </w:r>
      <m:oMath>
        <m:r>
          <w:rPr>
            <w:rFonts w:ascii="Cambria Math" w:hAnsi="Cambria Math"/>
          </w:rPr>
          <m:t xml:space="preserve"> </m:t>
        </m:r>
        <m:d>
          <m:dPr>
            <m:ctrlPr>
              <w:rPr>
                <w:rFonts w:ascii="Cambria Math" w:hAnsi="Cambria Math"/>
                <w:i/>
              </w:rPr>
            </m:ctrlPr>
          </m:dPr>
          <m:e>
            <m:r>
              <w:rPr>
                <w:rFonts w:ascii="Cambria Math" w:hAnsi="Cambria Math"/>
              </w:rPr>
              <m:t>c</m:t>
            </m:r>
          </m:e>
        </m:d>
        <m:r>
          <w:rPr>
            <w:rFonts w:ascii="Cambria Math" w:hAnsi="Cambria Math"/>
          </w:rPr>
          <m:t xml:space="preserve"> </m:t>
        </m:r>
      </m:oMath>
      <w:r w:rsidRPr="003832D6">
        <w:rPr>
          <w:rFonts w:hint="eastAsia"/>
        </w:rPr>
        <w:t>所示曲线呈现出两条几乎对称但未完全重合的吸收峰</w:t>
      </w:r>
      <w:r w:rsidR="00CB4243">
        <w:rPr>
          <w:rFonts w:hint="eastAsia"/>
        </w:rPr>
        <w:t>，</w:t>
      </w:r>
      <w:r w:rsidR="00CB4243" w:rsidRPr="00CB4243">
        <w:rPr>
          <w:rFonts w:hint="eastAsia"/>
        </w:rPr>
        <w:t>扫场正反向的磁响应未能同时以相同相位被解调，从而在示波器上表现为“分离”的双峰结构</w:t>
      </w:r>
      <w:r w:rsidR="00CB4243">
        <w:rPr>
          <w:rFonts w:hint="eastAsia"/>
        </w:rPr>
        <w:t>。</w:t>
      </w:r>
    </w:p>
    <w:p w14:paraId="659C9048" w14:textId="3EF02F14" w:rsidR="00FB0397" w:rsidRDefault="00FB0397" w:rsidP="00B50555">
      <w:pPr>
        <w:pStyle w:val="3"/>
        <w:rPr>
          <w:szCs w:val="21"/>
        </w:rPr>
      </w:pPr>
      <w:r w:rsidRPr="006E4E12">
        <w:rPr>
          <w:szCs w:val="21"/>
        </w:rPr>
        <w:t>观察不同铁氧体样品的共振线宽</w:t>
      </w:r>
    </w:p>
    <w:p w14:paraId="5BAA1315" w14:textId="5D65465A" w:rsidR="000F34CC" w:rsidRDefault="000F34CC" w:rsidP="000F34CC">
      <w:r>
        <w:rPr>
          <w:rFonts w:hint="eastAsia"/>
        </w:rPr>
        <w:t>扭开样品固定旋钮，更改成不同的铁磁样品，观察共振曲线。</w:t>
      </w:r>
    </w:p>
    <w:p w14:paraId="3A8482DC" w14:textId="77777777" w:rsidR="000F34CC" w:rsidRDefault="000F34CC" w:rsidP="000F34CC">
      <w:pPr>
        <w:sectPr w:rsidR="000F34CC" w:rsidSect="0031232A">
          <w:type w:val="continuous"/>
          <w:pgSz w:w="11906" w:h="16838"/>
          <w:pgMar w:top="1080" w:right="907" w:bottom="1440" w:left="907" w:header="720" w:footer="720" w:gutter="0"/>
          <w:cols w:num="2" w:space="360"/>
          <w:docGrid w:linePitch="360"/>
        </w:sect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0"/>
        <w:gridCol w:w="5030"/>
      </w:tblGrid>
      <w:tr w:rsidR="007A21F4" w14:paraId="17A8E1CF" w14:textId="77777777" w:rsidTr="00CC3199">
        <w:tc>
          <w:tcPr>
            <w:tcW w:w="5030" w:type="dxa"/>
          </w:tcPr>
          <w:p w14:paraId="06E0A9C5" w14:textId="6B2610E8" w:rsidR="002D538F" w:rsidRPr="002D538F" w:rsidRDefault="007A21F4" w:rsidP="00FC075E">
            <w:pPr>
              <w:ind w:firstLine="0"/>
              <w:rPr>
                <w:rFonts w:ascii="Cambria Math" w:hAnsi="Cambria Math"/>
                <w:oMath/>
              </w:rPr>
            </w:pPr>
            <w:r>
              <w:rPr>
                <w:noProof/>
              </w:rPr>
              <w:lastRenderedPageBreak/>
              <w:drawing>
                <wp:inline distT="0" distB="0" distL="0" distR="0" wp14:anchorId="18CA03D9" wp14:editId="6B461366">
                  <wp:extent cx="2880000" cy="2160000"/>
                  <wp:effectExtent l="0" t="0" r="0" b="0"/>
                  <wp:docPr id="19721812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3" r="33"/>
                          <a:stretch/>
                        </pic:blipFill>
                        <pic:spPr bwMode="auto">
                          <a:xfrm>
                            <a:off x="0" y="0"/>
                            <a:ext cx="2880000" cy="216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030" w:type="dxa"/>
          </w:tcPr>
          <w:p w14:paraId="73DD9BA4" w14:textId="3805C677" w:rsidR="002D538F" w:rsidRPr="002D538F" w:rsidRDefault="007A21F4" w:rsidP="00FC075E">
            <w:pPr>
              <w:ind w:firstLine="0"/>
              <w:rPr>
                <w:rFonts w:ascii="Cambria Math" w:hAnsi="Cambria Math"/>
                <w:oMath/>
              </w:rPr>
            </w:pPr>
            <w:r>
              <w:rPr>
                <w:noProof/>
              </w:rPr>
              <w:drawing>
                <wp:inline distT="0" distB="0" distL="0" distR="0" wp14:anchorId="509B8A56" wp14:editId="04D7F106">
                  <wp:extent cx="2880000" cy="2160000"/>
                  <wp:effectExtent l="0" t="0" r="0" b="0"/>
                  <wp:docPr id="42453309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3" r="33"/>
                          <a:stretch/>
                        </pic:blipFill>
                        <pic:spPr bwMode="auto">
                          <a:xfrm>
                            <a:off x="0" y="0"/>
                            <a:ext cx="2880000" cy="21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A21F4" w14:paraId="3A2AAAA7" w14:textId="77777777" w:rsidTr="00CC3199">
        <w:tc>
          <w:tcPr>
            <w:tcW w:w="5030" w:type="dxa"/>
          </w:tcPr>
          <w:p w14:paraId="44EB8629" w14:textId="583B986F" w:rsidR="002D538F" w:rsidRPr="002D538F" w:rsidRDefault="002D538F" w:rsidP="00FC075E">
            <w:pPr>
              <w:ind w:firstLine="0"/>
              <w:rPr>
                <w:rFonts w:ascii="Cambria Math" w:hAnsi="Cambria Math"/>
                <w:oMath/>
              </w:rPr>
            </w:pPr>
            <m:oMathPara>
              <m:oMath>
                <m:r>
                  <m:rPr>
                    <m:sty m:val="p"/>
                  </m:rPr>
                  <w:rPr>
                    <w:rFonts w:ascii="Cambria Math" w:hAnsi="Cambria Math" w:hint="eastAsia"/>
                  </w:rPr>
                  <m:t>(</m:t>
                </m:r>
                <m:r>
                  <w:rPr>
                    <w:rFonts w:ascii="Cambria Math" w:hAnsi="Cambria Math" w:hint="eastAsia"/>
                  </w:rPr>
                  <m:t>a</m:t>
                </m:r>
                <m:r>
                  <m:rPr>
                    <m:sty m:val="p"/>
                  </m:rPr>
                  <w:rPr>
                    <w:rFonts w:ascii="Cambria Math" w:hAnsi="Cambria Math" w:hint="eastAsia"/>
                  </w:rPr>
                  <m:t xml:space="preserve">) </m:t>
                </m:r>
                <m:r>
                  <m:rPr>
                    <m:sty m:val="p"/>
                  </m:rPr>
                  <w:rPr>
                    <w:rFonts w:ascii="Cambria Math" w:hAnsi="Cambria Math" w:hint="eastAsia"/>
                  </w:rPr>
                  <m:t>多晶</m:t>
                </m:r>
                <m:r>
                  <m:rPr>
                    <m:sty m:val="p"/>
                  </m:rPr>
                  <w:rPr>
                    <w:rFonts w:ascii="Cambria Math" w:hAnsi="Cambria Math" w:hint="eastAsia"/>
                  </w:rPr>
                  <m:t>1</m:t>
                </m:r>
              </m:oMath>
            </m:oMathPara>
          </w:p>
        </w:tc>
        <w:tc>
          <w:tcPr>
            <w:tcW w:w="5030" w:type="dxa"/>
          </w:tcPr>
          <w:p w14:paraId="1A86A312" w14:textId="2A0E009A" w:rsidR="002D538F" w:rsidRPr="002D538F" w:rsidRDefault="002D538F" w:rsidP="00FC075E">
            <w:pPr>
              <w:ind w:firstLine="0"/>
              <w:rPr>
                <w:rFonts w:ascii="Cambria Math" w:hAnsi="Cambria Math"/>
                <w:oMath/>
              </w:rPr>
            </w:pPr>
            <m:oMathPara>
              <m:oMath>
                <m:r>
                  <m:rPr>
                    <m:sty m:val="p"/>
                  </m:rPr>
                  <w:rPr>
                    <w:rFonts w:ascii="Cambria Math" w:hAnsi="Cambria Math" w:hint="eastAsia"/>
                  </w:rPr>
                  <m:t xml:space="preserve">(b) </m:t>
                </m:r>
                <m:r>
                  <m:rPr>
                    <m:sty m:val="p"/>
                  </m:rPr>
                  <w:rPr>
                    <w:rFonts w:ascii="Cambria Math" w:hAnsi="Cambria Math" w:hint="eastAsia"/>
                  </w:rPr>
                  <m:t>多晶</m:t>
                </m:r>
                <m:r>
                  <m:rPr>
                    <m:sty m:val="p"/>
                  </m:rPr>
                  <w:rPr>
                    <w:rFonts w:ascii="Cambria Math" w:hAnsi="Cambria Math" w:hint="eastAsia"/>
                  </w:rPr>
                  <m:t xml:space="preserve">2 </m:t>
                </m:r>
              </m:oMath>
            </m:oMathPara>
          </w:p>
        </w:tc>
      </w:tr>
      <w:tr w:rsidR="007A21F4" w14:paraId="363A7195" w14:textId="77777777" w:rsidTr="00CC3199">
        <w:tc>
          <w:tcPr>
            <w:tcW w:w="5030" w:type="dxa"/>
          </w:tcPr>
          <w:p w14:paraId="11E19C97" w14:textId="0FE8CCC2" w:rsidR="002D538F" w:rsidRPr="002D538F" w:rsidRDefault="007A21F4" w:rsidP="00FC075E">
            <w:pPr>
              <w:ind w:firstLine="0"/>
              <w:rPr>
                <w:rFonts w:ascii="Cambria Math" w:hAnsi="Cambria Math"/>
                <w:oMath/>
              </w:rPr>
            </w:pPr>
            <w:r>
              <w:rPr>
                <w:iCs/>
                <w:noProof/>
              </w:rPr>
              <w:drawing>
                <wp:inline distT="0" distB="0" distL="0" distR="0" wp14:anchorId="4DC1AD3A" wp14:editId="3AAC7B6E">
                  <wp:extent cx="2880000" cy="2160000"/>
                  <wp:effectExtent l="0" t="0" r="0" b="0"/>
                  <wp:docPr id="65877580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78" b="78"/>
                          <a:stretch/>
                        </pic:blipFill>
                        <pic:spPr bwMode="auto">
                          <a:xfrm>
                            <a:off x="0" y="0"/>
                            <a:ext cx="2880000" cy="216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030" w:type="dxa"/>
          </w:tcPr>
          <w:p w14:paraId="1741111E" w14:textId="7103F941" w:rsidR="002D538F" w:rsidRPr="002D538F" w:rsidRDefault="007A21F4" w:rsidP="00FC075E">
            <w:pPr>
              <w:ind w:firstLine="0"/>
              <w:rPr>
                <w:rFonts w:ascii="Cambria Math" w:hAnsi="Cambria Math"/>
                <w:oMath/>
              </w:rPr>
            </w:pPr>
            <w:r>
              <w:rPr>
                <w:iCs/>
                <w:noProof/>
              </w:rPr>
              <w:drawing>
                <wp:inline distT="0" distB="0" distL="0" distR="0" wp14:anchorId="407E1718" wp14:editId="10041462">
                  <wp:extent cx="2880000" cy="2160000"/>
                  <wp:effectExtent l="0" t="0" r="0" b="0"/>
                  <wp:docPr id="8345711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3" r="33"/>
                          <a:stretch/>
                        </pic:blipFill>
                        <pic:spPr bwMode="auto">
                          <a:xfrm>
                            <a:off x="0" y="0"/>
                            <a:ext cx="2880000" cy="21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A21F4" w14:paraId="3D6439BF" w14:textId="77777777" w:rsidTr="00CC3199">
        <w:tc>
          <w:tcPr>
            <w:tcW w:w="5030" w:type="dxa"/>
          </w:tcPr>
          <w:p w14:paraId="7B24381E" w14:textId="2E3CE7F9" w:rsidR="002D538F" w:rsidRPr="002D538F" w:rsidRDefault="002D538F" w:rsidP="00FC075E">
            <w:pPr>
              <w:ind w:firstLine="0"/>
              <w:rPr>
                <w:rFonts w:ascii="Cambria Math" w:hAnsi="Cambria Math"/>
                <w:oMath/>
              </w:rPr>
            </w:pPr>
            <m:oMathPara>
              <m:oMath>
                <m:r>
                  <m:rPr>
                    <m:sty m:val="p"/>
                  </m:rPr>
                  <w:rPr>
                    <w:rFonts w:ascii="Cambria Math" w:hAnsi="Cambria Math" w:hint="eastAsia"/>
                  </w:rPr>
                  <m:t xml:space="preserve">(c) </m:t>
                </m:r>
                <m:r>
                  <m:rPr>
                    <m:sty m:val="p"/>
                  </m:rPr>
                  <w:rPr>
                    <w:rFonts w:ascii="Cambria Math" w:hAnsi="Cambria Math" w:hint="eastAsia"/>
                  </w:rPr>
                  <m:t>单晶</m:t>
                </m:r>
                <m:r>
                  <m:rPr>
                    <m:sty m:val="p"/>
                  </m:rPr>
                  <w:rPr>
                    <w:rFonts w:ascii="Cambria Math" w:hAnsi="Cambria Math" w:hint="eastAsia"/>
                  </w:rPr>
                  <m:t>1</m:t>
                </m:r>
              </m:oMath>
            </m:oMathPara>
          </w:p>
        </w:tc>
        <w:tc>
          <w:tcPr>
            <w:tcW w:w="5030" w:type="dxa"/>
          </w:tcPr>
          <w:p w14:paraId="3789D2AE" w14:textId="58F60587" w:rsidR="002D538F" w:rsidRPr="002D538F" w:rsidRDefault="002D538F" w:rsidP="00FC075E">
            <w:pPr>
              <w:ind w:firstLine="0"/>
              <w:rPr>
                <w:rFonts w:ascii="Cambria Math" w:hAnsi="Cambria Math"/>
                <w:oMath/>
              </w:rPr>
            </w:pPr>
            <m:oMathPara>
              <m:oMath>
                <m:r>
                  <m:rPr>
                    <m:sty m:val="p"/>
                  </m:rPr>
                  <w:rPr>
                    <w:rFonts w:ascii="Cambria Math" w:hAnsi="Cambria Math" w:hint="eastAsia"/>
                  </w:rPr>
                  <m:t xml:space="preserve">(d) </m:t>
                </m:r>
                <m:r>
                  <m:rPr>
                    <m:sty m:val="p"/>
                  </m:rPr>
                  <w:rPr>
                    <w:rFonts w:ascii="Cambria Math" w:hAnsi="Cambria Math" w:hint="eastAsia"/>
                  </w:rPr>
                  <m:t>单晶</m:t>
                </m:r>
                <m:r>
                  <m:rPr>
                    <m:sty m:val="p"/>
                  </m:rPr>
                  <w:rPr>
                    <w:rFonts w:ascii="Cambria Math" w:hAnsi="Cambria Math"/>
                  </w:rPr>
                  <m:t>2</m:t>
                </m:r>
              </m:oMath>
            </m:oMathPara>
          </w:p>
        </w:tc>
      </w:tr>
    </w:tbl>
    <w:p w14:paraId="36BAD00C" w14:textId="28619546" w:rsidR="00BE52D2" w:rsidRDefault="00BE52D2" w:rsidP="00BE52D2">
      <w:pPr>
        <w:pStyle w:val="figurecaption"/>
        <w:rPr>
          <w:lang w:eastAsia="zh-CN"/>
        </w:rPr>
      </w:pPr>
      <w:r w:rsidRPr="006E4E12">
        <w:rPr>
          <w:lang w:eastAsia="zh-CN"/>
        </w:rPr>
        <w:t>不同铁氧体样品的共振线宽</w:t>
      </w:r>
    </w:p>
    <w:p w14:paraId="089D052C" w14:textId="75DCF090" w:rsidR="00BE52D2" w:rsidRDefault="00BE52D2" w:rsidP="00BE52D2">
      <w:pPr>
        <w:ind w:firstLine="0"/>
        <w:sectPr w:rsidR="00BE52D2" w:rsidSect="002D538F">
          <w:type w:val="continuous"/>
          <w:pgSz w:w="11906" w:h="16838"/>
          <w:pgMar w:top="1080" w:right="907" w:bottom="1440" w:left="907" w:header="720" w:footer="720" w:gutter="0"/>
          <w:cols w:space="360"/>
          <w:docGrid w:linePitch="360"/>
        </w:sectPr>
      </w:pPr>
    </w:p>
    <w:p w14:paraId="16EC3758" w14:textId="78FBBDD9" w:rsidR="00931718" w:rsidRDefault="00931718" w:rsidP="00931718">
      <w:r>
        <w:rPr>
          <w:rFonts w:hint="eastAsia"/>
        </w:rPr>
        <w:t>多晶样品因内部晶粒取向杂乱，导致在同一磁场下各微晶满足共振条件的场强不同，产生明显的展宽效应，共振曲线较宽且</w:t>
      </w:r>
      <w:proofErr w:type="gramStart"/>
      <w:r>
        <w:rPr>
          <w:rFonts w:hint="eastAsia"/>
        </w:rPr>
        <w:t>吸收峰圆钝</w:t>
      </w:r>
      <w:proofErr w:type="gramEnd"/>
      <w:r>
        <w:rPr>
          <w:rFonts w:hint="eastAsia"/>
        </w:rPr>
        <w:t>。这种展宽主要源于非</w:t>
      </w:r>
      <w:proofErr w:type="gramStart"/>
      <w:r>
        <w:rPr>
          <w:rFonts w:hint="eastAsia"/>
        </w:rPr>
        <w:t>均匀驰豫机制</w:t>
      </w:r>
      <w:proofErr w:type="gramEnd"/>
      <w:r>
        <w:rPr>
          <w:rFonts w:hint="eastAsia"/>
        </w:rPr>
        <w:t>，使得多晶样品的共振信号在磁场上分布较为离散。</w:t>
      </w:r>
    </w:p>
    <w:p w14:paraId="7943D663" w14:textId="189134EB" w:rsidR="000F34CC" w:rsidRPr="00931718" w:rsidRDefault="00931718" w:rsidP="00931718">
      <w:r>
        <w:rPr>
          <w:rFonts w:hint="eastAsia"/>
        </w:rPr>
        <w:t>相比之下，单晶样品结构规整、磁各向异性轴一致，磁矩系统在</w:t>
      </w:r>
      <w:proofErr w:type="gramStart"/>
      <w:r>
        <w:rPr>
          <w:rFonts w:hint="eastAsia"/>
        </w:rPr>
        <w:t>外加场</w:t>
      </w:r>
      <w:proofErr w:type="gramEnd"/>
      <w:r>
        <w:rPr>
          <w:rFonts w:hint="eastAsia"/>
        </w:rPr>
        <w:t>作用下呈现出更加统一的响应行为，表现为尖锐、对称且线宽较窄的共振曲线。</w:t>
      </w:r>
    </w:p>
    <w:p w14:paraId="46B08759" w14:textId="77777777" w:rsidR="00FB0397" w:rsidRPr="006E4E12" w:rsidRDefault="00FB0397" w:rsidP="00FB0397">
      <w:pPr>
        <w:pStyle w:val="3"/>
        <w:rPr>
          <w:szCs w:val="21"/>
        </w:rPr>
      </w:pPr>
      <w:r w:rsidRPr="006E4E12">
        <w:rPr>
          <w:szCs w:val="21"/>
        </w:rPr>
        <w:t>用逐点法测量样品的共振曲线</w:t>
      </w:r>
    </w:p>
    <w:p w14:paraId="3EF403DC" w14:textId="4F338E6B" w:rsidR="00725AFA" w:rsidRDefault="00725AFA" w:rsidP="00725AFA">
      <w:r>
        <w:rPr>
          <w:rFonts w:hint="eastAsia"/>
        </w:rPr>
        <w:t>绘制</w:t>
      </w:r>
      <w:r w:rsidRPr="00725AFA">
        <w:t>多晶样品的共振曲线</w:t>
      </w:r>
      <w:r>
        <w:rPr>
          <w:rFonts w:hint="eastAsia"/>
        </w:rPr>
        <w:t>如图，原始数据见附录</w:t>
      </w:r>
      <w:r>
        <w:rPr>
          <w:rFonts w:hint="eastAsia"/>
        </w:rPr>
        <w:t xml:space="preserve">TABLE </w:t>
      </w:r>
      <w:r>
        <w:rPr>
          <w:rFonts w:hint="eastAsia"/>
        </w:rPr>
        <w:t>Ⅵ</w:t>
      </w:r>
    </w:p>
    <w:p w14:paraId="3244E757" w14:textId="11A2EC86" w:rsidR="00725AFA" w:rsidRDefault="00E01E82" w:rsidP="00725AFA">
      <w:pPr>
        <w:ind w:firstLine="0"/>
      </w:pPr>
      <w:r w:rsidRPr="00E01E82">
        <w:rPr>
          <w:noProof/>
        </w:rPr>
        <w:drawing>
          <wp:inline distT="0" distB="0" distL="0" distR="0" wp14:anchorId="3258879A" wp14:editId="77EBB3BB">
            <wp:extent cx="3089910" cy="2004695"/>
            <wp:effectExtent l="0" t="0" r="0" b="0"/>
            <wp:docPr id="433539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39913" name=""/>
                    <pic:cNvPicPr/>
                  </pic:nvPicPr>
                  <pic:blipFill>
                    <a:blip r:embed="rId28"/>
                    <a:stretch>
                      <a:fillRect/>
                    </a:stretch>
                  </pic:blipFill>
                  <pic:spPr>
                    <a:xfrm>
                      <a:off x="0" y="0"/>
                      <a:ext cx="3089910" cy="2004695"/>
                    </a:xfrm>
                    <a:prstGeom prst="rect">
                      <a:avLst/>
                    </a:prstGeom>
                  </pic:spPr>
                </pic:pic>
              </a:graphicData>
            </a:graphic>
          </wp:inline>
        </w:drawing>
      </w:r>
    </w:p>
    <w:p w14:paraId="186BB4F9" w14:textId="77777777" w:rsidR="00725AFA" w:rsidRDefault="00725AFA" w:rsidP="00725AFA">
      <w:pPr>
        <w:pStyle w:val="figurecaption"/>
      </w:pPr>
      <w:proofErr w:type="spellStart"/>
      <w:r w:rsidRPr="00725AFA">
        <w:t>多晶样品的共振曲线</w:t>
      </w:r>
      <w:proofErr w:type="spellEnd"/>
    </w:p>
    <w:p w14:paraId="14D20FFB" w14:textId="2BA134AB" w:rsidR="00FB0397" w:rsidRDefault="00FB0397" w:rsidP="00FB0397">
      <w:pPr>
        <w:pStyle w:val="3"/>
      </w:pPr>
      <w:r w:rsidRPr="006E4E12">
        <w:t>用高斯计测量电磁铁电流与磁场强度的关系</w:t>
      </w:r>
    </w:p>
    <w:p w14:paraId="254C1423" w14:textId="6568F1A7" w:rsidR="00725AFA" w:rsidRPr="00725AFA" w:rsidRDefault="00725AFA" w:rsidP="00725AFA">
      <w:r>
        <w:rPr>
          <w:rFonts w:hint="eastAsia"/>
        </w:rPr>
        <w:t>绘制</w:t>
      </w:r>
      <w:r w:rsidRPr="006E4E12">
        <w:t>电磁铁电流与磁场强度</w:t>
      </w:r>
      <w:r>
        <w:rPr>
          <w:rFonts w:hint="eastAsia"/>
        </w:rPr>
        <w:t>如图，原始数据见附录</w:t>
      </w:r>
      <w:r>
        <w:rPr>
          <w:rFonts w:hint="eastAsia"/>
        </w:rPr>
        <w:t xml:space="preserve">TABLE </w:t>
      </w:r>
      <w:r>
        <w:rPr>
          <w:rFonts w:hint="eastAsia"/>
        </w:rPr>
        <w:t>Ⅶ</w:t>
      </w:r>
    </w:p>
    <w:p w14:paraId="72AD458C" w14:textId="4346FA68" w:rsidR="00725AFA" w:rsidRDefault="00931718" w:rsidP="00725AFA">
      <w:pPr>
        <w:ind w:firstLine="0"/>
      </w:pPr>
      <w:r w:rsidRPr="00931718">
        <w:rPr>
          <w:noProof/>
        </w:rPr>
        <w:lastRenderedPageBreak/>
        <w:drawing>
          <wp:inline distT="0" distB="0" distL="0" distR="0" wp14:anchorId="1501309D" wp14:editId="021B2572">
            <wp:extent cx="3089910" cy="1995805"/>
            <wp:effectExtent l="0" t="0" r="0" b="4445"/>
            <wp:docPr id="10230196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19619" name=""/>
                    <pic:cNvPicPr/>
                  </pic:nvPicPr>
                  <pic:blipFill>
                    <a:blip r:embed="rId29"/>
                    <a:stretch>
                      <a:fillRect/>
                    </a:stretch>
                  </pic:blipFill>
                  <pic:spPr>
                    <a:xfrm>
                      <a:off x="0" y="0"/>
                      <a:ext cx="3089910" cy="1995805"/>
                    </a:xfrm>
                    <a:prstGeom prst="rect">
                      <a:avLst/>
                    </a:prstGeom>
                  </pic:spPr>
                </pic:pic>
              </a:graphicData>
            </a:graphic>
          </wp:inline>
        </w:drawing>
      </w:r>
    </w:p>
    <w:p w14:paraId="7C520CF5" w14:textId="29F8BE79" w:rsidR="00725AFA" w:rsidRDefault="00725AFA" w:rsidP="00725AFA">
      <w:pPr>
        <w:pStyle w:val="figurecaption"/>
        <w:rPr>
          <w:lang w:eastAsia="zh-CN"/>
        </w:rPr>
      </w:pPr>
      <w:r w:rsidRPr="006E4E12">
        <w:rPr>
          <w:lang w:eastAsia="zh-CN"/>
        </w:rPr>
        <w:t>电磁铁电流与磁场强度</w:t>
      </w:r>
    </w:p>
    <w:p w14:paraId="39ED3D56" w14:textId="5FFCD9A1" w:rsidR="00CA70D9" w:rsidRDefault="00CA70D9" w:rsidP="00CA70D9">
      <w:r>
        <w:rPr>
          <w:rFonts w:hint="eastAsia"/>
        </w:rPr>
        <w:t>电流较低时，</w:t>
      </w:r>
      <w:r w:rsidRPr="00DA040E">
        <w:t>电磁铁电流和磁场强度成一个非常良好的线性关系。</w:t>
      </w:r>
      <w:r>
        <w:rPr>
          <w:rFonts w:hint="eastAsia"/>
        </w:rPr>
        <w:t>但随着电流的增大，线性关系消失。</w:t>
      </w:r>
    </w:p>
    <w:p w14:paraId="53A1C73C" w14:textId="0EC5A59A" w:rsidR="00CA70D9" w:rsidRDefault="00CA70D9" w:rsidP="00CA70D9">
      <w:r>
        <w:rPr>
          <w:rFonts w:hint="eastAsia"/>
        </w:rPr>
        <w:t>考虑是由于</w:t>
      </w:r>
      <w:r w:rsidRPr="00CA70D9">
        <w:rPr>
          <w:rFonts w:hint="eastAsia"/>
        </w:rPr>
        <w:t>电磁铁的铁芯材料进入了磁饱和状态。在高电流下，铁芯内部的磁畴基本已完成转向并完全排列，磁化程度接近极限，此时继续增加电流仅能微弱地增加磁感应强度，因此磁场不再线性增强。这种现象体现了磁性材料的非线性磁化曲线特性，实质上是材料的饱和磁感应强度所致。</w:t>
      </w:r>
    </w:p>
    <w:p w14:paraId="41704A16" w14:textId="6E036375" w:rsidR="00CA70D9" w:rsidRDefault="00CA70D9" w:rsidP="00CA70D9">
      <w:r>
        <w:rPr>
          <w:rFonts w:hint="eastAsia"/>
        </w:rPr>
        <w:t>单独考虑线性部分如图</w:t>
      </w:r>
    </w:p>
    <w:p w14:paraId="344ED727" w14:textId="155EA17C" w:rsidR="00CA70D9" w:rsidRPr="00DA040E" w:rsidRDefault="00CA70D9" w:rsidP="00CA70D9">
      <w:pPr>
        <w:ind w:firstLine="0"/>
      </w:pPr>
      <w:r w:rsidRPr="00CA70D9">
        <w:rPr>
          <w:noProof/>
        </w:rPr>
        <w:drawing>
          <wp:inline distT="0" distB="0" distL="0" distR="0" wp14:anchorId="6A65DEB2" wp14:editId="67EE0A9F">
            <wp:extent cx="3089910" cy="1995805"/>
            <wp:effectExtent l="0" t="0" r="0" b="4445"/>
            <wp:docPr id="364670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70929" name=""/>
                    <pic:cNvPicPr/>
                  </pic:nvPicPr>
                  <pic:blipFill>
                    <a:blip r:embed="rId30"/>
                    <a:stretch>
                      <a:fillRect/>
                    </a:stretch>
                  </pic:blipFill>
                  <pic:spPr>
                    <a:xfrm>
                      <a:off x="0" y="0"/>
                      <a:ext cx="3089910" cy="1995805"/>
                    </a:xfrm>
                    <a:prstGeom prst="rect">
                      <a:avLst/>
                    </a:prstGeom>
                  </pic:spPr>
                </pic:pic>
              </a:graphicData>
            </a:graphic>
          </wp:inline>
        </w:drawing>
      </w:r>
    </w:p>
    <w:p w14:paraId="5EAF3E43" w14:textId="6B5FABC6" w:rsidR="00CA70D9" w:rsidRDefault="00CA70D9" w:rsidP="00CA70D9">
      <w:pPr>
        <w:pStyle w:val="figurecaption"/>
        <w:rPr>
          <w:lang w:eastAsia="zh-CN"/>
        </w:rPr>
      </w:pPr>
      <w:r w:rsidRPr="006E4E12">
        <w:rPr>
          <w:lang w:eastAsia="zh-CN"/>
        </w:rPr>
        <w:t>电磁铁电流与磁场强度</w:t>
      </w:r>
      <w:r>
        <w:rPr>
          <w:rFonts w:hint="eastAsia"/>
          <w:lang w:eastAsia="zh-CN"/>
        </w:rPr>
        <w:t>线性部分</w:t>
      </w:r>
    </w:p>
    <w:p w14:paraId="5C90CBF4" w14:textId="37786BB5" w:rsidR="00CA70D9" w:rsidRDefault="00140EB9" w:rsidP="00CA70D9">
      <w:r>
        <w:rPr>
          <w:rFonts w:hint="eastAsia"/>
        </w:rPr>
        <w:t>线性方程</w:t>
      </w:r>
    </w:p>
    <w:p w14:paraId="71A3CE46" w14:textId="57AF1BF7" w:rsidR="00140EB9" w:rsidRPr="00140EB9" w:rsidRDefault="00140EB9" w:rsidP="00140EB9">
      <w:pPr>
        <w:rPr>
          <w:rFonts w:ascii="Cambria Math" w:hAnsi="Cambria Math"/>
          <w:i/>
        </w:rPr>
      </w:pPr>
      <m:oMathPara>
        <m:oMath>
          <m:r>
            <w:rPr>
              <w:rFonts w:ascii="Cambria Math" w:hAnsi="Cambria Math"/>
            </w:rPr>
            <m:t>B=192.</m:t>
          </m:r>
          <m:r>
            <w:rPr>
              <w:rFonts w:ascii="Cambria Math" w:hAnsi="Cambria Math" w:hint="eastAsia"/>
            </w:rPr>
            <m:t>3</m:t>
          </m:r>
          <m:r>
            <w:rPr>
              <w:rFonts w:ascii="Cambria Math" w:hAnsi="Cambria Math"/>
            </w:rPr>
            <m:t xml:space="preserve"> I+5.</m:t>
          </m:r>
          <m:r>
            <w:rPr>
              <w:rFonts w:ascii="Cambria Math" w:hAnsi="Cambria Math" w:hint="eastAsia"/>
            </w:rPr>
            <m:t>5</m:t>
          </m:r>
          <m:r>
            <w:rPr>
              <w:rFonts w:ascii="Cambria Math" w:hAnsi="Cambria Math"/>
            </w:rPr>
            <m:t xml:space="preserve"> (mT)</m:t>
          </m:r>
        </m:oMath>
      </m:oMathPara>
    </w:p>
    <w:p w14:paraId="108769B5" w14:textId="5698AC34" w:rsidR="00140EB9" w:rsidRDefault="00140EB9" w:rsidP="00140EB9">
      <w:pPr>
        <w:rPr>
          <w:rFonts w:ascii="Cambria Math" w:hAnsi="Cambria Math"/>
          <w:iCs/>
        </w:rPr>
      </w:pPr>
      <w:r w:rsidRPr="00140EB9">
        <w:rPr>
          <w:rFonts w:ascii="Cambria Math" w:hAnsi="Cambria Math"/>
          <w:iCs/>
        </w:rPr>
        <w:t>拟合优度</w:t>
      </w:r>
    </w:p>
    <w:p w14:paraId="21EA4FB2" w14:textId="13B9EBC4" w:rsidR="00140EB9" w:rsidRPr="00E74D4E" w:rsidRDefault="00000000" w:rsidP="00140EB9">
      <w:pPr>
        <w:rPr>
          <w:rFonts w:ascii="Cambria Math" w:hAnsi="Cambria Math"/>
          <w:iCs/>
        </w:rPr>
      </w:pPr>
      <m:oMathPara>
        <m:oMath>
          <m:sSup>
            <m:sSupPr>
              <m:ctrlPr>
                <w:rPr>
                  <w:rFonts w:ascii="Cambria Math" w:hAnsi="Cambria Math"/>
                  <w:i/>
                  <w:iCs/>
                </w:rPr>
              </m:ctrlPr>
            </m:sSupPr>
            <m:e>
              <m:r>
                <w:rPr>
                  <w:rFonts w:ascii="Cambria Math" w:hAnsi="Cambria Math" w:hint="eastAsia"/>
                </w:rPr>
                <m:t>R</m:t>
              </m:r>
              <m:ctrlPr>
                <w:rPr>
                  <w:rFonts w:ascii="Cambria Math" w:hAnsi="Cambria Math" w:hint="eastAsia"/>
                  <w:i/>
                  <w:iCs/>
                </w:rPr>
              </m:ctrlPr>
            </m:e>
            <m:sup>
              <m:r>
                <w:rPr>
                  <w:rFonts w:ascii="Cambria Math" w:hAnsi="Cambria Math"/>
                </w:rPr>
                <m:t>2</m:t>
              </m:r>
            </m:sup>
          </m:sSup>
          <m:r>
            <w:rPr>
              <w:rFonts w:ascii="Cambria Math" w:hAnsi="Cambria Math"/>
            </w:rPr>
            <m:t>=0.99882</m:t>
          </m:r>
        </m:oMath>
      </m:oMathPara>
    </w:p>
    <w:p w14:paraId="28A0BFB2" w14:textId="2DF78045" w:rsidR="00E74D4E" w:rsidRPr="00140EB9" w:rsidRDefault="00E74D4E" w:rsidP="00140EB9">
      <w:pPr>
        <w:rPr>
          <w:rFonts w:ascii="Cambria Math" w:hAnsi="Cambria Math"/>
          <w:iCs/>
        </w:rPr>
      </w:pPr>
      <w:r w:rsidRPr="00E74D4E">
        <w:rPr>
          <w:rFonts w:ascii="Cambria Math" w:hAnsi="Cambria Math" w:hint="eastAsia"/>
          <w:iCs/>
        </w:rPr>
        <w:t>电磁铁电流和磁场强度成一个非常良好的线性关系。</w:t>
      </w:r>
      <w:r w:rsidR="00B34427">
        <w:rPr>
          <w:rFonts w:ascii="Cambria Math" w:hAnsi="Cambria Math" w:hint="eastAsia"/>
          <w:iCs/>
        </w:rPr>
        <w:t>这里的</w:t>
      </w:r>
      <w:r w:rsidRPr="00E74D4E">
        <w:rPr>
          <w:rFonts w:ascii="Cambria Math" w:hAnsi="Cambria Math" w:hint="eastAsia"/>
          <w:iCs/>
        </w:rPr>
        <w:t>截距</w:t>
      </w:r>
      <w:r w:rsidR="00B34427">
        <w:rPr>
          <w:rFonts w:ascii="Cambria Math" w:hAnsi="Cambria Math" w:hint="eastAsia"/>
          <w:iCs/>
        </w:rPr>
        <w:t>表示</w:t>
      </w:r>
      <w:r w:rsidRPr="00E74D4E">
        <w:rPr>
          <w:rFonts w:ascii="Cambria Math" w:hAnsi="Cambria Math" w:hint="eastAsia"/>
          <w:iCs/>
        </w:rPr>
        <w:t>电磁铁电流等于</w:t>
      </w:r>
      <m:oMath>
        <m:r>
          <w:rPr>
            <w:rFonts w:ascii="Cambria Math" w:hAnsi="Cambria Math"/>
          </w:rPr>
          <m:t xml:space="preserve"> </m:t>
        </m:r>
        <m:r>
          <w:rPr>
            <w:rFonts w:ascii="Cambria Math" w:hAnsi="Cambria Math" w:hint="eastAsia"/>
          </w:rPr>
          <m:t>0</m:t>
        </m:r>
        <m:r>
          <w:rPr>
            <w:rFonts w:ascii="Cambria Math" w:hAnsi="Cambria Math"/>
          </w:rPr>
          <m:t xml:space="preserve"> </m:t>
        </m:r>
      </m:oMath>
      <w:r w:rsidRPr="00E74D4E">
        <w:rPr>
          <w:rFonts w:ascii="Cambria Math" w:hAnsi="Cambria Math" w:hint="eastAsia"/>
          <w:iCs/>
        </w:rPr>
        <w:t>的情况下还存在磁场，</w:t>
      </w:r>
      <w:r w:rsidR="00B34427">
        <w:rPr>
          <w:rFonts w:ascii="Cambria Math" w:hAnsi="Cambria Math" w:hint="eastAsia"/>
          <w:iCs/>
        </w:rPr>
        <w:t>考虑是</w:t>
      </w:r>
      <w:r w:rsidRPr="00E74D4E">
        <w:rPr>
          <w:rFonts w:ascii="Cambria Math" w:hAnsi="Cambria Math" w:hint="eastAsia"/>
          <w:iCs/>
        </w:rPr>
        <w:t>由于电磁铁的材料被磁化，在电流完全撤去后还保留着微弱的余磁。</w:t>
      </w:r>
    </w:p>
    <w:p w14:paraId="59BBBE0A" w14:textId="626E5903" w:rsidR="00FB0397" w:rsidRDefault="00FB0397" w:rsidP="00FB0397">
      <w:pPr>
        <w:pStyle w:val="3"/>
      </w:pPr>
      <w:r w:rsidRPr="006E4E12">
        <w:t>计算样品的旋磁比</w:t>
      </w:r>
      <w:r w:rsidRPr="006E4E12">
        <w:t>γ</w:t>
      </w:r>
      <w:r w:rsidRPr="006E4E12">
        <w:t>、</w:t>
      </w:r>
      <w:r w:rsidRPr="006E4E12">
        <w:t>g</w:t>
      </w:r>
      <w:r w:rsidRPr="006E4E12">
        <w:t>因子和弛豫时间</w:t>
      </w:r>
      <w:r w:rsidRPr="006E4E12">
        <w:t>τ</w:t>
      </w:r>
    </w:p>
    <w:p w14:paraId="7B4A69F2" w14:textId="77777777" w:rsidR="001771BD" w:rsidRPr="00DA040E" w:rsidRDefault="001771BD" w:rsidP="001771BD">
      <w:pPr>
        <w:rPr>
          <w:szCs w:val="21"/>
        </w:rPr>
      </w:pPr>
      <w:r w:rsidRPr="00DA040E">
        <w:rPr>
          <w:szCs w:val="21"/>
        </w:rPr>
        <w:t>半共振点的公式为：</w:t>
      </w:r>
    </w:p>
    <w:p w14:paraId="70CF4FDD" w14:textId="77777777" w:rsidR="001771BD" w:rsidRPr="00DA040E" w:rsidRDefault="00000000" w:rsidP="001771BD">
      <w:pPr>
        <w:rPr>
          <w:szCs w:val="21"/>
        </w:rPr>
      </w:pPr>
      <m:oMathPara>
        <m:oMath>
          <m:eqArr>
            <m:eqArrPr>
              <m:maxDist m:val="1"/>
              <m:ctrlPr>
                <w:rPr>
                  <w:rFonts w:ascii="Cambria Math" w:hAnsi="Cambria Math"/>
                  <w:i/>
                  <w:szCs w:val="21"/>
                </w:rPr>
              </m:ctrlPr>
            </m:eqArrPr>
            <m:e>
              <m:sSub>
                <m:sSubPr>
                  <m:ctrlPr>
                    <w:rPr>
                      <w:rFonts w:ascii="Cambria Math" w:hAnsi="Cambria Math"/>
                      <w:i/>
                      <w:szCs w:val="21"/>
                    </w:rPr>
                  </m:ctrlPr>
                </m:sSubPr>
                <m:e>
                  <m:r>
                    <w:rPr>
                      <w:rFonts w:ascii="Cambria Math" w:hAnsi="Cambria Math"/>
                      <w:szCs w:val="21"/>
                    </w:rPr>
                    <m:t>P</m:t>
                  </m:r>
                </m:e>
                <m:sub>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ub>
              </m:sSub>
              <m:r>
                <w:rPr>
                  <w:rFonts w:ascii="Cambria Math" w:hAnsi="Cambria Math"/>
                  <w:szCs w:val="21"/>
                </w:rPr>
                <m:t>=</m:t>
              </m:r>
              <m:f>
                <m:fPr>
                  <m:ctrlPr>
                    <w:rPr>
                      <w:rFonts w:ascii="Cambria Math" w:hAnsi="Cambria Math"/>
                      <w:i/>
                      <w:szCs w:val="21"/>
                    </w:rPr>
                  </m:ctrlPr>
                </m:fPr>
                <m:num>
                  <m:r>
                    <w:rPr>
                      <w:rFonts w:ascii="Cambria Math" w:hAnsi="Cambria Math"/>
                      <w:szCs w:val="21"/>
                    </w:rPr>
                    <m:t>4</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0</m:t>
                      </m:r>
                    </m:sub>
                  </m:sSub>
                </m:num>
                <m:den>
                  <m:sSup>
                    <m:sSupPr>
                      <m:ctrlPr>
                        <w:rPr>
                          <w:rFonts w:ascii="Cambria Math" w:hAnsi="Cambria Math"/>
                          <w:i/>
                          <w:szCs w:val="21"/>
                        </w:rPr>
                      </m:ctrlPr>
                    </m:sSupPr>
                    <m:e>
                      <m:d>
                        <m:dPr>
                          <m:ctrlPr>
                            <w:rPr>
                              <w:rFonts w:ascii="Cambria Math" w:hAnsi="Cambria Math"/>
                              <w:i/>
                              <w:szCs w:val="21"/>
                            </w:rPr>
                          </m:ctrlPr>
                        </m:dPr>
                        <m:e>
                          <m:rad>
                            <m:radPr>
                              <m:degHide m:val="1"/>
                              <m:ctrlPr>
                                <w:rPr>
                                  <w:rFonts w:ascii="Cambria Math" w:hAnsi="Cambria Math"/>
                                  <w:i/>
                                  <w:szCs w:val="21"/>
                                </w:rPr>
                              </m:ctrlPr>
                            </m:radPr>
                            <m:deg/>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P</m:t>
                                      </m:r>
                                    </m:e>
                                    <m:sub>
                                      <m:r>
                                        <w:rPr>
                                          <w:rFonts w:ascii="Cambria Math" w:hAnsi="Cambria Math"/>
                                          <w:szCs w:val="21"/>
                                        </w:rPr>
                                        <m:t>0</m:t>
                                      </m:r>
                                    </m:sub>
                                  </m:sSub>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r</m:t>
                                      </m:r>
                                    </m:sub>
                                  </m:sSub>
                                </m:den>
                              </m:f>
                              <m:r>
                                <w:rPr>
                                  <w:rFonts w:ascii="Cambria Math" w:hAnsi="Cambria Math"/>
                                  <w:szCs w:val="21"/>
                                </w:rPr>
                                <m:t>+1</m:t>
                              </m:r>
                            </m:e>
                          </m:rad>
                        </m:e>
                      </m:d>
                    </m:e>
                    <m:sup>
                      <m:r>
                        <w:rPr>
                          <w:rFonts w:ascii="Cambria Math" w:hAnsi="Cambria Math"/>
                          <w:szCs w:val="21"/>
                        </w:rPr>
                        <m:t>2</m:t>
                      </m:r>
                    </m:sup>
                  </m:sSup>
                </m:den>
              </m:f>
              <m:r>
                <w:rPr>
                  <w:rFonts w:ascii="Cambria Math" w:hAnsi="Cambria Math"/>
                  <w:szCs w:val="21"/>
                </w:rPr>
                <m:t>#</m:t>
              </m:r>
              <m:d>
                <m:dPr>
                  <m:ctrlPr>
                    <w:rPr>
                      <w:rFonts w:ascii="Cambria Math" w:hAnsi="Cambria Math"/>
                      <w:i/>
                      <w:szCs w:val="21"/>
                    </w:rPr>
                  </m:ctrlPr>
                </m:dPr>
                <m:e>
                  <m:r>
                    <w:rPr>
                      <w:rFonts w:ascii="Cambria Math" w:hAnsi="Cambria Math"/>
                      <w:szCs w:val="21"/>
                    </w:rPr>
                    <m:t>12</m:t>
                  </m:r>
                </m:e>
              </m:d>
            </m:e>
          </m:eqArr>
        </m:oMath>
      </m:oMathPara>
    </w:p>
    <w:p w14:paraId="5C37C14D" w14:textId="1C9B3301" w:rsidR="001771BD" w:rsidRPr="00DA040E" w:rsidRDefault="00000000" w:rsidP="001771BD">
      <w:pPr>
        <w:rPr>
          <w:szCs w:val="21"/>
        </w:rPr>
      </w:pPr>
      <m:oMath>
        <m:sSub>
          <m:sSubPr>
            <m:ctrlPr>
              <w:rPr>
                <w:rFonts w:ascii="Cambria Math" w:hAnsi="Cambria Math"/>
                <w:i/>
                <w:szCs w:val="21"/>
              </w:rPr>
            </m:ctrlPr>
          </m:sSubPr>
          <m:e>
            <m:r>
              <w:rPr>
                <w:rFonts w:ascii="Cambria Math" w:hAnsi="Cambria Math"/>
                <w:szCs w:val="21"/>
              </w:rPr>
              <m:t>P</m:t>
            </m:r>
          </m:e>
          <m:sub>
            <m:r>
              <w:rPr>
                <w:rFonts w:ascii="Cambria Math" w:hAnsi="Cambria Math"/>
                <w:szCs w:val="21"/>
              </w:rPr>
              <m:t>0</m:t>
            </m:r>
          </m:sub>
        </m:sSub>
        <m:r>
          <w:rPr>
            <w:rFonts w:ascii="Cambria Math" w:hAnsi="Cambria Math"/>
            <w:szCs w:val="21"/>
          </w:rPr>
          <m:t xml:space="preserve"> </m:t>
        </m:r>
      </m:oMath>
      <w:r w:rsidR="001771BD" w:rsidRPr="00DA040E">
        <w:rPr>
          <w:szCs w:val="21"/>
        </w:rPr>
        <w:t>和</w:t>
      </w:r>
      <m:oMath>
        <m:sSub>
          <m:sSubPr>
            <m:ctrlPr>
              <w:rPr>
                <w:rFonts w:ascii="Cambria Math" w:hAnsi="Cambria Math"/>
                <w:i/>
                <w:szCs w:val="21"/>
              </w:rPr>
            </m:ctrlPr>
          </m:sSubPr>
          <m:e>
            <m:r>
              <w:rPr>
                <w:rFonts w:ascii="Cambria Math" w:hAnsi="Cambria Math"/>
                <w:szCs w:val="21"/>
              </w:rPr>
              <m:t xml:space="preserve"> P</m:t>
            </m:r>
          </m:e>
          <m:sub>
            <m:r>
              <w:rPr>
                <w:rFonts w:ascii="Cambria Math" w:hAnsi="Cambria Math"/>
                <w:szCs w:val="21"/>
              </w:rPr>
              <m:t>r</m:t>
            </m:r>
          </m:sub>
        </m:sSub>
        <m:r>
          <w:rPr>
            <w:rFonts w:ascii="Cambria Math" w:hAnsi="Cambria Math"/>
            <w:szCs w:val="21"/>
          </w:rPr>
          <m:t xml:space="preserve"> </m:t>
        </m:r>
      </m:oMath>
      <w:r w:rsidR="001771BD" w:rsidRPr="00DA040E">
        <w:rPr>
          <w:szCs w:val="21"/>
        </w:rPr>
        <w:t>分别为远离铁磁共振时和共振时的输出功率</w:t>
      </w:r>
    </w:p>
    <w:p w14:paraId="61FF9617" w14:textId="60994C91" w:rsidR="001771BD" w:rsidRPr="00DA040E" w:rsidRDefault="001771BD" w:rsidP="001771BD">
      <w:pPr>
        <w:rPr>
          <w:szCs w:val="21"/>
        </w:rPr>
      </w:pPr>
      <w:r w:rsidRPr="00DA040E">
        <w:rPr>
          <w:szCs w:val="21"/>
        </w:rPr>
        <w:t>可以测得共振线宽</w:t>
      </w:r>
      <m:oMath>
        <m:r>
          <w:rPr>
            <w:rFonts w:ascii="Cambria Math" w:hAnsi="Cambria Math"/>
            <w:szCs w:val="21"/>
          </w:rPr>
          <m:t xml:space="preserve"> </m:t>
        </m:r>
        <m:r>
          <m:rPr>
            <m:sty m:val="p"/>
          </m:rPr>
          <w:rPr>
            <w:rFonts w:ascii="Cambria Math" w:hAnsi="Cambria Math"/>
            <w:szCs w:val="21"/>
          </w:rPr>
          <m:t>Δ</m:t>
        </m:r>
        <m:r>
          <w:rPr>
            <w:rFonts w:ascii="Cambria Math" w:hAnsi="Cambria Math"/>
            <w:szCs w:val="21"/>
          </w:rPr>
          <m:t>H=6 mT</m:t>
        </m:r>
      </m:oMath>
    </w:p>
    <w:p w14:paraId="252DD882" w14:textId="77777777" w:rsidR="001771BD" w:rsidRPr="00DA040E" w:rsidRDefault="001771BD" w:rsidP="001771BD">
      <w:pPr>
        <w:rPr>
          <w:szCs w:val="21"/>
        </w:rPr>
      </w:pPr>
      <w:r w:rsidRPr="00DA040E">
        <w:rPr>
          <w:szCs w:val="21"/>
        </w:rPr>
        <w:t>由公式</w:t>
      </w:r>
    </w:p>
    <w:p w14:paraId="6AD7B922" w14:textId="77777777" w:rsidR="001771BD" w:rsidRPr="00DA040E" w:rsidRDefault="00000000" w:rsidP="001771BD">
      <w:pPr>
        <w:rPr>
          <w:szCs w:val="21"/>
        </w:rPr>
      </w:pPr>
      <m:oMathPara>
        <m:oMath>
          <m:eqArr>
            <m:eqArrPr>
              <m:maxDist m:val="1"/>
              <m:ctrlPr>
                <w:rPr>
                  <w:rFonts w:ascii="Cambria Math" w:hAnsi="Cambria Math"/>
                  <w:i/>
                  <w:szCs w:val="21"/>
                </w:rPr>
              </m:ctrlPr>
            </m:eqArrPr>
            <m:e>
              <m:sSub>
                <m:sSubPr>
                  <m:ctrlPr>
                    <w:rPr>
                      <w:rFonts w:ascii="Cambria Math" w:hAnsi="Cambria Math"/>
                      <w:i/>
                      <w:szCs w:val="21"/>
                    </w:rPr>
                  </m:ctrlPr>
                </m:sSubPr>
                <m:e>
                  <m:r>
                    <w:rPr>
                      <w:rFonts w:ascii="Cambria Math" w:hAnsi="Cambria Math"/>
                      <w:szCs w:val="21"/>
                    </w:rPr>
                    <m:t>ω</m:t>
                  </m:r>
                </m:e>
                <m:sub>
                  <m:r>
                    <w:rPr>
                      <w:rFonts w:ascii="Cambria Math" w:hAnsi="Cambria Math"/>
                      <w:szCs w:val="21"/>
                    </w:rPr>
                    <m:t>0</m:t>
                  </m:r>
                </m:sub>
              </m:sSub>
              <m:r>
                <w:rPr>
                  <w:rFonts w:ascii="Cambria Math" w:hAnsi="Cambria Math"/>
                  <w:szCs w:val="21"/>
                </w:rPr>
                <m:t>=γ</m:t>
              </m:r>
              <m:sSub>
                <m:sSubPr>
                  <m:ctrlPr>
                    <w:rPr>
                      <w:rFonts w:ascii="Cambria Math" w:hAnsi="Cambria Math"/>
                      <w:i/>
                      <w:szCs w:val="21"/>
                    </w:rPr>
                  </m:ctrlPr>
                </m:sSubPr>
                <m:e>
                  <m:r>
                    <w:rPr>
                      <w:rFonts w:ascii="Cambria Math" w:hAnsi="Cambria Math"/>
                      <w:szCs w:val="21"/>
                    </w:rPr>
                    <m:t>H</m:t>
                  </m:r>
                </m:e>
                <m:sub>
                  <m:r>
                    <w:rPr>
                      <w:rFonts w:ascii="Cambria Math" w:hAnsi="Cambria Math"/>
                      <w:szCs w:val="21"/>
                    </w:rPr>
                    <m:t>0</m:t>
                  </m:r>
                </m:sub>
              </m:sSub>
              <m:r>
                <w:rPr>
                  <w:rFonts w:ascii="Cambria Math" w:hAnsi="Cambria Math"/>
                  <w:szCs w:val="21"/>
                </w:rPr>
                <m:t>#</m:t>
              </m:r>
              <m:d>
                <m:dPr>
                  <m:ctrlPr>
                    <w:rPr>
                      <w:rFonts w:ascii="Cambria Math" w:hAnsi="Cambria Math"/>
                      <w:i/>
                      <w:szCs w:val="21"/>
                    </w:rPr>
                  </m:ctrlPr>
                </m:dPr>
                <m:e>
                  <m:r>
                    <w:rPr>
                      <w:rFonts w:ascii="Cambria Math" w:hAnsi="Cambria Math"/>
                      <w:szCs w:val="21"/>
                    </w:rPr>
                    <m:t>13</m:t>
                  </m:r>
                </m:e>
              </m:d>
            </m:e>
          </m:eqArr>
        </m:oMath>
      </m:oMathPara>
    </w:p>
    <w:p w14:paraId="5EDD0121" w14:textId="77777777" w:rsidR="00D51FF6" w:rsidRDefault="001771BD" w:rsidP="001771BD">
      <w:pPr>
        <w:rPr>
          <w:szCs w:val="21"/>
        </w:rPr>
      </w:pPr>
      <w:r w:rsidRPr="00DA040E">
        <w:rPr>
          <w:szCs w:val="21"/>
        </w:rPr>
        <w:t>代入计算得</w:t>
      </w:r>
    </w:p>
    <w:p w14:paraId="4B2F154E" w14:textId="5F813E41" w:rsidR="001771BD" w:rsidRPr="00DA040E" w:rsidRDefault="001771BD" w:rsidP="001771BD">
      <w:pPr>
        <w:rPr>
          <w:szCs w:val="21"/>
        </w:rPr>
      </w:pPr>
      <m:oMathPara>
        <m:oMath>
          <m:r>
            <w:rPr>
              <w:rFonts w:ascii="Cambria Math" w:hAnsi="Cambria Math"/>
              <w:szCs w:val="21"/>
            </w:rPr>
            <m:t>γ=</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ω</m:t>
                  </m:r>
                </m:e>
                <m:sub>
                  <m:r>
                    <w:rPr>
                      <w:rFonts w:ascii="Cambria Math" w:hAnsi="Cambria Math"/>
                      <w:szCs w:val="21"/>
                    </w:rPr>
                    <m:t>0</m:t>
                  </m:r>
                </m:sub>
              </m:sSub>
            </m:num>
            <m:den>
              <m:sSub>
                <m:sSubPr>
                  <m:ctrlPr>
                    <w:rPr>
                      <w:rFonts w:ascii="Cambria Math" w:hAnsi="Cambria Math"/>
                      <w:i/>
                      <w:szCs w:val="21"/>
                    </w:rPr>
                  </m:ctrlPr>
                </m:sSubPr>
                <m:e>
                  <m:r>
                    <w:rPr>
                      <w:rFonts w:ascii="Cambria Math" w:hAnsi="Cambria Math"/>
                      <w:szCs w:val="21"/>
                    </w:rPr>
                    <m:t>H</m:t>
                  </m:r>
                </m:e>
                <m:sub>
                  <m:r>
                    <w:rPr>
                      <w:rFonts w:ascii="Cambria Math" w:hAnsi="Cambria Math"/>
                      <w:szCs w:val="21"/>
                    </w:rPr>
                    <m:t>0</m:t>
                  </m:r>
                </m:sub>
              </m:sSub>
            </m:den>
          </m:f>
          <m:r>
            <w:rPr>
              <w:rFonts w:ascii="Cambria Math" w:hAnsi="Cambria Math"/>
              <w:szCs w:val="21"/>
            </w:rPr>
            <m:t>=3.309×</m:t>
          </m:r>
          <m:sSup>
            <m:sSupPr>
              <m:ctrlPr>
                <w:rPr>
                  <w:rFonts w:ascii="Cambria Math" w:hAnsi="Cambria Math"/>
                  <w:i/>
                  <w:szCs w:val="21"/>
                </w:rPr>
              </m:ctrlPr>
            </m:sSupPr>
            <m:e>
              <m:r>
                <w:rPr>
                  <w:rFonts w:ascii="Cambria Math" w:hAnsi="Cambria Math"/>
                  <w:szCs w:val="21"/>
                </w:rPr>
                <m:t>10</m:t>
              </m:r>
            </m:e>
            <m:sup>
              <m:r>
                <w:rPr>
                  <w:rFonts w:ascii="Cambria Math" w:hAnsi="Cambria Math"/>
                  <w:szCs w:val="21"/>
                </w:rPr>
                <m:t>11</m:t>
              </m:r>
            </m:sup>
          </m:sSup>
          <m:r>
            <w:rPr>
              <w:rFonts w:ascii="Cambria Math" w:hAnsi="Cambria Math"/>
              <w:szCs w:val="21"/>
            </w:rPr>
            <m:t xml:space="preserve"> rad/(s∙T)</m:t>
          </m:r>
        </m:oMath>
      </m:oMathPara>
    </w:p>
    <w:p w14:paraId="68512F12" w14:textId="77777777" w:rsidR="001771BD" w:rsidRPr="00DA040E" w:rsidRDefault="001771BD" w:rsidP="001771BD">
      <w:pPr>
        <w:rPr>
          <w:szCs w:val="21"/>
        </w:rPr>
      </w:pPr>
      <w:r w:rsidRPr="00DA040E">
        <w:rPr>
          <w:szCs w:val="21"/>
        </w:rPr>
        <w:t>由公式</w:t>
      </w:r>
    </w:p>
    <w:p w14:paraId="0D87A84C" w14:textId="77777777" w:rsidR="001771BD" w:rsidRPr="00DA040E" w:rsidRDefault="00000000" w:rsidP="001771BD">
      <w:pPr>
        <w:rPr>
          <w:szCs w:val="21"/>
        </w:rPr>
      </w:pPr>
      <m:oMathPara>
        <m:oMath>
          <m:eqArr>
            <m:eqArrPr>
              <m:maxDist m:val="1"/>
              <m:ctrlPr>
                <w:rPr>
                  <w:rFonts w:ascii="Cambria Math" w:hAnsi="Cambria Math"/>
                  <w:i/>
                  <w:szCs w:val="21"/>
                </w:rPr>
              </m:ctrlPr>
            </m:eqArrPr>
            <m:e>
              <m:r>
                <w:rPr>
                  <w:rFonts w:ascii="Cambria Math" w:hAnsi="Cambria Math"/>
                  <w:szCs w:val="21"/>
                </w:rPr>
                <m:t>τ=</m:t>
              </m:r>
              <m:f>
                <m:fPr>
                  <m:ctrlPr>
                    <w:rPr>
                      <w:rFonts w:ascii="Cambria Math" w:hAnsi="Cambria Math"/>
                      <w:i/>
                      <w:szCs w:val="21"/>
                    </w:rPr>
                  </m:ctrlPr>
                </m:fPr>
                <m:num>
                  <m:r>
                    <w:rPr>
                      <w:rFonts w:ascii="Cambria Math" w:hAnsi="Cambria Math"/>
                      <w:szCs w:val="21"/>
                    </w:rPr>
                    <m:t>2</m:t>
                  </m:r>
                </m:num>
                <m:den>
                  <m:r>
                    <w:rPr>
                      <w:rFonts w:ascii="Cambria Math" w:hAnsi="Cambria Math"/>
                      <w:szCs w:val="21"/>
                    </w:rPr>
                    <m:t>γ</m:t>
                  </m:r>
                  <m:r>
                    <m:rPr>
                      <m:sty m:val="p"/>
                    </m:rPr>
                    <w:rPr>
                      <w:rFonts w:ascii="Cambria Math" w:hAnsi="Cambria Math"/>
                      <w:szCs w:val="21"/>
                    </w:rPr>
                    <m:t>Δ</m:t>
                  </m:r>
                  <m:r>
                    <w:rPr>
                      <w:rFonts w:ascii="Cambria Math" w:hAnsi="Cambria Math"/>
                      <w:szCs w:val="21"/>
                    </w:rPr>
                    <m:t>H</m:t>
                  </m:r>
                </m:den>
              </m:f>
              <m:r>
                <w:rPr>
                  <w:rFonts w:ascii="Cambria Math" w:hAnsi="Cambria Math"/>
                  <w:szCs w:val="21"/>
                </w:rPr>
                <m:t>#</m:t>
              </m:r>
              <m:d>
                <m:dPr>
                  <m:ctrlPr>
                    <w:rPr>
                      <w:rFonts w:ascii="Cambria Math" w:hAnsi="Cambria Math"/>
                      <w:i/>
                      <w:szCs w:val="21"/>
                    </w:rPr>
                  </m:ctrlPr>
                </m:dPr>
                <m:e>
                  <m:r>
                    <w:rPr>
                      <w:rFonts w:ascii="Cambria Math" w:hAnsi="Cambria Math"/>
                      <w:szCs w:val="21"/>
                    </w:rPr>
                    <m:t>14</m:t>
                  </m:r>
                </m:e>
              </m:d>
            </m:e>
          </m:eqArr>
        </m:oMath>
      </m:oMathPara>
    </w:p>
    <w:p w14:paraId="28502E86" w14:textId="77777777" w:rsidR="001771BD" w:rsidRPr="00DA040E" w:rsidRDefault="001771BD" w:rsidP="001771BD">
      <w:pPr>
        <w:rPr>
          <w:szCs w:val="21"/>
        </w:rPr>
      </w:pPr>
      <w:r w:rsidRPr="00DA040E">
        <w:rPr>
          <w:szCs w:val="21"/>
        </w:rPr>
        <w:t>代入计算得：</w:t>
      </w:r>
    </w:p>
    <w:p w14:paraId="27158606" w14:textId="77777777" w:rsidR="001771BD" w:rsidRPr="00DA040E" w:rsidRDefault="001771BD" w:rsidP="001771BD">
      <w:pPr>
        <w:rPr>
          <w:i/>
          <w:szCs w:val="21"/>
        </w:rPr>
      </w:pPr>
      <m:oMathPara>
        <m:oMath>
          <m:r>
            <w:rPr>
              <w:rFonts w:ascii="Cambria Math" w:hAnsi="Cambria Math"/>
              <w:szCs w:val="21"/>
            </w:rPr>
            <m:t>τ=1.007×</m:t>
          </m:r>
          <m:sSup>
            <m:sSupPr>
              <m:ctrlPr>
                <w:rPr>
                  <w:rFonts w:ascii="Cambria Math" w:hAnsi="Cambria Math"/>
                  <w:i/>
                  <w:szCs w:val="21"/>
                </w:rPr>
              </m:ctrlPr>
            </m:sSupPr>
            <m:e>
              <m:r>
                <w:rPr>
                  <w:rFonts w:ascii="Cambria Math" w:hAnsi="Cambria Math"/>
                  <w:szCs w:val="21"/>
                </w:rPr>
                <m:t>10</m:t>
              </m:r>
            </m:e>
            <m:sup>
              <m:r>
                <w:rPr>
                  <w:rFonts w:ascii="Cambria Math" w:hAnsi="Cambria Math"/>
                  <w:szCs w:val="21"/>
                </w:rPr>
                <m:t>-9</m:t>
              </m:r>
            </m:sup>
          </m:sSup>
          <m:r>
            <w:rPr>
              <w:rFonts w:ascii="Cambria Math" w:hAnsi="Cambria Math"/>
              <w:szCs w:val="21"/>
            </w:rPr>
            <m:t>s</m:t>
          </m:r>
        </m:oMath>
      </m:oMathPara>
    </w:p>
    <w:p w14:paraId="7FC3689F" w14:textId="77777777" w:rsidR="001771BD" w:rsidRPr="00DA040E" w:rsidRDefault="001771BD" w:rsidP="001771BD">
      <w:pPr>
        <w:rPr>
          <w:szCs w:val="21"/>
        </w:rPr>
      </w:pPr>
      <w:r w:rsidRPr="00DA040E">
        <w:rPr>
          <w:szCs w:val="21"/>
        </w:rPr>
        <w:t>由公式</w:t>
      </w:r>
    </w:p>
    <w:p w14:paraId="069190CE" w14:textId="77777777" w:rsidR="001771BD" w:rsidRPr="00DA040E" w:rsidRDefault="00000000" w:rsidP="001771BD">
      <w:pPr>
        <w:rPr>
          <w:szCs w:val="21"/>
        </w:rPr>
      </w:pPr>
      <m:oMathPara>
        <m:oMath>
          <m:eqArr>
            <m:eqArrPr>
              <m:maxDist m:val="1"/>
              <m:ctrlPr>
                <w:rPr>
                  <w:rFonts w:ascii="Cambria Math" w:hAnsi="Cambria Math"/>
                  <w:i/>
                  <w:szCs w:val="21"/>
                </w:rPr>
              </m:ctrlPr>
            </m:eqArrPr>
            <m:e>
              <m:r>
                <w:rPr>
                  <w:rFonts w:ascii="Cambria Math" w:hAnsi="Cambria Math"/>
                  <w:szCs w:val="21"/>
                </w:rPr>
                <m:t>g=</m:t>
              </m:r>
              <m:f>
                <m:fPr>
                  <m:ctrlPr>
                    <w:rPr>
                      <w:rFonts w:ascii="Cambria Math" w:hAnsi="Cambria Math"/>
                      <w:i/>
                      <w:szCs w:val="21"/>
                    </w:rPr>
                  </m:ctrlPr>
                </m:fPr>
                <m:num>
                  <m:r>
                    <w:rPr>
                      <w:rFonts w:ascii="Cambria Math" w:hAnsi="Cambria Math"/>
                      <w:szCs w:val="21"/>
                    </w:rPr>
                    <m:t>2γm</m:t>
                  </m:r>
                </m:num>
                <m:den>
                  <m:sSub>
                    <m:sSubPr>
                      <m:ctrlPr>
                        <w:rPr>
                          <w:rFonts w:ascii="Cambria Math" w:hAnsi="Cambria Math"/>
                          <w:i/>
                          <w:szCs w:val="21"/>
                        </w:rPr>
                      </m:ctrlPr>
                    </m:sSubPr>
                    <m:e>
                      <m:r>
                        <w:rPr>
                          <w:rFonts w:ascii="Cambria Math" w:hAnsi="Cambria Math"/>
                          <w:szCs w:val="21"/>
                        </w:rPr>
                        <m:t>μ</m:t>
                      </m:r>
                    </m:e>
                    <m:sub>
                      <m:r>
                        <w:rPr>
                          <w:rFonts w:ascii="Cambria Math" w:hAnsi="Cambria Math"/>
                          <w:szCs w:val="21"/>
                        </w:rPr>
                        <m:t>0</m:t>
                      </m:r>
                    </m:sub>
                  </m:sSub>
                  <m:r>
                    <w:rPr>
                      <w:rFonts w:ascii="Cambria Math" w:hAnsi="Cambria Math"/>
                      <w:szCs w:val="21"/>
                    </w:rPr>
                    <m:t>e</m:t>
                  </m:r>
                </m:den>
              </m:f>
              <m:r>
                <w:rPr>
                  <w:rFonts w:ascii="Cambria Math" w:hAnsi="Cambria Math"/>
                  <w:szCs w:val="21"/>
                </w:rPr>
                <m:t>#</m:t>
              </m:r>
              <m:d>
                <m:dPr>
                  <m:ctrlPr>
                    <w:rPr>
                      <w:rFonts w:ascii="Cambria Math" w:hAnsi="Cambria Math"/>
                      <w:i/>
                      <w:szCs w:val="21"/>
                    </w:rPr>
                  </m:ctrlPr>
                </m:dPr>
                <m:e>
                  <m:r>
                    <w:rPr>
                      <w:rFonts w:ascii="Cambria Math" w:hAnsi="Cambria Math"/>
                      <w:szCs w:val="21"/>
                    </w:rPr>
                    <m:t>15</m:t>
                  </m:r>
                </m:e>
              </m:d>
            </m:e>
          </m:eqArr>
        </m:oMath>
      </m:oMathPara>
    </w:p>
    <w:p w14:paraId="196CD7D3" w14:textId="77777777" w:rsidR="001771BD" w:rsidRPr="00DA040E" w:rsidRDefault="001771BD" w:rsidP="001771BD">
      <w:pPr>
        <w:rPr>
          <w:szCs w:val="21"/>
        </w:rPr>
      </w:pPr>
      <w:r w:rsidRPr="00DA040E">
        <w:rPr>
          <w:szCs w:val="21"/>
        </w:rPr>
        <w:t>代入数据后解得：</w:t>
      </w:r>
    </w:p>
    <w:p w14:paraId="7FA07AD6" w14:textId="77777777" w:rsidR="001771BD" w:rsidRPr="00DA040E" w:rsidRDefault="00000000" w:rsidP="001771BD">
      <w:pPr>
        <w:rPr>
          <w:szCs w:val="21"/>
        </w:rPr>
      </w:pPr>
      <m:oMathPara>
        <m:oMath>
          <m:eqArr>
            <m:eqArrPr>
              <m:maxDist m:val="1"/>
              <m:ctrlPr>
                <w:rPr>
                  <w:rFonts w:ascii="Cambria Math" w:hAnsi="Cambria Math"/>
                  <w:i/>
                  <w:szCs w:val="21"/>
                </w:rPr>
              </m:ctrlPr>
            </m:eqArrPr>
            <m:e>
              <m:r>
                <w:rPr>
                  <w:rFonts w:ascii="Cambria Math" w:hAnsi="Cambria Math"/>
                  <w:szCs w:val="21"/>
                </w:rPr>
                <m:t>g≈3.77#</m:t>
              </m:r>
              <m:d>
                <m:dPr>
                  <m:ctrlPr>
                    <w:rPr>
                      <w:rFonts w:ascii="Cambria Math" w:hAnsi="Cambria Math"/>
                      <w:i/>
                      <w:szCs w:val="21"/>
                    </w:rPr>
                  </m:ctrlPr>
                </m:dPr>
                <m:e>
                  <m:r>
                    <w:rPr>
                      <w:rFonts w:ascii="Cambria Math" w:hAnsi="Cambria Math"/>
                      <w:szCs w:val="21"/>
                    </w:rPr>
                    <m:t>16</m:t>
                  </m:r>
                </m:e>
              </m:d>
            </m:e>
          </m:eqArr>
        </m:oMath>
      </m:oMathPara>
    </w:p>
    <w:p w14:paraId="127665C5" w14:textId="3E59C093" w:rsidR="00FB0397" w:rsidRDefault="00FB0397" w:rsidP="00FB0397">
      <w:pPr>
        <w:pStyle w:val="3"/>
      </w:pPr>
      <w:r w:rsidRPr="006E4E12">
        <w:t>比较分析不同样品的弛豫时间不同的原因</w:t>
      </w:r>
    </w:p>
    <w:p w14:paraId="322CD4C7" w14:textId="6C151328" w:rsidR="00FB0397" w:rsidRDefault="00070761" w:rsidP="00FB0397">
      <w:r w:rsidRPr="00070761">
        <w:rPr>
          <w:rFonts w:hint="eastAsia"/>
        </w:rPr>
        <w:t>从实验观察结果来看，单晶样品的共振峰较窄，对应的弛豫时间较长；而多晶样品的共振曲线较宽，表明其弛豫时间较短</w:t>
      </w:r>
      <w:r>
        <w:rPr>
          <w:rFonts w:hint="eastAsia"/>
        </w:rPr>
        <w:t>，分析原因如下。</w:t>
      </w:r>
    </w:p>
    <w:p w14:paraId="7A8D38C5" w14:textId="65ECADC0" w:rsidR="00070761" w:rsidRDefault="00070761" w:rsidP="001F41E6">
      <w:bookmarkStart w:id="3" w:name="_Hlk162647042"/>
      <w:r>
        <w:rPr>
          <w:rFonts w:hint="eastAsia"/>
        </w:rPr>
        <w:t>晶体结构均匀性差异：单晶样品内部结构有序、磁各向异性轴一致，磁矩系统受扰后响应协调，导致能量耗散路径较少，弛豫时间相对较长。多晶样品则由大量取向随机的晶粒组成，晶界和内部缺陷较多，使得自旋系统在磁场作用下的响应不一致，导致非均匀展宽效应，弛豫过程更快，时间更短。</w:t>
      </w:r>
    </w:p>
    <w:p w14:paraId="7ABE9EB1" w14:textId="64FD7405" w:rsidR="00070761" w:rsidRPr="001F41E6" w:rsidRDefault="00070761" w:rsidP="001F41E6">
      <w:r>
        <w:rPr>
          <w:rFonts w:hint="eastAsia"/>
        </w:rPr>
        <w:t>阻尼机制差异：多晶体中存在更多的晶界、杂质与缺陷，这些结构性不完美引起更强的自旋</w:t>
      </w:r>
      <w:r>
        <w:rPr>
          <w:rFonts w:hint="eastAsia"/>
        </w:rPr>
        <w:t>-</w:t>
      </w:r>
      <w:r>
        <w:rPr>
          <w:rFonts w:hint="eastAsia"/>
        </w:rPr>
        <w:t>晶格耦合或自旋</w:t>
      </w:r>
      <w:r>
        <w:rPr>
          <w:rFonts w:hint="eastAsia"/>
        </w:rPr>
        <w:t>-</w:t>
      </w:r>
      <w:r>
        <w:rPr>
          <w:rFonts w:hint="eastAsia"/>
        </w:rPr>
        <w:t>自旋耦合，加速</w:t>
      </w:r>
      <w:proofErr w:type="gramStart"/>
      <w:r>
        <w:rPr>
          <w:rFonts w:hint="eastAsia"/>
        </w:rPr>
        <w:t>能量从磁子系统</w:t>
      </w:r>
      <w:proofErr w:type="gramEnd"/>
      <w:r>
        <w:rPr>
          <w:rFonts w:hint="eastAsia"/>
        </w:rPr>
        <w:t>向晶格系统的耗散，使得</w:t>
      </w:r>
      <w:proofErr w:type="gramStart"/>
      <w:r>
        <w:rPr>
          <w:rFonts w:hint="eastAsia"/>
        </w:rPr>
        <w:t>驰豫过程</w:t>
      </w:r>
      <w:proofErr w:type="gramEnd"/>
      <w:r>
        <w:rPr>
          <w:rFonts w:hint="eastAsia"/>
        </w:rPr>
        <w:t>更迅速。而单晶材料中阻尼机制相对较弱，自旋系统的相干性更强，恢复过程更慢。</w:t>
      </w:r>
    </w:p>
    <w:p w14:paraId="57E5EAFA" w14:textId="6A58C1ED" w:rsidR="00405749" w:rsidRPr="00070761" w:rsidRDefault="00070761" w:rsidP="001F41E6">
      <w:pPr>
        <w:sectPr w:rsidR="00405749" w:rsidRPr="00070761" w:rsidSect="0031232A">
          <w:type w:val="continuous"/>
          <w:pgSz w:w="11906" w:h="16838"/>
          <w:pgMar w:top="1080" w:right="907" w:bottom="1440" w:left="907" w:header="720" w:footer="720" w:gutter="0"/>
          <w:cols w:num="2" w:space="360"/>
          <w:docGrid w:linePitch="360"/>
        </w:sectPr>
      </w:pPr>
      <w:r>
        <w:rPr>
          <w:rFonts w:hint="eastAsia"/>
        </w:rPr>
        <w:t>磁各向异性的影响：单晶中磁各向异性方向统一，易磁化方向固定，磁矩进动受控性强；而多晶样品中磁各向异性方向分布随机，磁矩在微波场中响应不一，增加了相位不一致性，从而导致有效</w:t>
      </w:r>
      <w:proofErr w:type="gramStart"/>
      <w:r>
        <w:rPr>
          <w:rFonts w:hint="eastAsia"/>
        </w:rPr>
        <w:t>驰豫时间</w:t>
      </w:r>
      <w:proofErr w:type="gramEnd"/>
      <w:r>
        <w:rPr>
          <w:rFonts w:hint="eastAsia"/>
        </w:rPr>
        <w:t>缩短。</w:t>
      </w:r>
    </w:p>
    <w:bookmarkEnd w:id="3"/>
    <w:p w14:paraId="6DF3C36C" w14:textId="77777777" w:rsidR="00341046" w:rsidRPr="004C58C6" w:rsidRDefault="00341046" w:rsidP="004C58C6">
      <w:pPr>
        <w:ind w:firstLine="0"/>
      </w:pPr>
    </w:p>
    <w:sectPr w:rsidR="00341046" w:rsidRPr="004C58C6" w:rsidSect="00BC6ACB">
      <w:type w:val="continuous"/>
      <w:pgSz w:w="11906" w:h="16838"/>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793EF8" w14:textId="77777777" w:rsidR="00992240" w:rsidRDefault="00992240" w:rsidP="000834A6">
      <w:r>
        <w:separator/>
      </w:r>
    </w:p>
  </w:endnote>
  <w:endnote w:type="continuationSeparator" w:id="0">
    <w:p w14:paraId="28F2CE64" w14:textId="77777777" w:rsidR="00992240" w:rsidRDefault="00992240" w:rsidP="00083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80EE09" w14:textId="77777777" w:rsidR="00992240" w:rsidRDefault="00992240" w:rsidP="000834A6">
      <w:r>
        <w:separator/>
      </w:r>
    </w:p>
  </w:footnote>
  <w:footnote w:type="continuationSeparator" w:id="0">
    <w:p w14:paraId="076683BF" w14:textId="77777777" w:rsidR="00992240" w:rsidRDefault="00992240" w:rsidP="000834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7439A1"/>
    <w:multiLevelType w:val="hybridMultilevel"/>
    <w:tmpl w:val="50F4F43E"/>
    <w:lvl w:ilvl="0" w:tplc="DC149750">
      <w:start w:val="510"/>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24976DBF"/>
    <w:multiLevelType w:val="hybridMultilevel"/>
    <w:tmpl w:val="BFE6926C"/>
    <w:lvl w:ilvl="0" w:tplc="A878A70A">
      <w:numFmt w:val="bullet"/>
      <w:lvlText w:val="-"/>
      <w:lvlJc w:val="left"/>
      <w:pPr>
        <w:ind w:left="649" w:hanging="360"/>
      </w:pPr>
      <w:rPr>
        <w:rFonts w:ascii="Times New Roman" w:eastAsia="宋体" w:hAnsi="Times New Roman" w:cs="Times New Roman" w:hint="default"/>
      </w:rPr>
    </w:lvl>
    <w:lvl w:ilvl="1" w:tplc="04090003" w:tentative="1">
      <w:start w:val="1"/>
      <w:numFmt w:val="bullet"/>
      <w:lvlText w:val=""/>
      <w:lvlJc w:val="left"/>
      <w:pPr>
        <w:ind w:left="1169" w:hanging="440"/>
      </w:pPr>
      <w:rPr>
        <w:rFonts w:ascii="Wingdings" w:hAnsi="Wingdings" w:hint="default"/>
      </w:rPr>
    </w:lvl>
    <w:lvl w:ilvl="2" w:tplc="04090005" w:tentative="1">
      <w:start w:val="1"/>
      <w:numFmt w:val="bullet"/>
      <w:lvlText w:val=""/>
      <w:lvlJc w:val="left"/>
      <w:pPr>
        <w:ind w:left="1609" w:hanging="440"/>
      </w:pPr>
      <w:rPr>
        <w:rFonts w:ascii="Wingdings" w:hAnsi="Wingdings" w:hint="default"/>
      </w:rPr>
    </w:lvl>
    <w:lvl w:ilvl="3" w:tplc="04090001" w:tentative="1">
      <w:start w:val="1"/>
      <w:numFmt w:val="bullet"/>
      <w:lvlText w:val=""/>
      <w:lvlJc w:val="left"/>
      <w:pPr>
        <w:ind w:left="2049" w:hanging="440"/>
      </w:pPr>
      <w:rPr>
        <w:rFonts w:ascii="Wingdings" w:hAnsi="Wingdings" w:hint="default"/>
      </w:rPr>
    </w:lvl>
    <w:lvl w:ilvl="4" w:tplc="04090003" w:tentative="1">
      <w:start w:val="1"/>
      <w:numFmt w:val="bullet"/>
      <w:lvlText w:val=""/>
      <w:lvlJc w:val="left"/>
      <w:pPr>
        <w:ind w:left="2489" w:hanging="440"/>
      </w:pPr>
      <w:rPr>
        <w:rFonts w:ascii="Wingdings" w:hAnsi="Wingdings" w:hint="default"/>
      </w:rPr>
    </w:lvl>
    <w:lvl w:ilvl="5" w:tplc="04090005" w:tentative="1">
      <w:start w:val="1"/>
      <w:numFmt w:val="bullet"/>
      <w:lvlText w:val=""/>
      <w:lvlJc w:val="left"/>
      <w:pPr>
        <w:ind w:left="2929" w:hanging="440"/>
      </w:pPr>
      <w:rPr>
        <w:rFonts w:ascii="Wingdings" w:hAnsi="Wingdings" w:hint="default"/>
      </w:rPr>
    </w:lvl>
    <w:lvl w:ilvl="6" w:tplc="04090001" w:tentative="1">
      <w:start w:val="1"/>
      <w:numFmt w:val="bullet"/>
      <w:lvlText w:val=""/>
      <w:lvlJc w:val="left"/>
      <w:pPr>
        <w:ind w:left="3369" w:hanging="440"/>
      </w:pPr>
      <w:rPr>
        <w:rFonts w:ascii="Wingdings" w:hAnsi="Wingdings" w:hint="default"/>
      </w:rPr>
    </w:lvl>
    <w:lvl w:ilvl="7" w:tplc="04090003" w:tentative="1">
      <w:start w:val="1"/>
      <w:numFmt w:val="bullet"/>
      <w:lvlText w:val=""/>
      <w:lvlJc w:val="left"/>
      <w:pPr>
        <w:ind w:left="3809" w:hanging="440"/>
      </w:pPr>
      <w:rPr>
        <w:rFonts w:ascii="Wingdings" w:hAnsi="Wingdings" w:hint="default"/>
      </w:rPr>
    </w:lvl>
    <w:lvl w:ilvl="8" w:tplc="04090005" w:tentative="1">
      <w:start w:val="1"/>
      <w:numFmt w:val="bullet"/>
      <w:lvlText w:val=""/>
      <w:lvlJc w:val="left"/>
      <w:pPr>
        <w:ind w:left="4249" w:hanging="440"/>
      </w:pPr>
      <w:rPr>
        <w:rFonts w:ascii="Wingdings" w:hAnsi="Wingdings" w:hint="default"/>
      </w:rPr>
    </w:lvl>
  </w:abstractNum>
  <w:abstractNum w:abstractNumId="2" w15:restartNumberingAfterBreak="0">
    <w:nsid w:val="26FE1FCF"/>
    <w:multiLevelType w:val="multilevel"/>
    <w:tmpl w:val="26FE1FCF"/>
    <w:lvl w:ilvl="0">
      <w:start w:val="1"/>
      <w:numFmt w:val="decimal"/>
      <w:pStyle w:val="footnote"/>
      <w:lvlText w:val="%1 "/>
      <w:lvlJc w:val="left"/>
      <w:pPr>
        <w:tabs>
          <w:tab w:val="left"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3"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4189603E"/>
    <w:multiLevelType w:val="multilevel"/>
    <w:tmpl w:val="A4026460"/>
    <w:lvl w:ilvl="0">
      <w:start w:val="1"/>
      <w:numFmt w:val="upperRoman"/>
      <w:pStyle w:val="1"/>
      <w:lvlText w:val="%1."/>
      <w:lvlJc w:val="center"/>
      <w:pPr>
        <w:tabs>
          <w:tab w:val="left" w:pos="576"/>
        </w:tabs>
        <w:ind w:firstLine="216"/>
      </w:pPr>
      <w:rPr>
        <w:rFonts w:ascii="Times New Roman" w:hAnsi="Times New Roman" w:cs="Times New Roman" w:hint="default"/>
        <w:caps w:val="0"/>
        <w:strike w:val="0"/>
        <w:dstrike w:val="0"/>
        <w:vanish w:val="0"/>
        <w:color w:val="auto"/>
        <w:sz w:val="20"/>
        <w:szCs w:val="20"/>
        <w:vertAlign w:val="baseline"/>
        <w:lang w:eastAsia="zh-CN"/>
        <w14:shadow w14:blurRad="0" w14:dist="0" w14:dir="0" w14:sx="0" w14:sy="0" w14:kx="0" w14:ky="0" w14:algn="none">
          <w14:srgbClr w14:val="000000"/>
        </w14:shadow>
      </w:rPr>
    </w:lvl>
    <w:lvl w:ilvl="1">
      <w:start w:val="1"/>
      <w:numFmt w:val="upperLetter"/>
      <w:pStyle w:val="2"/>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start w:val="1"/>
      <w:numFmt w:val="decimal"/>
      <w:lvlText w:val="%3)"/>
      <w:lvlJc w:val="left"/>
      <w:pPr>
        <w:tabs>
          <w:tab w:val="left" w:pos="502"/>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start w:val="1"/>
      <w:numFmt w:val="lowerLetter"/>
      <w:pStyle w:val="4"/>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5" w15:restartNumberingAfterBreak="0">
    <w:nsid w:val="493C3F76"/>
    <w:multiLevelType w:val="multilevel"/>
    <w:tmpl w:val="493C3F76"/>
    <w:lvl w:ilvl="0">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C4A06B1"/>
    <w:multiLevelType w:val="hybridMultilevel"/>
    <w:tmpl w:val="200E2674"/>
    <w:lvl w:ilvl="0" w:tplc="15F6CE28">
      <w:start w:val="1"/>
      <w:numFmt w:val="decimal"/>
      <w:pStyle w:val="20"/>
      <w:lvlText w:val="%1、"/>
      <w:lvlJc w:val="left"/>
      <w:pPr>
        <w:ind w:left="420" w:hanging="420"/>
      </w:pPr>
      <w:rPr>
        <w:rFonts w:ascii="黑体" w:eastAsia="黑体" w:hAnsi="黑体" w:hint="eastAsia"/>
        <w:b/>
        <w:sz w:val="24"/>
      </w:rPr>
    </w:lvl>
    <w:lvl w:ilvl="1" w:tplc="4A4E2704">
      <w:start w:val="1"/>
      <w:numFmt w:val="lowerLetter"/>
      <w:lvlText w:val="%2)"/>
      <w:lvlJc w:val="left"/>
      <w:pPr>
        <w:ind w:left="840" w:hanging="420"/>
      </w:pPr>
    </w:lvl>
    <w:lvl w:ilvl="2" w:tplc="3D8EF9A2" w:tentative="1">
      <w:start w:val="1"/>
      <w:numFmt w:val="lowerRoman"/>
      <w:lvlText w:val="%3."/>
      <w:lvlJc w:val="right"/>
      <w:pPr>
        <w:ind w:left="1260" w:hanging="420"/>
      </w:pPr>
    </w:lvl>
    <w:lvl w:ilvl="3" w:tplc="6D8CF552" w:tentative="1">
      <w:start w:val="1"/>
      <w:numFmt w:val="decimal"/>
      <w:lvlText w:val="%4."/>
      <w:lvlJc w:val="left"/>
      <w:pPr>
        <w:ind w:left="1680" w:hanging="420"/>
      </w:pPr>
    </w:lvl>
    <w:lvl w:ilvl="4" w:tplc="D87A7296" w:tentative="1">
      <w:start w:val="1"/>
      <w:numFmt w:val="lowerLetter"/>
      <w:lvlText w:val="%5)"/>
      <w:lvlJc w:val="left"/>
      <w:pPr>
        <w:ind w:left="2100" w:hanging="420"/>
      </w:pPr>
    </w:lvl>
    <w:lvl w:ilvl="5" w:tplc="45A6462C" w:tentative="1">
      <w:start w:val="1"/>
      <w:numFmt w:val="lowerRoman"/>
      <w:lvlText w:val="%6."/>
      <w:lvlJc w:val="right"/>
      <w:pPr>
        <w:ind w:left="2520" w:hanging="420"/>
      </w:pPr>
    </w:lvl>
    <w:lvl w:ilvl="6" w:tplc="5F6AE64A" w:tentative="1">
      <w:start w:val="1"/>
      <w:numFmt w:val="decimal"/>
      <w:lvlText w:val="%7."/>
      <w:lvlJc w:val="left"/>
      <w:pPr>
        <w:ind w:left="2940" w:hanging="420"/>
      </w:pPr>
    </w:lvl>
    <w:lvl w:ilvl="7" w:tplc="39804584" w:tentative="1">
      <w:start w:val="1"/>
      <w:numFmt w:val="lowerLetter"/>
      <w:lvlText w:val="%8)"/>
      <w:lvlJc w:val="left"/>
      <w:pPr>
        <w:ind w:left="3360" w:hanging="420"/>
      </w:pPr>
    </w:lvl>
    <w:lvl w:ilvl="8" w:tplc="38044412" w:tentative="1">
      <w:start w:val="1"/>
      <w:numFmt w:val="lowerRoman"/>
      <w:lvlText w:val="%9."/>
      <w:lvlJc w:val="right"/>
      <w:pPr>
        <w:ind w:left="3780" w:hanging="420"/>
      </w:pPr>
    </w:lvl>
  </w:abstractNum>
  <w:abstractNum w:abstractNumId="7"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68D33E93"/>
    <w:multiLevelType w:val="hybridMultilevel"/>
    <w:tmpl w:val="A34E8DB4"/>
    <w:lvl w:ilvl="0" w:tplc="1C3A42E0">
      <w:start w:val="1"/>
      <w:numFmt w:val="decimal"/>
      <w:pStyle w:val="3"/>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C402C58"/>
    <w:multiLevelType w:val="multilevel"/>
    <w:tmpl w:val="4E1CF3BC"/>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0" w15:restartNumberingAfterBreak="0">
    <w:nsid w:val="6CD32DA8"/>
    <w:multiLevelType w:val="singleLevel"/>
    <w:tmpl w:val="6CD32DA8"/>
    <w:lvl w:ilvl="0">
      <w:start w:val="1"/>
      <w:numFmt w:val="upperRoman"/>
      <w:pStyle w:val="tablehead"/>
      <w:lvlText w:val="TABLE %1. "/>
      <w:lvlJc w:val="left"/>
      <w:pPr>
        <w:tabs>
          <w:tab w:val="left" w:pos="1080"/>
        </w:tabs>
      </w:pPr>
      <w:rPr>
        <w:rFonts w:ascii="Times New Roman" w:hAnsi="Times New Roman" w:cs="Times New Roman" w:hint="default"/>
        <w:b w:val="0"/>
        <w:bCs w:val="0"/>
        <w:i w:val="0"/>
        <w:iCs w:val="0"/>
        <w:sz w:val="16"/>
        <w:szCs w:val="16"/>
      </w:rPr>
    </w:lvl>
  </w:abstractNum>
  <w:num w:numId="1" w16cid:durableId="1616785700">
    <w:abstractNumId w:val="3"/>
  </w:num>
  <w:num w:numId="2" w16cid:durableId="1315253101">
    <w:abstractNumId w:val="9"/>
  </w:num>
  <w:num w:numId="3" w16cid:durableId="725839596">
    <w:abstractNumId w:val="2"/>
  </w:num>
  <w:num w:numId="4" w16cid:durableId="1244024546">
    <w:abstractNumId w:val="7"/>
  </w:num>
  <w:num w:numId="5" w16cid:durableId="907227067">
    <w:abstractNumId w:val="5"/>
  </w:num>
  <w:num w:numId="6" w16cid:durableId="1522358840">
    <w:abstractNumId w:val="10"/>
  </w:num>
  <w:num w:numId="7" w16cid:durableId="1762870924">
    <w:abstractNumId w:val="6"/>
  </w:num>
  <w:num w:numId="8" w16cid:durableId="1640842249">
    <w:abstractNumId w:val="8"/>
  </w:num>
  <w:num w:numId="9" w16cid:durableId="504440935">
    <w:abstractNumId w:val="8"/>
    <w:lvlOverride w:ilvl="0">
      <w:startOverride w:val="1"/>
    </w:lvlOverride>
  </w:num>
  <w:num w:numId="10" w16cid:durableId="383261650">
    <w:abstractNumId w:val="8"/>
    <w:lvlOverride w:ilvl="0">
      <w:startOverride w:val="1"/>
    </w:lvlOverride>
  </w:num>
  <w:num w:numId="11" w16cid:durableId="267352905">
    <w:abstractNumId w:val="4"/>
  </w:num>
  <w:num w:numId="12" w16cid:durableId="1651546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33183637">
    <w:abstractNumId w:val="0"/>
  </w:num>
  <w:num w:numId="14" w16cid:durableId="1060054719">
    <w:abstractNumId w:val="4"/>
  </w:num>
  <w:num w:numId="15" w16cid:durableId="186759379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4599428">
    <w:abstractNumId w:val="1"/>
  </w:num>
  <w:num w:numId="17" w16cid:durableId="1077169199">
    <w:abstractNumId w:val="8"/>
    <w:lvlOverride w:ilvl="0">
      <w:startOverride w:val="1"/>
    </w:lvlOverride>
  </w:num>
  <w:num w:numId="18" w16cid:durableId="1688172706">
    <w:abstractNumId w:val="8"/>
  </w:num>
  <w:num w:numId="19" w16cid:durableId="159738307">
    <w:abstractNumId w:val="4"/>
  </w:num>
  <w:num w:numId="20" w16cid:durableId="1933852552">
    <w:abstractNumId w:val="4"/>
  </w:num>
  <w:num w:numId="21" w16cid:durableId="998845144">
    <w:abstractNumId w:val="9"/>
  </w:num>
  <w:num w:numId="22" w16cid:durableId="792866313">
    <w:abstractNumId w:val="4"/>
  </w:num>
  <w:num w:numId="23" w16cid:durableId="1075709524">
    <w:abstractNumId w:val="9"/>
  </w:num>
  <w:num w:numId="24" w16cid:durableId="1550189596">
    <w:abstractNumId w:val="8"/>
  </w:num>
  <w:num w:numId="25" w16cid:durableId="1954752479">
    <w:abstractNumId w:val="8"/>
    <w:lvlOverride w:ilvl="0">
      <w:startOverride w:val="1"/>
    </w:lvlOverride>
  </w:num>
  <w:num w:numId="26" w16cid:durableId="1569028534">
    <w:abstractNumId w:val="8"/>
  </w:num>
  <w:num w:numId="27" w16cid:durableId="1167135460">
    <w:abstractNumId w:val="8"/>
  </w:num>
  <w:num w:numId="28" w16cid:durableId="589050023">
    <w:abstractNumId w:val="8"/>
  </w:num>
  <w:num w:numId="29" w16cid:durableId="473371453">
    <w:abstractNumId w:val="8"/>
    <w:lvlOverride w:ilvl="0">
      <w:startOverride w:val="1"/>
    </w:lvlOverride>
  </w:num>
  <w:num w:numId="30" w16cid:durableId="1577325235">
    <w:abstractNumId w:val="8"/>
  </w:num>
  <w:num w:numId="31" w16cid:durableId="650912947">
    <w:abstractNumId w:val="9"/>
  </w:num>
  <w:num w:numId="32" w16cid:durableId="1074428382">
    <w:abstractNumId w:val="8"/>
    <w:lvlOverride w:ilvl="0">
      <w:startOverride w:val="1"/>
    </w:lvlOverride>
  </w:num>
  <w:num w:numId="33" w16cid:durableId="2025324872">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bordersDoNotSurroundHeader/>
  <w:bordersDoNotSurroundFooter/>
  <w:proofState w:spelling="clean" w:grammar="clean"/>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WYzYTRhZDhmYjNjNzE4OTNjNmU5ZDI2NTdmMjU4MzgifQ=="/>
  </w:docVars>
  <w:rsids>
    <w:rsidRoot w:val="009303D9"/>
    <w:rsid w:val="0000052E"/>
    <w:rsid w:val="00000AD4"/>
    <w:rsid w:val="000018C2"/>
    <w:rsid w:val="00001F6E"/>
    <w:rsid w:val="00002266"/>
    <w:rsid w:val="00004291"/>
    <w:rsid w:val="00010B8D"/>
    <w:rsid w:val="000111BA"/>
    <w:rsid w:val="000112C6"/>
    <w:rsid w:val="00011799"/>
    <w:rsid w:val="000118F2"/>
    <w:rsid w:val="00011AFD"/>
    <w:rsid w:val="00012647"/>
    <w:rsid w:val="00012CB1"/>
    <w:rsid w:val="00015D70"/>
    <w:rsid w:val="0001620D"/>
    <w:rsid w:val="00017B4A"/>
    <w:rsid w:val="00020D6B"/>
    <w:rsid w:val="00021101"/>
    <w:rsid w:val="00024A93"/>
    <w:rsid w:val="000273AC"/>
    <w:rsid w:val="00034EB6"/>
    <w:rsid w:val="00042046"/>
    <w:rsid w:val="0004375A"/>
    <w:rsid w:val="000440FD"/>
    <w:rsid w:val="0004636B"/>
    <w:rsid w:val="0004762E"/>
    <w:rsid w:val="0004781E"/>
    <w:rsid w:val="00050BD0"/>
    <w:rsid w:val="000510EF"/>
    <w:rsid w:val="000515AB"/>
    <w:rsid w:val="00052920"/>
    <w:rsid w:val="00052C32"/>
    <w:rsid w:val="00054A98"/>
    <w:rsid w:val="00054B93"/>
    <w:rsid w:val="00054FB2"/>
    <w:rsid w:val="00055559"/>
    <w:rsid w:val="00056F60"/>
    <w:rsid w:val="000577E8"/>
    <w:rsid w:val="00061C65"/>
    <w:rsid w:val="000625BA"/>
    <w:rsid w:val="00065C90"/>
    <w:rsid w:val="00066DB9"/>
    <w:rsid w:val="00067C6E"/>
    <w:rsid w:val="00067DA8"/>
    <w:rsid w:val="00070761"/>
    <w:rsid w:val="00071A8D"/>
    <w:rsid w:val="00072521"/>
    <w:rsid w:val="00072ADC"/>
    <w:rsid w:val="000739AE"/>
    <w:rsid w:val="00080C27"/>
    <w:rsid w:val="00082170"/>
    <w:rsid w:val="0008262A"/>
    <w:rsid w:val="000834A6"/>
    <w:rsid w:val="00083813"/>
    <w:rsid w:val="000838FC"/>
    <w:rsid w:val="00086836"/>
    <w:rsid w:val="00086898"/>
    <w:rsid w:val="0008758A"/>
    <w:rsid w:val="000906F4"/>
    <w:rsid w:val="00092259"/>
    <w:rsid w:val="000932D0"/>
    <w:rsid w:val="00093C13"/>
    <w:rsid w:val="00096F53"/>
    <w:rsid w:val="000A0B69"/>
    <w:rsid w:val="000A35C8"/>
    <w:rsid w:val="000A4469"/>
    <w:rsid w:val="000A5913"/>
    <w:rsid w:val="000A5DC4"/>
    <w:rsid w:val="000B07A4"/>
    <w:rsid w:val="000B08E4"/>
    <w:rsid w:val="000B106A"/>
    <w:rsid w:val="000B3561"/>
    <w:rsid w:val="000B5E59"/>
    <w:rsid w:val="000B6803"/>
    <w:rsid w:val="000B70C0"/>
    <w:rsid w:val="000B711F"/>
    <w:rsid w:val="000C0281"/>
    <w:rsid w:val="000C144D"/>
    <w:rsid w:val="000C153A"/>
    <w:rsid w:val="000C1E68"/>
    <w:rsid w:val="000C2FB9"/>
    <w:rsid w:val="000C3C56"/>
    <w:rsid w:val="000C415E"/>
    <w:rsid w:val="000C4407"/>
    <w:rsid w:val="000C4664"/>
    <w:rsid w:val="000C4AB3"/>
    <w:rsid w:val="000C5D2B"/>
    <w:rsid w:val="000C73CE"/>
    <w:rsid w:val="000D00A1"/>
    <w:rsid w:val="000D1F12"/>
    <w:rsid w:val="000D23AE"/>
    <w:rsid w:val="000E1215"/>
    <w:rsid w:val="000E1763"/>
    <w:rsid w:val="000E2D44"/>
    <w:rsid w:val="000E41C4"/>
    <w:rsid w:val="000E4D4D"/>
    <w:rsid w:val="000E6263"/>
    <w:rsid w:val="000E68D0"/>
    <w:rsid w:val="000F34CC"/>
    <w:rsid w:val="000F5BC0"/>
    <w:rsid w:val="000F7BA0"/>
    <w:rsid w:val="00101B35"/>
    <w:rsid w:val="00102E66"/>
    <w:rsid w:val="0010779E"/>
    <w:rsid w:val="00110AA7"/>
    <w:rsid w:val="001123F2"/>
    <w:rsid w:val="00115C8B"/>
    <w:rsid w:val="00116173"/>
    <w:rsid w:val="00116281"/>
    <w:rsid w:val="001165A6"/>
    <w:rsid w:val="00120629"/>
    <w:rsid w:val="00121CCE"/>
    <w:rsid w:val="0012323D"/>
    <w:rsid w:val="00124423"/>
    <w:rsid w:val="00127A96"/>
    <w:rsid w:val="00127AAB"/>
    <w:rsid w:val="0013024D"/>
    <w:rsid w:val="001317FE"/>
    <w:rsid w:val="00131A58"/>
    <w:rsid w:val="001330A2"/>
    <w:rsid w:val="001331C1"/>
    <w:rsid w:val="00134622"/>
    <w:rsid w:val="0013474D"/>
    <w:rsid w:val="001364ED"/>
    <w:rsid w:val="0013664C"/>
    <w:rsid w:val="001368D9"/>
    <w:rsid w:val="00137571"/>
    <w:rsid w:val="0013795E"/>
    <w:rsid w:val="00137E42"/>
    <w:rsid w:val="00140EB9"/>
    <w:rsid w:val="00140FC8"/>
    <w:rsid w:val="001414A9"/>
    <w:rsid w:val="0014215C"/>
    <w:rsid w:val="00143985"/>
    <w:rsid w:val="00143CE2"/>
    <w:rsid w:val="00144443"/>
    <w:rsid w:val="0014470F"/>
    <w:rsid w:val="00146719"/>
    <w:rsid w:val="0014752E"/>
    <w:rsid w:val="00147ABA"/>
    <w:rsid w:val="00150219"/>
    <w:rsid w:val="00152AAD"/>
    <w:rsid w:val="001540CF"/>
    <w:rsid w:val="0015471B"/>
    <w:rsid w:val="00155D35"/>
    <w:rsid w:val="00156A2C"/>
    <w:rsid w:val="001575A4"/>
    <w:rsid w:val="0016202F"/>
    <w:rsid w:val="00162C0F"/>
    <w:rsid w:val="00163368"/>
    <w:rsid w:val="0016340E"/>
    <w:rsid w:val="0016419F"/>
    <w:rsid w:val="001642D2"/>
    <w:rsid w:val="00166700"/>
    <w:rsid w:val="00167B33"/>
    <w:rsid w:val="00170FBA"/>
    <w:rsid w:val="001717C4"/>
    <w:rsid w:val="00172680"/>
    <w:rsid w:val="00173C3E"/>
    <w:rsid w:val="001747A5"/>
    <w:rsid w:val="00174BF0"/>
    <w:rsid w:val="0017594A"/>
    <w:rsid w:val="00177168"/>
    <w:rsid w:val="001771BD"/>
    <w:rsid w:val="00181388"/>
    <w:rsid w:val="00184C83"/>
    <w:rsid w:val="00186C78"/>
    <w:rsid w:val="001878FB"/>
    <w:rsid w:val="00190287"/>
    <w:rsid w:val="00191738"/>
    <w:rsid w:val="00191883"/>
    <w:rsid w:val="00193D03"/>
    <w:rsid w:val="0019404C"/>
    <w:rsid w:val="001946E2"/>
    <w:rsid w:val="00195AEB"/>
    <w:rsid w:val="0019647D"/>
    <w:rsid w:val="00196A97"/>
    <w:rsid w:val="0019732E"/>
    <w:rsid w:val="001A0A30"/>
    <w:rsid w:val="001A11BF"/>
    <w:rsid w:val="001A173C"/>
    <w:rsid w:val="001A2936"/>
    <w:rsid w:val="001A2EFD"/>
    <w:rsid w:val="001A390F"/>
    <w:rsid w:val="001A3B3D"/>
    <w:rsid w:val="001A4522"/>
    <w:rsid w:val="001A4F50"/>
    <w:rsid w:val="001A5335"/>
    <w:rsid w:val="001A63B0"/>
    <w:rsid w:val="001B13D5"/>
    <w:rsid w:val="001B186E"/>
    <w:rsid w:val="001B3A5B"/>
    <w:rsid w:val="001B67DC"/>
    <w:rsid w:val="001C0AB3"/>
    <w:rsid w:val="001C1D9A"/>
    <w:rsid w:val="001C2EBC"/>
    <w:rsid w:val="001C3074"/>
    <w:rsid w:val="001C3FD5"/>
    <w:rsid w:val="001C4ECB"/>
    <w:rsid w:val="001C5037"/>
    <w:rsid w:val="001C6848"/>
    <w:rsid w:val="001D0010"/>
    <w:rsid w:val="001D0111"/>
    <w:rsid w:val="001D4601"/>
    <w:rsid w:val="001D7034"/>
    <w:rsid w:val="001E14C9"/>
    <w:rsid w:val="001E35AB"/>
    <w:rsid w:val="001E538C"/>
    <w:rsid w:val="001E5A6E"/>
    <w:rsid w:val="001F0BBE"/>
    <w:rsid w:val="001F1D5B"/>
    <w:rsid w:val="001F248C"/>
    <w:rsid w:val="001F269A"/>
    <w:rsid w:val="001F4010"/>
    <w:rsid w:val="001F41E6"/>
    <w:rsid w:val="001F7D70"/>
    <w:rsid w:val="00200F4D"/>
    <w:rsid w:val="00205765"/>
    <w:rsid w:val="00205B62"/>
    <w:rsid w:val="00207418"/>
    <w:rsid w:val="00210AE9"/>
    <w:rsid w:val="002116A3"/>
    <w:rsid w:val="002134FB"/>
    <w:rsid w:val="002162AC"/>
    <w:rsid w:val="00216B28"/>
    <w:rsid w:val="00220CC0"/>
    <w:rsid w:val="0022426B"/>
    <w:rsid w:val="002247B1"/>
    <w:rsid w:val="00224F39"/>
    <w:rsid w:val="002254A9"/>
    <w:rsid w:val="00226422"/>
    <w:rsid w:val="002274F6"/>
    <w:rsid w:val="0023070D"/>
    <w:rsid w:val="00233509"/>
    <w:rsid w:val="00233D97"/>
    <w:rsid w:val="002347A2"/>
    <w:rsid w:val="00234F6E"/>
    <w:rsid w:val="00235248"/>
    <w:rsid w:val="00241B57"/>
    <w:rsid w:val="00247815"/>
    <w:rsid w:val="00250507"/>
    <w:rsid w:val="00251683"/>
    <w:rsid w:val="00252075"/>
    <w:rsid w:val="00261A9F"/>
    <w:rsid w:val="00264451"/>
    <w:rsid w:val="0026455A"/>
    <w:rsid w:val="0026705D"/>
    <w:rsid w:val="00270AFB"/>
    <w:rsid w:val="00275B2C"/>
    <w:rsid w:val="002803E3"/>
    <w:rsid w:val="00280934"/>
    <w:rsid w:val="00282DEE"/>
    <w:rsid w:val="002850E3"/>
    <w:rsid w:val="00285C2B"/>
    <w:rsid w:val="00286870"/>
    <w:rsid w:val="00292A7D"/>
    <w:rsid w:val="00292F2A"/>
    <w:rsid w:val="0029673D"/>
    <w:rsid w:val="002A0B9A"/>
    <w:rsid w:val="002A1350"/>
    <w:rsid w:val="002A1AD4"/>
    <w:rsid w:val="002A319C"/>
    <w:rsid w:val="002A3366"/>
    <w:rsid w:val="002A4819"/>
    <w:rsid w:val="002A5BDF"/>
    <w:rsid w:val="002B0463"/>
    <w:rsid w:val="002B1005"/>
    <w:rsid w:val="002B5A7A"/>
    <w:rsid w:val="002B5D28"/>
    <w:rsid w:val="002B5DEA"/>
    <w:rsid w:val="002B6FBD"/>
    <w:rsid w:val="002B7075"/>
    <w:rsid w:val="002B7D33"/>
    <w:rsid w:val="002B7D42"/>
    <w:rsid w:val="002C1895"/>
    <w:rsid w:val="002C20C2"/>
    <w:rsid w:val="002C5634"/>
    <w:rsid w:val="002C5665"/>
    <w:rsid w:val="002C7CB4"/>
    <w:rsid w:val="002C7F1D"/>
    <w:rsid w:val="002D04C5"/>
    <w:rsid w:val="002D04D1"/>
    <w:rsid w:val="002D52FF"/>
    <w:rsid w:val="002D538F"/>
    <w:rsid w:val="002D5C33"/>
    <w:rsid w:val="002D7133"/>
    <w:rsid w:val="002D77D4"/>
    <w:rsid w:val="002D7A0C"/>
    <w:rsid w:val="002D7B28"/>
    <w:rsid w:val="002E03CE"/>
    <w:rsid w:val="002E0D99"/>
    <w:rsid w:val="002E2FAD"/>
    <w:rsid w:val="002E45EA"/>
    <w:rsid w:val="002E6D07"/>
    <w:rsid w:val="002E78C9"/>
    <w:rsid w:val="002F32E3"/>
    <w:rsid w:val="002F5639"/>
    <w:rsid w:val="002F5820"/>
    <w:rsid w:val="00301BFA"/>
    <w:rsid w:val="00301F23"/>
    <w:rsid w:val="003040C4"/>
    <w:rsid w:val="00304E91"/>
    <w:rsid w:val="003058E8"/>
    <w:rsid w:val="003063BB"/>
    <w:rsid w:val="00306623"/>
    <w:rsid w:val="00306F69"/>
    <w:rsid w:val="00307F73"/>
    <w:rsid w:val="00311797"/>
    <w:rsid w:val="0031232A"/>
    <w:rsid w:val="0031357A"/>
    <w:rsid w:val="00313ABA"/>
    <w:rsid w:val="00315438"/>
    <w:rsid w:val="003201DF"/>
    <w:rsid w:val="0032025A"/>
    <w:rsid w:val="00321732"/>
    <w:rsid w:val="003266D5"/>
    <w:rsid w:val="003308D4"/>
    <w:rsid w:val="00331570"/>
    <w:rsid w:val="00332F4B"/>
    <w:rsid w:val="003337C8"/>
    <w:rsid w:val="00333B56"/>
    <w:rsid w:val="00341046"/>
    <w:rsid w:val="003414A0"/>
    <w:rsid w:val="00341AB7"/>
    <w:rsid w:val="00342010"/>
    <w:rsid w:val="00343536"/>
    <w:rsid w:val="0034708B"/>
    <w:rsid w:val="00347943"/>
    <w:rsid w:val="00350B25"/>
    <w:rsid w:val="00351698"/>
    <w:rsid w:val="00353148"/>
    <w:rsid w:val="00354FCF"/>
    <w:rsid w:val="003577DB"/>
    <w:rsid w:val="00360E9F"/>
    <w:rsid w:val="00361BD0"/>
    <w:rsid w:val="003621E4"/>
    <w:rsid w:val="00362CA6"/>
    <w:rsid w:val="00362EDC"/>
    <w:rsid w:val="00365EE5"/>
    <w:rsid w:val="00370107"/>
    <w:rsid w:val="00372553"/>
    <w:rsid w:val="00372D7B"/>
    <w:rsid w:val="00374B01"/>
    <w:rsid w:val="0037568C"/>
    <w:rsid w:val="00376C32"/>
    <w:rsid w:val="00380173"/>
    <w:rsid w:val="00380922"/>
    <w:rsid w:val="00380F17"/>
    <w:rsid w:val="0038159F"/>
    <w:rsid w:val="0038239E"/>
    <w:rsid w:val="003824BF"/>
    <w:rsid w:val="003832D6"/>
    <w:rsid w:val="00383539"/>
    <w:rsid w:val="003837B3"/>
    <w:rsid w:val="00383804"/>
    <w:rsid w:val="00384A4C"/>
    <w:rsid w:val="00384DD5"/>
    <w:rsid w:val="003874FE"/>
    <w:rsid w:val="00390771"/>
    <w:rsid w:val="0039151D"/>
    <w:rsid w:val="003923E3"/>
    <w:rsid w:val="00394F16"/>
    <w:rsid w:val="003965A8"/>
    <w:rsid w:val="00397FE1"/>
    <w:rsid w:val="003A0EF9"/>
    <w:rsid w:val="003A1432"/>
    <w:rsid w:val="003A19E2"/>
    <w:rsid w:val="003A2E3F"/>
    <w:rsid w:val="003A334B"/>
    <w:rsid w:val="003A59E3"/>
    <w:rsid w:val="003A6CAF"/>
    <w:rsid w:val="003A7F15"/>
    <w:rsid w:val="003B025D"/>
    <w:rsid w:val="003B0B00"/>
    <w:rsid w:val="003B1242"/>
    <w:rsid w:val="003B2244"/>
    <w:rsid w:val="003B2AE7"/>
    <w:rsid w:val="003B2B40"/>
    <w:rsid w:val="003B2F67"/>
    <w:rsid w:val="003B340D"/>
    <w:rsid w:val="003B355D"/>
    <w:rsid w:val="003B4E04"/>
    <w:rsid w:val="003B69C6"/>
    <w:rsid w:val="003B6E5C"/>
    <w:rsid w:val="003B7C84"/>
    <w:rsid w:val="003B7E15"/>
    <w:rsid w:val="003C10FC"/>
    <w:rsid w:val="003C2464"/>
    <w:rsid w:val="003C2602"/>
    <w:rsid w:val="003C2A7A"/>
    <w:rsid w:val="003C69D0"/>
    <w:rsid w:val="003C7221"/>
    <w:rsid w:val="003C75A2"/>
    <w:rsid w:val="003C76FD"/>
    <w:rsid w:val="003D0CDA"/>
    <w:rsid w:val="003D197B"/>
    <w:rsid w:val="003D262A"/>
    <w:rsid w:val="003D47C8"/>
    <w:rsid w:val="003D6FF5"/>
    <w:rsid w:val="003D79A4"/>
    <w:rsid w:val="003E1281"/>
    <w:rsid w:val="003E47DA"/>
    <w:rsid w:val="003F0A5E"/>
    <w:rsid w:val="003F20BB"/>
    <w:rsid w:val="003F27C0"/>
    <w:rsid w:val="003F2AEE"/>
    <w:rsid w:val="003F348C"/>
    <w:rsid w:val="003F39F4"/>
    <w:rsid w:val="003F450A"/>
    <w:rsid w:val="003F5A08"/>
    <w:rsid w:val="003F5E51"/>
    <w:rsid w:val="003F6D5A"/>
    <w:rsid w:val="00400A96"/>
    <w:rsid w:val="00402E88"/>
    <w:rsid w:val="00405438"/>
    <w:rsid w:val="00405595"/>
    <w:rsid w:val="00405749"/>
    <w:rsid w:val="004061A3"/>
    <w:rsid w:val="004076C7"/>
    <w:rsid w:val="00411307"/>
    <w:rsid w:val="004131B3"/>
    <w:rsid w:val="0041354D"/>
    <w:rsid w:val="004148F8"/>
    <w:rsid w:val="0041515F"/>
    <w:rsid w:val="004166A5"/>
    <w:rsid w:val="00417F80"/>
    <w:rsid w:val="00420716"/>
    <w:rsid w:val="00421395"/>
    <w:rsid w:val="004219E4"/>
    <w:rsid w:val="004221A7"/>
    <w:rsid w:val="004260DC"/>
    <w:rsid w:val="004260E8"/>
    <w:rsid w:val="0042676F"/>
    <w:rsid w:val="00430A0D"/>
    <w:rsid w:val="004325FB"/>
    <w:rsid w:val="00437126"/>
    <w:rsid w:val="00437E94"/>
    <w:rsid w:val="004400DF"/>
    <w:rsid w:val="0044094D"/>
    <w:rsid w:val="004432BA"/>
    <w:rsid w:val="0044407E"/>
    <w:rsid w:val="004446D3"/>
    <w:rsid w:val="004450ED"/>
    <w:rsid w:val="004454D7"/>
    <w:rsid w:val="00446355"/>
    <w:rsid w:val="0044690A"/>
    <w:rsid w:val="004477E0"/>
    <w:rsid w:val="00447BB9"/>
    <w:rsid w:val="00450900"/>
    <w:rsid w:val="004534C8"/>
    <w:rsid w:val="00456514"/>
    <w:rsid w:val="00456E87"/>
    <w:rsid w:val="0046031D"/>
    <w:rsid w:val="00460C3F"/>
    <w:rsid w:val="004611FA"/>
    <w:rsid w:val="00463ECC"/>
    <w:rsid w:val="00464C23"/>
    <w:rsid w:val="00466694"/>
    <w:rsid w:val="00466F4C"/>
    <w:rsid w:val="00467BD0"/>
    <w:rsid w:val="00473AC9"/>
    <w:rsid w:val="00473E44"/>
    <w:rsid w:val="00474396"/>
    <w:rsid w:val="004774AF"/>
    <w:rsid w:val="0048327A"/>
    <w:rsid w:val="00483D3D"/>
    <w:rsid w:val="004857FA"/>
    <w:rsid w:val="00485D4C"/>
    <w:rsid w:val="0048618B"/>
    <w:rsid w:val="004870D3"/>
    <w:rsid w:val="0048720A"/>
    <w:rsid w:val="00487872"/>
    <w:rsid w:val="0049100C"/>
    <w:rsid w:val="004910CC"/>
    <w:rsid w:val="00493D80"/>
    <w:rsid w:val="00493E97"/>
    <w:rsid w:val="00494329"/>
    <w:rsid w:val="0049693C"/>
    <w:rsid w:val="004A0B19"/>
    <w:rsid w:val="004A1EE1"/>
    <w:rsid w:val="004A2E9B"/>
    <w:rsid w:val="004A351E"/>
    <w:rsid w:val="004A47FF"/>
    <w:rsid w:val="004B0558"/>
    <w:rsid w:val="004B370A"/>
    <w:rsid w:val="004B371A"/>
    <w:rsid w:val="004B4560"/>
    <w:rsid w:val="004B53D8"/>
    <w:rsid w:val="004B62CC"/>
    <w:rsid w:val="004B6A65"/>
    <w:rsid w:val="004B7DC5"/>
    <w:rsid w:val="004B7E8D"/>
    <w:rsid w:val="004C015F"/>
    <w:rsid w:val="004C02A5"/>
    <w:rsid w:val="004C4A2E"/>
    <w:rsid w:val="004C58C6"/>
    <w:rsid w:val="004C61C1"/>
    <w:rsid w:val="004C6B80"/>
    <w:rsid w:val="004D2527"/>
    <w:rsid w:val="004D2D32"/>
    <w:rsid w:val="004D2D37"/>
    <w:rsid w:val="004D4CBC"/>
    <w:rsid w:val="004D72B5"/>
    <w:rsid w:val="004E28BD"/>
    <w:rsid w:val="004E361E"/>
    <w:rsid w:val="004E3B9D"/>
    <w:rsid w:val="004E47BB"/>
    <w:rsid w:val="004E510D"/>
    <w:rsid w:val="004F1F12"/>
    <w:rsid w:val="004F253D"/>
    <w:rsid w:val="004F4FCF"/>
    <w:rsid w:val="004F60E6"/>
    <w:rsid w:val="004F634E"/>
    <w:rsid w:val="004F7FD9"/>
    <w:rsid w:val="005023B5"/>
    <w:rsid w:val="0050417D"/>
    <w:rsid w:val="0050586D"/>
    <w:rsid w:val="00506ECD"/>
    <w:rsid w:val="005108B6"/>
    <w:rsid w:val="005109FD"/>
    <w:rsid w:val="00511FFE"/>
    <w:rsid w:val="00512A87"/>
    <w:rsid w:val="005142F3"/>
    <w:rsid w:val="00517CCB"/>
    <w:rsid w:val="005202A3"/>
    <w:rsid w:val="005202E2"/>
    <w:rsid w:val="0052271B"/>
    <w:rsid w:val="00523868"/>
    <w:rsid w:val="005243AC"/>
    <w:rsid w:val="00525DA9"/>
    <w:rsid w:val="00526FF3"/>
    <w:rsid w:val="005303DA"/>
    <w:rsid w:val="00534D3A"/>
    <w:rsid w:val="00535631"/>
    <w:rsid w:val="00536032"/>
    <w:rsid w:val="005464CE"/>
    <w:rsid w:val="00546CAA"/>
    <w:rsid w:val="00547630"/>
    <w:rsid w:val="0055025F"/>
    <w:rsid w:val="0055030C"/>
    <w:rsid w:val="00550461"/>
    <w:rsid w:val="00551B7F"/>
    <w:rsid w:val="00552676"/>
    <w:rsid w:val="00553991"/>
    <w:rsid w:val="00557612"/>
    <w:rsid w:val="00557B2F"/>
    <w:rsid w:val="00560811"/>
    <w:rsid w:val="0056223F"/>
    <w:rsid w:val="00562542"/>
    <w:rsid w:val="0056503B"/>
    <w:rsid w:val="0056610F"/>
    <w:rsid w:val="00567234"/>
    <w:rsid w:val="00570BA1"/>
    <w:rsid w:val="00572C39"/>
    <w:rsid w:val="00573F8E"/>
    <w:rsid w:val="00574234"/>
    <w:rsid w:val="005746B0"/>
    <w:rsid w:val="005749BA"/>
    <w:rsid w:val="00575BCA"/>
    <w:rsid w:val="005764AB"/>
    <w:rsid w:val="00577527"/>
    <w:rsid w:val="00577D1D"/>
    <w:rsid w:val="00580224"/>
    <w:rsid w:val="00580952"/>
    <w:rsid w:val="00581874"/>
    <w:rsid w:val="005829BC"/>
    <w:rsid w:val="00584A11"/>
    <w:rsid w:val="0059323D"/>
    <w:rsid w:val="00593B68"/>
    <w:rsid w:val="00593F67"/>
    <w:rsid w:val="00594E26"/>
    <w:rsid w:val="0059507F"/>
    <w:rsid w:val="005962AF"/>
    <w:rsid w:val="00596B1B"/>
    <w:rsid w:val="005976C7"/>
    <w:rsid w:val="005A021D"/>
    <w:rsid w:val="005A5319"/>
    <w:rsid w:val="005A539E"/>
    <w:rsid w:val="005A693E"/>
    <w:rsid w:val="005B0344"/>
    <w:rsid w:val="005B03E5"/>
    <w:rsid w:val="005B1166"/>
    <w:rsid w:val="005B144A"/>
    <w:rsid w:val="005B2931"/>
    <w:rsid w:val="005B2B75"/>
    <w:rsid w:val="005B49FB"/>
    <w:rsid w:val="005B520E"/>
    <w:rsid w:val="005C243E"/>
    <w:rsid w:val="005C5197"/>
    <w:rsid w:val="005D05FE"/>
    <w:rsid w:val="005D23B5"/>
    <w:rsid w:val="005D245C"/>
    <w:rsid w:val="005D2FBB"/>
    <w:rsid w:val="005D53FB"/>
    <w:rsid w:val="005E016C"/>
    <w:rsid w:val="005E0307"/>
    <w:rsid w:val="005E1580"/>
    <w:rsid w:val="005E2800"/>
    <w:rsid w:val="005E31E6"/>
    <w:rsid w:val="005E4178"/>
    <w:rsid w:val="005E4951"/>
    <w:rsid w:val="005E5C12"/>
    <w:rsid w:val="005E68C8"/>
    <w:rsid w:val="005F2636"/>
    <w:rsid w:val="005F39DB"/>
    <w:rsid w:val="005F4FF3"/>
    <w:rsid w:val="005F5090"/>
    <w:rsid w:val="005F5D81"/>
    <w:rsid w:val="0060099C"/>
    <w:rsid w:val="00602F21"/>
    <w:rsid w:val="00605825"/>
    <w:rsid w:val="00610FC3"/>
    <w:rsid w:val="006128D9"/>
    <w:rsid w:val="00615035"/>
    <w:rsid w:val="00615915"/>
    <w:rsid w:val="00616D42"/>
    <w:rsid w:val="00617393"/>
    <w:rsid w:val="00621379"/>
    <w:rsid w:val="00621546"/>
    <w:rsid w:val="00622304"/>
    <w:rsid w:val="00622306"/>
    <w:rsid w:val="00624176"/>
    <w:rsid w:val="00626479"/>
    <w:rsid w:val="00626B78"/>
    <w:rsid w:val="006338C3"/>
    <w:rsid w:val="00633C08"/>
    <w:rsid w:val="0063786B"/>
    <w:rsid w:val="006401F6"/>
    <w:rsid w:val="0064193C"/>
    <w:rsid w:val="0064439E"/>
    <w:rsid w:val="00644DA7"/>
    <w:rsid w:val="00644E26"/>
    <w:rsid w:val="00645D22"/>
    <w:rsid w:val="00647CDA"/>
    <w:rsid w:val="006517D5"/>
    <w:rsid w:val="00651A08"/>
    <w:rsid w:val="00654204"/>
    <w:rsid w:val="0065508E"/>
    <w:rsid w:val="00655CA5"/>
    <w:rsid w:val="00661260"/>
    <w:rsid w:val="006640B6"/>
    <w:rsid w:val="00670434"/>
    <w:rsid w:val="00671E16"/>
    <w:rsid w:val="00672AF8"/>
    <w:rsid w:val="0067349B"/>
    <w:rsid w:val="00675459"/>
    <w:rsid w:val="00676A71"/>
    <w:rsid w:val="00677768"/>
    <w:rsid w:val="0068001B"/>
    <w:rsid w:val="00680487"/>
    <w:rsid w:val="006811B4"/>
    <w:rsid w:val="00681AA4"/>
    <w:rsid w:val="00683B1F"/>
    <w:rsid w:val="00691660"/>
    <w:rsid w:val="006940ED"/>
    <w:rsid w:val="00695491"/>
    <w:rsid w:val="00696EA8"/>
    <w:rsid w:val="006A1315"/>
    <w:rsid w:val="006A391A"/>
    <w:rsid w:val="006A5176"/>
    <w:rsid w:val="006B02F8"/>
    <w:rsid w:val="006B0BDB"/>
    <w:rsid w:val="006B10EC"/>
    <w:rsid w:val="006B1A23"/>
    <w:rsid w:val="006B6B66"/>
    <w:rsid w:val="006B7A70"/>
    <w:rsid w:val="006C03CE"/>
    <w:rsid w:val="006C6120"/>
    <w:rsid w:val="006C61DB"/>
    <w:rsid w:val="006C626E"/>
    <w:rsid w:val="006C66BD"/>
    <w:rsid w:val="006D1DB9"/>
    <w:rsid w:val="006D5B86"/>
    <w:rsid w:val="006D6BCC"/>
    <w:rsid w:val="006D6DB4"/>
    <w:rsid w:val="006E0402"/>
    <w:rsid w:val="006E2379"/>
    <w:rsid w:val="006E29FB"/>
    <w:rsid w:val="006E38E5"/>
    <w:rsid w:val="006E6D76"/>
    <w:rsid w:val="006F13A6"/>
    <w:rsid w:val="006F1FB6"/>
    <w:rsid w:val="006F2344"/>
    <w:rsid w:val="006F26DD"/>
    <w:rsid w:val="006F359D"/>
    <w:rsid w:val="006F35FA"/>
    <w:rsid w:val="006F475B"/>
    <w:rsid w:val="006F6AAE"/>
    <w:rsid w:val="006F6CE7"/>
    <w:rsid w:val="006F6D3D"/>
    <w:rsid w:val="007003D2"/>
    <w:rsid w:val="007006B3"/>
    <w:rsid w:val="00700DDF"/>
    <w:rsid w:val="00700FE4"/>
    <w:rsid w:val="00701482"/>
    <w:rsid w:val="0070204A"/>
    <w:rsid w:val="007029ED"/>
    <w:rsid w:val="00702C2A"/>
    <w:rsid w:val="007032A9"/>
    <w:rsid w:val="00703703"/>
    <w:rsid w:val="00703BBC"/>
    <w:rsid w:val="00703C4E"/>
    <w:rsid w:val="007056DF"/>
    <w:rsid w:val="0070719F"/>
    <w:rsid w:val="00707B52"/>
    <w:rsid w:val="00710380"/>
    <w:rsid w:val="00712056"/>
    <w:rsid w:val="007126E3"/>
    <w:rsid w:val="0071369B"/>
    <w:rsid w:val="00715BEA"/>
    <w:rsid w:val="00715EF8"/>
    <w:rsid w:val="00720304"/>
    <w:rsid w:val="00720749"/>
    <w:rsid w:val="00721122"/>
    <w:rsid w:val="00725AFA"/>
    <w:rsid w:val="0073143C"/>
    <w:rsid w:val="00731ACF"/>
    <w:rsid w:val="00731DD8"/>
    <w:rsid w:val="00731FA4"/>
    <w:rsid w:val="00734FA9"/>
    <w:rsid w:val="00735843"/>
    <w:rsid w:val="00740EEA"/>
    <w:rsid w:val="007419DF"/>
    <w:rsid w:val="00742624"/>
    <w:rsid w:val="00751CC4"/>
    <w:rsid w:val="007520B6"/>
    <w:rsid w:val="00752537"/>
    <w:rsid w:val="00752A36"/>
    <w:rsid w:val="00752DFA"/>
    <w:rsid w:val="00755B30"/>
    <w:rsid w:val="00756DCE"/>
    <w:rsid w:val="00757347"/>
    <w:rsid w:val="00757C79"/>
    <w:rsid w:val="007601F8"/>
    <w:rsid w:val="00761139"/>
    <w:rsid w:val="00763996"/>
    <w:rsid w:val="00763DA7"/>
    <w:rsid w:val="007643A9"/>
    <w:rsid w:val="00765184"/>
    <w:rsid w:val="00765218"/>
    <w:rsid w:val="007662BA"/>
    <w:rsid w:val="007673F2"/>
    <w:rsid w:val="00784ACE"/>
    <w:rsid w:val="00784D40"/>
    <w:rsid w:val="007862D1"/>
    <w:rsid w:val="00787132"/>
    <w:rsid w:val="00787575"/>
    <w:rsid w:val="00794804"/>
    <w:rsid w:val="00795FEC"/>
    <w:rsid w:val="007A01D3"/>
    <w:rsid w:val="007A09D5"/>
    <w:rsid w:val="007A209F"/>
    <w:rsid w:val="007A21F4"/>
    <w:rsid w:val="007A33E0"/>
    <w:rsid w:val="007A4320"/>
    <w:rsid w:val="007A4416"/>
    <w:rsid w:val="007A4767"/>
    <w:rsid w:val="007A777B"/>
    <w:rsid w:val="007B1B2F"/>
    <w:rsid w:val="007B23BF"/>
    <w:rsid w:val="007B339C"/>
    <w:rsid w:val="007B33F1"/>
    <w:rsid w:val="007B3C92"/>
    <w:rsid w:val="007B4E83"/>
    <w:rsid w:val="007B588B"/>
    <w:rsid w:val="007B6DDA"/>
    <w:rsid w:val="007B7485"/>
    <w:rsid w:val="007C0308"/>
    <w:rsid w:val="007C18C7"/>
    <w:rsid w:val="007C2FF2"/>
    <w:rsid w:val="007C4B3C"/>
    <w:rsid w:val="007C583F"/>
    <w:rsid w:val="007C657C"/>
    <w:rsid w:val="007D37DC"/>
    <w:rsid w:val="007D3E62"/>
    <w:rsid w:val="007D51E8"/>
    <w:rsid w:val="007D6232"/>
    <w:rsid w:val="007E0E24"/>
    <w:rsid w:val="007E1A1A"/>
    <w:rsid w:val="007E200B"/>
    <w:rsid w:val="007F0652"/>
    <w:rsid w:val="007F098C"/>
    <w:rsid w:val="007F1F99"/>
    <w:rsid w:val="007F278A"/>
    <w:rsid w:val="007F3D53"/>
    <w:rsid w:val="007F768F"/>
    <w:rsid w:val="008006C5"/>
    <w:rsid w:val="00800EC5"/>
    <w:rsid w:val="008022D6"/>
    <w:rsid w:val="0080250B"/>
    <w:rsid w:val="00802B74"/>
    <w:rsid w:val="00805395"/>
    <w:rsid w:val="00805D91"/>
    <w:rsid w:val="0080791D"/>
    <w:rsid w:val="00811857"/>
    <w:rsid w:val="00812B8D"/>
    <w:rsid w:val="00813929"/>
    <w:rsid w:val="00813F31"/>
    <w:rsid w:val="00813F8F"/>
    <w:rsid w:val="00814797"/>
    <w:rsid w:val="00815D05"/>
    <w:rsid w:val="008167C5"/>
    <w:rsid w:val="0081726E"/>
    <w:rsid w:val="008176DF"/>
    <w:rsid w:val="00817E3B"/>
    <w:rsid w:val="00817FEF"/>
    <w:rsid w:val="00820720"/>
    <w:rsid w:val="0082159C"/>
    <w:rsid w:val="008234D7"/>
    <w:rsid w:val="00824606"/>
    <w:rsid w:val="008248D9"/>
    <w:rsid w:val="00824C65"/>
    <w:rsid w:val="008307E1"/>
    <w:rsid w:val="00830CE7"/>
    <w:rsid w:val="00831998"/>
    <w:rsid w:val="00834305"/>
    <w:rsid w:val="00836367"/>
    <w:rsid w:val="0083650D"/>
    <w:rsid w:val="0083659D"/>
    <w:rsid w:val="00840E30"/>
    <w:rsid w:val="008419F2"/>
    <w:rsid w:val="00841F97"/>
    <w:rsid w:val="00843548"/>
    <w:rsid w:val="0084388E"/>
    <w:rsid w:val="00845B31"/>
    <w:rsid w:val="00845D3A"/>
    <w:rsid w:val="0085500E"/>
    <w:rsid w:val="008553FC"/>
    <w:rsid w:val="0086008A"/>
    <w:rsid w:val="0086073C"/>
    <w:rsid w:val="008619FA"/>
    <w:rsid w:val="008633F9"/>
    <w:rsid w:val="00864926"/>
    <w:rsid w:val="00865362"/>
    <w:rsid w:val="00866F4B"/>
    <w:rsid w:val="00867A4E"/>
    <w:rsid w:val="00871F18"/>
    <w:rsid w:val="008728E6"/>
    <w:rsid w:val="00873603"/>
    <w:rsid w:val="00876157"/>
    <w:rsid w:val="0088032E"/>
    <w:rsid w:val="00884AB3"/>
    <w:rsid w:val="00885AE4"/>
    <w:rsid w:val="0088731C"/>
    <w:rsid w:val="008914BB"/>
    <w:rsid w:val="008945E2"/>
    <w:rsid w:val="00894621"/>
    <w:rsid w:val="008A27AC"/>
    <w:rsid w:val="008A2C7D"/>
    <w:rsid w:val="008A2E17"/>
    <w:rsid w:val="008A3154"/>
    <w:rsid w:val="008A3398"/>
    <w:rsid w:val="008A62A3"/>
    <w:rsid w:val="008A7410"/>
    <w:rsid w:val="008B2B19"/>
    <w:rsid w:val="008B59F7"/>
    <w:rsid w:val="008B6524"/>
    <w:rsid w:val="008B7593"/>
    <w:rsid w:val="008C06B4"/>
    <w:rsid w:val="008C0B44"/>
    <w:rsid w:val="008C0D59"/>
    <w:rsid w:val="008C1242"/>
    <w:rsid w:val="008C3080"/>
    <w:rsid w:val="008C33F6"/>
    <w:rsid w:val="008C4158"/>
    <w:rsid w:val="008C4B23"/>
    <w:rsid w:val="008C6580"/>
    <w:rsid w:val="008D1604"/>
    <w:rsid w:val="008D1E0B"/>
    <w:rsid w:val="008D2589"/>
    <w:rsid w:val="008D3508"/>
    <w:rsid w:val="008D53CE"/>
    <w:rsid w:val="008D5A6B"/>
    <w:rsid w:val="008D6F68"/>
    <w:rsid w:val="008E307E"/>
    <w:rsid w:val="008E474D"/>
    <w:rsid w:val="008E6636"/>
    <w:rsid w:val="008F0D97"/>
    <w:rsid w:val="008F35AE"/>
    <w:rsid w:val="008F6E2C"/>
    <w:rsid w:val="0090103B"/>
    <w:rsid w:val="00901A4E"/>
    <w:rsid w:val="00902D4B"/>
    <w:rsid w:val="00903F07"/>
    <w:rsid w:val="00904268"/>
    <w:rsid w:val="009046F3"/>
    <w:rsid w:val="00905383"/>
    <w:rsid w:val="0090666F"/>
    <w:rsid w:val="009109F4"/>
    <w:rsid w:val="009111B9"/>
    <w:rsid w:val="00912153"/>
    <w:rsid w:val="009137CA"/>
    <w:rsid w:val="0091497E"/>
    <w:rsid w:val="009164B0"/>
    <w:rsid w:val="00922044"/>
    <w:rsid w:val="00927D0A"/>
    <w:rsid w:val="009303D9"/>
    <w:rsid w:val="00931718"/>
    <w:rsid w:val="00931B0F"/>
    <w:rsid w:val="009322E1"/>
    <w:rsid w:val="009328A5"/>
    <w:rsid w:val="00933C64"/>
    <w:rsid w:val="00933F24"/>
    <w:rsid w:val="00934542"/>
    <w:rsid w:val="009346B2"/>
    <w:rsid w:val="0093497B"/>
    <w:rsid w:val="00935797"/>
    <w:rsid w:val="009359B7"/>
    <w:rsid w:val="00935F68"/>
    <w:rsid w:val="00936117"/>
    <w:rsid w:val="00936B4A"/>
    <w:rsid w:val="00937068"/>
    <w:rsid w:val="009371AE"/>
    <w:rsid w:val="009373DA"/>
    <w:rsid w:val="00940424"/>
    <w:rsid w:val="009407AE"/>
    <w:rsid w:val="00942FC1"/>
    <w:rsid w:val="00946BFC"/>
    <w:rsid w:val="00952868"/>
    <w:rsid w:val="0095520D"/>
    <w:rsid w:val="009557B7"/>
    <w:rsid w:val="00961214"/>
    <w:rsid w:val="00961F7D"/>
    <w:rsid w:val="0096211B"/>
    <w:rsid w:val="009668CD"/>
    <w:rsid w:val="00967DB3"/>
    <w:rsid w:val="00972203"/>
    <w:rsid w:val="00973349"/>
    <w:rsid w:val="00981111"/>
    <w:rsid w:val="009816AF"/>
    <w:rsid w:val="00982986"/>
    <w:rsid w:val="0098368F"/>
    <w:rsid w:val="009841AC"/>
    <w:rsid w:val="009842FF"/>
    <w:rsid w:val="00985716"/>
    <w:rsid w:val="00985CE1"/>
    <w:rsid w:val="009873FF"/>
    <w:rsid w:val="00987F0C"/>
    <w:rsid w:val="00990083"/>
    <w:rsid w:val="00990422"/>
    <w:rsid w:val="00990E41"/>
    <w:rsid w:val="00992240"/>
    <w:rsid w:val="009947AE"/>
    <w:rsid w:val="00994884"/>
    <w:rsid w:val="00994AA2"/>
    <w:rsid w:val="00994C45"/>
    <w:rsid w:val="009952D1"/>
    <w:rsid w:val="00995BB7"/>
    <w:rsid w:val="00996221"/>
    <w:rsid w:val="009969A1"/>
    <w:rsid w:val="009A10E2"/>
    <w:rsid w:val="009A161C"/>
    <w:rsid w:val="009A2CE9"/>
    <w:rsid w:val="009A4C22"/>
    <w:rsid w:val="009A7A87"/>
    <w:rsid w:val="009B0DEB"/>
    <w:rsid w:val="009B188F"/>
    <w:rsid w:val="009B1A1D"/>
    <w:rsid w:val="009B3555"/>
    <w:rsid w:val="009B6A06"/>
    <w:rsid w:val="009B6CA3"/>
    <w:rsid w:val="009B726D"/>
    <w:rsid w:val="009C2963"/>
    <w:rsid w:val="009C5499"/>
    <w:rsid w:val="009C729B"/>
    <w:rsid w:val="009D27CE"/>
    <w:rsid w:val="009D3812"/>
    <w:rsid w:val="009D5461"/>
    <w:rsid w:val="009D6DB7"/>
    <w:rsid w:val="009D6F39"/>
    <w:rsid w:val="009E0585"/>
    <w:rsid w:val="009E38E3"/>
    <w:rsid w:val="009E6F32"/>
    <w:rsid w:val="009F0E6B"/>
    <w:rsid w:val="009F1D79"/>
    <w:rsid w:val="009F2310"/>
    <w:rsid w:val="009F48E7"/>
    <w:rsid w:val="009F5ADE"/>
    <w:rsid w:val="009F74AF"/>
    <w:rsid w:val="009F7962"/>
    <w:rsid w:val="00A00410"/>
    <w:rsid w:val="00A00F57"/>
    <w:rsid w:val="00A01FDE"/>
    <w:rsid w:val="00A04768"/>
    <w:rsid w:val="00A059B3"/>
    <w:rsid w:val="00A1025B"/>
    <w:rsid w:val="00A14C54"/>
    <w:rsid w:val="00A17214"/>
    <w:rsid w:val="00A20011"/>
    <w:rsid w:val="00A20DF4"/>
    <w:rsid w:val="00A23159"/>
    <w:rsid w:val="00A25A51"/>
    <w:rsid w:val="00A273DA"/>
    <w:rsid w:val="00A27BD8"/>
    <w:rsid w:val="00A30E2F"/>
    <w:rsid w:val="00A32831"/>
    <w:rsid w:val="00A33F28"/>
    <w:rsid w:val="00A341A2"/>
    <w:rsid w:val="00A40D3E"/>
    <w:rsid w:val="00A45C68"/>
    <w:rsid w:val="00A464D3"/>
    <w:rsid w:val="00A466C0"/>
    <w:rsid w:val="00A47873"/>
    <w:rsid w:val="00A5102C"/>
    <w:rsid w:val="00A523BC"/>
    <w:rsid w:val="00A52959"/>
    <w:rsid w:val="00A5493B"/>
    <w:rsid w:val="00A549D7"/>
    <w:rsid w:val="00A55850"/>
    <w:rsid w:val="00A56C7F"/>
    <w:rsid w:val="00A61282"/>
    <w:rsid w:val="00A625A4"/>
    <w:rsid w:val="00A62B83"/>
    <w:rsid w:val="00A63414"/>
    <w:rsid w:val="00A64D98"/>
    <w:rsid w:val="00A732AF"/>
    <w:rsid w:val="00A73E7A"/>
    <w:rsid w:val="00A740DB"/>
    <w:rsid w:val="00A75683"/>
    <w:rsid w:val="00A77D2B"/>
    <w:rsid w:val="00A812FD"/>
    <w:rsid w:val="00A82A64"/>
    <w:rsid w:val="00A831A7"/>
    <w:rsid w:val="00A910BC"/>
    <w:rsid w:val="00A93153"/>
    <w:rsid w:val="00AA0E0D"/>
    <w:rsid w:val="00AA0FD2"/>
    <w:rsid w:val="00AA562C"/>
    <w:rsid w:val="00AA5BDD"/>
    <w:rsid w:val="00AA6703"/>
    <w:rsid w:val="00AA76F5"/>
    <w:rsid w:val="00AB252B"/>
    <w:rsid w:val="00AB3011"/>
    <w:rsid w:val="00AB3D9C"/>
    <w:rsid w:val="00AB3FD1"/>
    <w:rsid w:val="00AB4188"/>
    <w:rsid w:val="00AB4DEC"/>
    <w:rsid w:val="00AB6457"/>
    <w:rsid w:val="00AC3E36"/>
    <w:rsid w:val="00AC4061"/>
    <w:rsid w:val="00AC5953"/>
    <w:rsid w:val="00AC6A8A"/>
    <w:rsid w:val="00AD2A06"/>
    <w:rsid w:val="00AD4C20"/>
    <w:rsid w:val="00AD5605"/>
    <w:rsid w:val="00AE2008"/>
    <w:rsid w:val="00AE3297"/>
    <w:rsid w:val="00AE3409"/>
    <w:rsid w:val="00AE38AE"/>
    <w:rsid w:val="00AE3E79"/>
    <w:rsid w:val="00AE4AC1"/>
    <w:rsid w:val="00AE5417"/>
    <w:rsid w:val="00AE7CB9"/>
    <w:rsid w:val="00AF0C67"/>
    <w:rsid w:val="00AF1EE0"/>
    <w:rsid w:val="00AF3900"/>
    <w:rsid w:val="00AF62A6"/>
    <w:rsid w:val="00AF6875"/>
    <w:rsid w:val="00AF6B09"/>
    <w:rsid w:val="00B02CBE"/>
    <w:rsid w:val="00B04B96"/>
    <w:rsid w:val="00B06178"/>
    <w:rsid w:val="00B06463"/>
    <w:rsid w:val="00B06F0A"/>
    <w:rsid w:val="00B07B48"/>
    <w:rsid w:val="00B11A60"/>
    <w:rsid w:val="00B12420"/>
    <w:rsid w:val="00B127D3"/>
    <w:rsid w:val="00B12F53"/>
    <w:rsid w:val="00B16540"/>
    <w:rsid w:val="00B17BA8"/>
    <w:rsid w:val="00B20719"/>
    <w:rsid w:val="00B22613"/>
    <w:rsid w:val="00B23EDC"/>
    <w:rsid w:val="00B254B6"/>
    <w:rsid w:val="00B255F5"/>
    <w:rsid w:val="00B312D3"/>
    <w:rsid w:val="00B32329"/>
    <w:rsid w:val="00B32EC0"/>
    <w:rsid w:val="00B34427"/>
    <w:rsid w:val="00B34EB5"/>
    <w:rsid w:val="00B3510E"/>
    <w:rsid w:val="00B37134"/>
    <w:rsid w:val="00B41148"/>
    <w:rsid w:val="00B41270"/>
    <w:rsid w:val="00B43248"/>
    <w:rsid w:val="00B43BD2"/>
    <w:rsid w:val="00B43F88"/>
    <w:rsid w:val="00B44A76"/>
    <w:rsid w:val="00B456C8"/>
    <w:rsid w:val="00B45AC5"/>
    <w:rsid w:val="00B45E8B"/>
    <w:rsid w:val="00B46A82"/>
    <w:rsid w:val="00B47799"/>
    <w:rsid w:val="00B47D16"/>
    <w:rsid w:val="00B50555"/>
    <w:rsid w:val="00B509BA"/>
    <w:rsid w:val="00B56D47"/>
    <w:rsid w:val="00B57087"/>
    <w:rsid w:val="00B573AD"/>
    <w:rsid w:val="00B57EAC"/>
    <w:rsid w:val="00B603EB"/>
    <w:rsid w:val="00B6186A"/>
    <w:rsid w:val="00B62A0F"/>
    <w:rsid w:val="00B63590"/>
    <w:rsid w:val="00B63762"/>
    <w:rsid w:val="00B64980"/>
    <w:rsid w:val="00B64E85"/>
    <w:rsid w:val="00B65648"/>
    <w:rsid w:val="00B66743"/>
    <w:rsid w:val="00B74460"/>
    <w:rsid w:val="00B75208"/>
    <w:rsid w:val="00B75B89"/>
    <w:rsid w:val="00B768D1"/>
    <w:rsid w:val="00B77097"/>
    <w:rsid w:val="00B80F42"/>
    <w:rsid w:val="00B821B0"/>
    <w:rsid w:val="00B83CEA"/>
    <w:rsid w:val="00B87570"/>
    <w:rsid w:val="00B91BA1"/>
    <w:rsid w:val="00B96437"/>
    <w:rsid w:val="00B96450"/>
    <w:rsid w:val="00B97660"/>
    <w:rsid w:val="00BA1025"/>
    <w:rsid w:val="00BA17F1"/>
    <w:rsid w:val="00BA2721"/>
    <w:rsid w:val="00BA562F"/>
    <w:rsid w:val="00BA5FC0"/>
    <w:rsid w:val="00BA652B"/>
    <w:rsid w:val="00BA6E68"/>
    <w:rsid w:val="00BA7BC0"/>
    <w:rsid w:val="00BB0876"/>
    <w:rsid w:val="00BB2B95"/>
    <w:rsid w:val="00BB348B"/>
    <w:rsid w:val="00BB5D07"/>
    <w:rsid w:val="00BB6145"/>
    <w:rsid w:val="00BB735E"/>
    <w:rsid w:val="00BB7630"/>
    <w:rsid w:val="00BC07BF"/>
    <w:rsid w:val="00BC3420"/>
    <w:rsid w:val="00BC388E"/>
    <w:rsid w:val="00BC3A7F"/>
    <w:rsid w:val="00BC51F0"/>
    <w:rsid w:val="00BC63B3"/>
    <w:rsid w:val="00BC6A98"/>
    <w:rsid w:val="00BC6ACB"/>
    <w:rsid w:val="00BC743C"/>
    <w:rsid w:val="00BD35CC"/>
    <w:rsid w:val="00BD5613"/>
    <w:rsid w:val="00BD670B"/>
    <w:rsid w:val="00BD6804"/>
    <w:rsid w:val="00BE52D2"/>
    <w:rsid w:val="00BE5BB5"/>
    <w:rsid w:val="00BE6898"/>
    <w:rsid w:val="00BE6DD8"/>
    <w:rsid w:val="00BE7D3C"/>
    <w:rsid w:val="00BF18F1"/>
    <w:rsid w:val="00BF1CA2"/>
    <w:rsid w:val="00BF2D73"/>
    <w:rsid w:val="00BF2F2F"/>
    <w:rsid w:val="00BF570C"/>
    <w:rsid w:val="00BF5E2D"/>
    <w:rsid w:val="00BF5FF6"/>
    <w:rsid w:val="00BF6F63"/>
    <w:rsid w:val="00BF703A"/>
    <w:rsid w:val="00C00400"/>
    <w:rsid w:val="00C013E0"/>
    <w:rsid w:val="00C0207F"/>
    <w:rsid w:val="00C03772"/>
    <w:rsid w:val="00C1032A"/>
    <w:rsid w:val="00C16117"/>
    <w:rsid w:val="00C20B5A"/>
    <w:rsid w:val="00C20E9E"/>
    <w:rsid w:val="00C22052"/>
    <w:rsid w:val="00C231A0"/>
    <w:rsid w:val="00C231DD"/>
    <w:rsid w:val="00C23674"/>
    <w:rsid w:val="00C23E80"/>
    <w:rsid w:val="00C251DC"/>
    <w:rsid w:val="00C25C7A"/>
    <w:rsid w:val="00C263EE"/>
    <w:rsid w:val="00C3042E"/>
    <w:rsid w:val="00C3075A"/>
    <w:rsid w:val="00C319D7"/>
    <w:rsid w:val="00C343C1"/>
    <w:rsid w:val="00C3496B"/>
    <w:rsid w:val="00C34EF5"/>
    <w:rsid w:val="00C35DA9"/>
    <w:rsid w:val="00C36AB5"/>
    <w:rsid w:val="00C40C98"/>
    <w:rsid w:val="00C422AB"/>
    <w:rsid w:val="00C435D9"/>
    <w:rsid w:val="00C50FD9"/>
    <w:rsid w:val="00C513FF"/>
    <w:rsid w:val="00C5349C"/>
    <w:rsid w:val="00C53D21"/>
    <w:rsid w:val="00C542F9"/>
    <w:rsid w:val="00C55E53"/>
    <w:rsid w:val="00C57B39"/>
    <w:rsid w:val="00C612C1"/>
    <w:rsid w:val="00C63EE1"/>
    <w:rsid w:val="00C64B8F"/>
    <w:rsid w:val="00C65A59"/>
    <w:rsid w:val="00C66D87"/>
    <w:rsid w:val="00C66E66"/>
    <w:rsid w:val="00C7066B"/>
    <w:rsid w:val="00C732F9"/>
    <w:rsid w:val="00C751CA"/>
    <w:rsid w:val="00C7727B"/>
    <w:rsid w:val="00C77BD4"/>
    <w:rsid w:val="00C77EE4"/>
    <w:rsid w:val="00C8061A"/>
    <w:rsid w:val="00C811CE"/>
    <w:rsid w:val="00C8172D"/>
    <w:rsid w:val="00C81BF4"/>
    <w:rsid w:val="00C8272C"/>
    <w:rsid w:val="00C903B7"/>
    <w:rsid w:val="00C919A4"/>
    <w:rsid w:val="00C936B5"/>
    <w:rsid w:val="00C9604F"/>
    <w:rsid w:val="00C972C2"/>
    <w:rsid w:val="00CA0063"/>
    <w:rsid w:val="00CA2E57"/>
    <w:rsid w:val="00CA3C23"/>
    <w:rsid w:val="00CA4392"/>
    <w:rsid w:val="00CA4584"/>
    <w:rsid w:val="00CA4993"/>
    <w:rsid w:val="00CA5D30"/>
    <w:rsid w:val="00CA70D9"/>
    <w:rsid w:val="00CA76DC"/>
    <w:rsid w:val="00CA796F"/>
    <w:rsid w:val="00CB1510"/>
    <w:rsid w:val="00CB1B9E"/>
    <w:rsid w:val="00CB4243"/>
    <w:rsid w:val="00CB4A74"/>
    <w:rsid w:val="00CC0C76"/>
    <w:rsid w:val="00CC10C1"/>
    <w:rsid w:val="00CC276E"/>
    <w:rsid w:val="00CC2AF3"/>
    <w:rsid w:val="00CC3199"/>
    <w:rsid w:val="00CC322B"/>
    <w:rsid w:val="00CC393F"/>
    <w:rsid w:val="00CC55B3"/>
    <w:rsid w:val="00CD0162"/>
    <w:rsid w:val="00CD0F9D"/>
    <w:rsid w:val="00CD19A9"/>
    <w:rsid w:val="00CD24DE"/>
    <w:rsid w:val="00CD2B82"/>
    <w:rsid w:val="00CD4C0A"/>
    <w:rsid w:val="00CD7B59"/>
    <w:rsid w:val="00CD7CCD"/>
    <w:rsid w:val="00CE3A56"/>
    <w:rsid w:val="00CE5D1E"/>
    <w:rsid w:val="00CE74DB"/>
    <w:rsid w:val="00CF01C1"/>
    <w:rsid w:val="00CF12BA"/>
    <w:rsid w:val="00CF3591"/>
    <w:rsid w:val="00CF64D4"/>
    <w:rsid w:val="00D000B9"/>
    <w:rsid w:val="00D01C83"/>
    <w:rsid w:val="00D02B1E"/>
    <w:rsid w:val="00D04EE2"/>
    <w:rsid w:val="00D050B3"/>
    <w:rsid w:val="00D05C33"/>
    <w:rsid w:val="00D068F2"/>
    <w:rsid w:val="00D10310"/>
    <w:rsid w:val="00D109B6"/>
    <w:rsid w:val="00D10BB4"/>
    <w:rsid w:val="00D12515"/>
    <w:rsid w:val="00D14799"/>
    <w:rsid w:val="00D162D3"/>
    <w:rsid w:val="00D17264"/>
    <w:rsid w:val="00D2176E"/>
    <w:rsid w:val="00D22F64"/>
    <w:rsid w:val="00D239F1"/>
    <w:rsid w:val="00D2486E"/>
    <w:rsid w:val="00D27CCC"/>
    <w:rsid w:val="00D3026B"/>
    <w:rsid w:val="00D30D54"/>
    <w:rsid w:val="00D323AF"/>
    <w:rsid w:val="00D353A9"/>
    <w:rsid w:val="00D36E18"/>
    <w:rsid w:val="00D42648"/>
    <w:rsid w:val="00D44156"/>
    <w:rsid w:val="00D465E6"/>
    <w:rsid w:val="00D47555"/>
    <w:rsid w:val="00D51FF6"/>
    <w:rsid w:val="00D531EA"/>
    <w:rsid w:val="00D53F9E"/>
    <w:rsid w:val="00D55020"/>
    <w:rsid w:val="00D56139"/>
    <w:rsid w:val="00D5783E"/>
    <w:rsid w:val="00D632BE"/>
    <w:rsid w:val="00D632F5"/>
    <w:rsid w:val="00D648E5"/>
    <w:rsid w:val="00D701B3"/>
    <w:rsid w:val="00D70CD6"/>
    <w:rsid w:val="00D7298C"/>
    <w:rsid w:val="00D72D06"/>
    <w:rsid w:val="00D73161"/>
    <w:rsid w:val="00D74729"/>
    <w:rsid w:val="00D7522C"/>
    <w:rsid w:val="00D7536F"/>
    <w:rsid w:val="00D75E0C"/>
    <w:rsid w:val="00D76668"/>
    <w:rsid w:val="00D772CE"/>
    <w:rsid w:val="00D81C8F"/>
    <w:rsid w:val="00D85D29"/>
    <w:rsid w:val="00D86CF6"/>
    <w:rsid w:val="00D90569"/>
    <w:rsid w:val="00D905A0"/>
    <w:rsid w:val="00D91732"/>
    <w:rsid w:val="00D925C6"/>
    <w:rsid w:val="00D939B1"/>
    <w:rsid w:val="00D94ABE"/>
    <w:rsid w:val="00D95D1E"/>
    <w:rsid w:val="00D96237"/>
    <w:rsid w:val="00D96CDD"/>
    <w:rsid w:val="00D97713"/>
    <w:rsid w:val="00D97B36"/>
    <w:rsid w:val="00D97DD8"/>
    <w:rsid w:val="00DA0594"/>
    <w:rsid w:val="00DA241E"/>
    <w:rsid w:val="00DA4DD3"/>
    <w:rsid w:val="00DA56D9"/>
    <w:rsid w:val="00DA7F7B"/>
    <w:rsid w:val="00DB04B7"/>
    <w:rsid w:val="00DB0EB3"/>
    <w:rsid w:val="00DB16A7"/>
    <w:rsid w:val="00DB2803"/>
    <w:rsid w:val="00DB2E6B"/>
    <w:rsid w:val="00DB3A3F"/>
    <w:rsid w:val="00DB3DA4"/>
    <w:rsid w:val="00DC46DD"/>
    <w:rsid w:val="00DC520F"/>
    <w:rsid w:val="00DC69C8"/>
    <w:rsid w:val="00DC7309"/>
    <w:rsid w:val="00DC7FD2"/>
    <w:rsid w:val="00DD016D"/>
    <w:rsid w:val="00DD0857"/>
    <w:rsid w:val="00DD1B52"/>
    <w:rsid w:val="00DE240F"/>
    <w:rsid w:val="00DE268F"/>
    <w:rsid w:val="00DE2916"/>
    <w:rsid w:val="00DE32FB"/>
    <w:rsid w:val="00DE3837"/>
    <w:rsid w:val="00DE46D1"/>
    <w:rsid w:val="00DE4AF7"/>
    <w:rsid w:val="00DE4C46"/>
    <w:rsid w:val="00DE4F6D"/>
    <w:rsid w:val="00DE79A4"/>
    <w:rsid w:val="00DF143E"/>
    <w:rsid w:val="00DF191B"/>
    <w:rsid w:val="00DF216C"/>
    <w:rsid w:val="00DF3182"/>
    <w:rsid w:val="00DF396C"/>
    <w:rsid w:val="00DF3FFF"/>
    <w:rsid w:val="00DF5B51"/>
    <w:rsid w:val="00DF661B"/>
    <w:rsid w:val="00E00340"/>
    <w:rsid w:val="00E01E82"/>
    <w:rsid w:val="00E03FCB"/>
    <w:rsid w:val="00E06275"/>
    <w:rsid w:val="00E07383"/>
    <w:rsid w:val="00E07CDA"/>
    <w:rsid w:val="00E10974"/>
    <w:rsid w:val="00E110E5"/>
    <w:rsid w:val="00E1131E"/>
    <w:rsid w:val="00E11ACE"/>
    <w:rsid w:val="00E14DC6"/>
    <w:rsid w:val="00E15FBA"/>
    <w:rsid w:val="00E165BC"/>
    <w:rsid w:val="00E17D20"/>
    <w:rsid w:val="00E237F0"/>
    <w:rsid w:val="00E24D17"/>
    <w:rsid w:val="00E25BCC"/>
    <w:rsid w:val="00E279A5"/>
    <w:rsid w:val="00E309C8"/>
    <w:rsid w:val="00E30F6F"/>
    <w:rsid w:val="00E31BE9"/>
    <w:rsid w:val="00E33297"/>
    <w:rsid w:val="00E372DB"/>
    <w:rsid w:val="00E45F3A"/>
    <w:rsid w:val="00E4636E"/>
    <w:rsid w:val="00E46A98"/>
    <w:rsid w:val="00E50791"/>
    <w:rsid w:val="00E539D3"/>
    <w:rsid w:val="00E55123"/>
    <w:rsid w:val="00E562EA"/>
    <w:rsid w:val="00E56F70"/>
    <w:rsid w:val="00E600F6"/>
    <w:rsid w:val="00E6116E"/>
    <w:rsid w:val="00E612D0"/>
    <w:rsid w:val="00E61E12"/>
    <w:rsid w:val="00E62755"/>
    <w:rsid w:val="00E62943"/>
    <w:rsid w:val="00E67228"/>
    <w:rsid w:val="00E71BD7"/>
    <w:rsid w:val="00E71C06"/>
    <w:rsid w:val="00E725F2"/>
    <w:rsid w:val="00E72F8F"/>
    <w:rsid w:val="00E731CA"/>
    <w:rsid w:val="00E73BE4"/>
    <w:rsid w:val="00E7418F"/>
    <w:rsid w:val="00E741D5"/>
    <w:rsid w:val="00E74D4E"/>
    <w:rsid w:val="00E7596C"/>
    <w:rsid w:val="00E75BAE"/>
    <w:rsid w:val="00E76280"/>
    <w:rsid w:val="00E77C5E"/>
    <w:rsid w:val="00E82504"/>
    <w:rsid w:val="00E82FDA"/>
    <w:rsid w:val="00E84501"/>
    <w:rsid w:val="00E878F2"/>
    <w:rsid w:val="00E92167"/>
    <w:rsid w:val="00E926A6"/>
    <w:rsid w:val="00EA0098"/>
    <w:rsid w:val="00EA2C76"/>
    <w:rsid w:val="00EA33AF"/>
    <w:rsid w:val="00EA40DA"/>
    <w:rsid w:val="00EA4B50"/>
    <w:rsid w:val="00EA60BE"/>
    <w:rsid w:val="00EB1F7F"/>
    <w:rsid w:val="00EB277B"/>
    <w:rsid w:val="00EB41B5"/>
    <w:rsid w:val="00EB4365"/>
    <w:rsid w:val="00EB720B"/>
    <w:rsid w:val="00EB741B"/>
    <w:rsid w:val="00EC13E1"/>
    <w:rsid w:val="00EC1F0E"/>
    <w:rsid w:val="00EC4CDF"/>
    <w:rsid w:val="00EC53EE"/>
    <w:rsid w:val="00ED0149"/>
    <w:rsid w:val="00ED2992"/>
    <w:rsid w:val="00ED383E"/>
    <w:rsid w:val="00ED6B0C"/>
    <w:rsid w:val="00EE1A5A"/>
    <w:rsid w:val="00EE4149"/>
    <w:rsid w:val="00EE5097"/>
    <w:rsid w:val="00EE6A3A"/>
    <w:rsid w:val="00EE7297"/>
    <w:rsid w:val="00EF13BB"/>
    <w:rsid w:val="00EF1423"/>
    <w:rsid w:val="00EF5267"/>
    <w:rsid w:val="00EF5D39"/>
    <w:rsid w:val="00EF7D95"/>
    <w:rsid w:val="00EF7DE3"/>
    <w:rsid w:val="00EF7F50"/>
    <w:rsid w:val="00F00F39"/>
    <w:rsid w:val="00F0161B"/>
    <w:rsid w:val="00F028CD"/>
    <w:rsid w:val="00F03103"/>
    <w:rsid w:val="00F033C8"/>
    <w:rsid w:val="00F06269"/>
    <w:rsid w:val="00F10BC3"/>
    <w:rsid w:val="00F12B35"/>
    <w:rsid w:val="00F13291"/>
    <w:rsid w:val="00F1667E"/>
    <w:rsid w:val="00F20110"/>
    <w:rsid w:val="00F2051A"/>
    <w:rsid w:val="00F20D67"/>
    <w:rsid w:val="00F21713"/>
    <w:rsid w:val="00F21B61"/>
    <w:rsid w:val="00F24E6D"/>
    <w:rsid w:val="00F25291"/>
    <w:rsid w:val="00F271DE"/>
    <w:rsid w:val="00F27974"/>
    <w:rsid w:val="00F31BE2"/>
    <w:rsid w:val="00F31D51"/>
    <w:rsid w:val="00F34F93"/>
    <w:rsid w:val="00F3611B"/>
    <w:rsid w:val="00F3672C"/>
    <w:rsid w:val="00F374B4"/>
    <w:rsid w:val="00F555FD"/>
    <w:rsid w:val="00F55662"/>
    <w:rsid w:val="00F564E1"/>
    <w:rsid w:val="00F62167"/>
    <w:rsid w:val="00F627DA"/>
    <w:rsid w:val="00F63A4E"/>
    <w:rsid w:val="00F66E49"/>
    <w:rsid w:val="00F703C5"/>
    <w:rsid w:val="00F711E8"/>
    <w:rsid w:val="00F71499"/>
    <w:rsid w:val="00F71874"/>
    <w:rsid w:val="00F7288F"/>
    <w:rsid w:val="00F74212"/>
    <w:rsid w:val="00F75CA4"/>
    <w:rsid w:val="00F83311"/>
    <w:rsid w:val="00F847A6"/>
    <w:rsid w:val="00F852B3"/>
    <w:rsid w:val="00F8616D"/>
    <w:rsid w:val="00F865A3"/>
    <w:rsid w:val="00F9418E"/>
    <w:rsid w:val="00F9441B"/>
    <w:rsid w:val="00F9505C"/>
    <w:rsid w:val="00FA0315"/>
    <w:rsid w:val="00FA13C5"/>
    <w:rsid w:val="00FA2BDB"/>
    <w:rsid w:val="00FA4087"/>
    <w:rsid w:val="00FA47EE"/>
    <w:rsid w:val="00FA4C32"/>
    <w:rsid w:val="00FA70E9"/>
    <w:rsid w:val="00FB0397"/>
    <w:rsid w:val="00FB410C"/>
    <w:rsid w:val="00FB4184"/>
    <w:rsid w:val="00FB6468"/>
    <w:rsid w:val="00FC10AE"/>
    <w:rsid w:val="00FC12C8"/>
    <w:rsid w:val="00FC4171"/>
    <w:rsid w:val="00FC4E54"/>
    <w:rsid w:val="00FC4EA7"/>
    <w:rsid w:val="00FC5471"/>
    <w:rsid w:val="00FC5E87"/>
    <w:rsid w:val="00FC6F3A"/>
    <w:rsid w:val="00FD07A9"/>
    <w:rsid w:val="00FD2F55"/>
    <w:rsid w:val="00FD49BE"/>
    <w:rsid w:val="00FE005A"/>
    <w:rsid w:val="00FE044A"/>
    <w:rsid w:val="00FE0A68"/>
    <w:rsid w:val="00FE118F"/>
    <w:rsid w:val="00FE1BAE"/>
    <w:rsid w:val="00FE2113"/>
    <w:rsid w:val="00FE2F51"/>
    <w:rsid w:val="00FE3AF3"/>
    <w:rsid w:val="00FE3CD7"/>
    <w:rsid w:val="00FE5689"/>
    <w:rsid w:val="00FE7114"/>
    <w:rsid w:val="00FE7F04"/>
    <w:rsid w:val="00FF17D6"/>
    <w:rsid w:val="00FF2C08"/>
    <w:rsid w:val="00FF6C6C"/>
    <w:rsid w:val="00FF7A18"/>
    <w:rsid w:val="63BB24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CE458D1"/>
  <w15:docId w15:val="{2EB3FA26-63C2-4F2C-87EB-A891B7363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B0B00"/>
    <w:pPr>
      <w:tabs>
        <w:tab w:val="left" w:pos="288"/>
      </w:tabs>
      <w:spacing w:after="120" w:line="276" w:lineRule="auto"/>
      <w:ind w:firstLine="289"/>
      <w:jc w:val="both"/>
    </w:pPr>
    <w:rPr>
      <w:spacing w:val="-1"/>
    </w:rPr>
  </w:style>
  <w:style w:type="paragraph" w:styleId="1">
    <w:name w:val="heading 1"/>
    <w:basedOn w:val="a"/>
    <w:next w:val="a"/>
    <w:link w:val="10"/>
    <w:uiPriority w:val="9"/>
    <w:qFormat/>
    <w:rsid w:val="00193D03"/>
    <w:pPr>
      <w:keepNext/>
      <w:keepLines/>
      <w:numPr>
        <w:numId w:val="14"/>
      </w:numPr>
      <w:tabs>
        <w:tab w:val="left" w:pos="216"/>
      </w:tabs>
      <w:spacing w:before="160" w:after="80"/>
      <w:jc w:val="center"/>
      <w:outlineLvl w:val="0"/>
    </w:pPr>
    <w:rPr>
      <w:rFonts w:eastAsia="黑体"/>
      <w:b/>
      <w:bCs/>
      <w:smallCaps/>
    </w:rPr>
  </w:style>
  <w:style w:type="paragraph" w:styleId="2">
    <w:name w:val="heading 2"/>
    <w:basedOn w:val="a"/>
    <w:next w:val="a"/>
    <w:link w:val="21"/>
    <w:autoRedefine/>
    <w:uiPriority w:val="9"/>
    <w:qFormat/>
    <w:rsid w:val="00193D03"/>
    <w:pPr>
      <w:keepNext/>
      <w:keepLines/>
      <w:numPr>
        <w:ilvl w:val="1"/>
        <w:numId w:val="14"/>
      </w:numPr>
      <w:tabs>
        <w:tab w:val="left" w:pos="576"/>
      </w:tabs>
      <w:spacing w:before="120" w:after="60"/>
      <w:jc w:val="left"/>
      <w:outlineLvl w:val="1"/>
    </w:pPr>
    <w:rPr>
      <w:b/>
      <w:bCs/>
      <w:i/>
      <w:iCs/>
    </w:rPr>
  </w:style>
  <w:style w:type="paragraph" w:styleId="3">
    <w:name w:val="heading 3"/>
    <w:basedOn w:val="a0"/>
    <w:next w:val="a"/>
    <w:link w:val="30"/>
    <w:uiPriority w:val="9"/>
    <w:qFormat/>
    <w:rsid w:val="00193D03"/>
    <w:pPr>
      <w:numPr>
        <w:numId w:val="8"/>
      </w:numPr>
      <w:outlineLvl w:val="2"/>
    </w:pPr>
    <w:rPr>
      <w:b/>
      <w:bCs/>
      <w:lang w:val="en-US"/>
    </w:rPr>
  </w:style>
  <w:style w:type="paragraph" w:styleId="4">
    <w:name w:val="heading 4"/>
    <w:basedOn w:val="a"/>
    <w:next w:val="a"/>
    <w:link w:val="40"/>
    <w:qFormat/>
    <w:pPr>
      <w:numPr>
        <w:ilvl w:val="3"/>
        <w:numId w:val="14"/>
      </w:numPr>
      <w:tabs>
        <w:tab w:val="left" w:pos="576"/>
        <w:tab w:val="left" w:pos="720"/>
      </w:tabs>
      <w:spacing w:before="40" w:after="40"/>
      <w:outlineLvl w:val="3"/>
    </w:pPr>
    <w:rPr>
      <w:i/>
      <w:iCs/>
    </w:rPr>
  </w:style>
  <w:style w:type="paragraph" w:styleId="5">
    <w:name w:val="heading 5"/>
    <w:basedOn w:val="a"/>
    <w:next w:val="a"/>
    <w:autoRedefine/>
    <w:qFormat/>
    <w:rsid w:val="001A11BF"/>
    <w:pPr>
      <w:tabs>
        <w:tab w:val="left" w:pos="360"/>
      </w:tabs>
      <w:spacing w:before="160" w:after="80"/>
      <w:ind w:firstLine="0"/>
      <w:jc w:val="center"/>
      <w:outlineLvl w:val="4"/>
    </w:pPr>
    <w:rPr>
      <w:smallCap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autoRedefine/>
    <w:rsid w:val="00A20DF4"/>
    <w:rPr>
      <w:lang w:val="zh-CN"/>
    </w:rPr>
  </w:style>
  <w:style w:type="paragraph" w:styleId="a5">
    <w:name w:val="footer"/>
    <w:basedOn w:val="a"/>
    <w:link w:val="a6"/>
    <w:autoRedefine/>
    <w:pPr>
      <w:tabs>
        <w:tab w:val="center" w:pos="4680"/>
        <w:tab w:val="right" w:pos="9360"/>
      </w:tabs>
    </w:pPr>
  </w:style>
  <w:style w:type="paragraph" w:styleId="a7">
    <w:name w:val="header"/>
    <w:basedOn w:val="a"/>
    <w:link w:val="a8"/>
    <w:autoRedefine/>
    <w:pPr>
      <w:tabs>
        <w:tab w:val="center" w:pos="4680"/>
        <w:tab w:val="right" w:pos="9360"/>
      </w:tabs>
    </w:pPr>
  </w:style>
  <w:style w:type="paragraph" w:styleId="a9">
    <w:name w:val="Title"/>
    <w:basedOn w:val="a"/>
    <w:next w:val="a"/>
    <w:link w:val="aa"/>
    <w:autoRedefine/>
    <w:qFormat/>
    <w:rsid w:val="006B0BDB"/>
    <w:pPr>
      <w:ind w:firstLine="0"/>
      <w:jc w:val="center"/>
    </w:pPr>
    <w:rPr>
      <w:rFonts w:eastAsia="黑体"/>
      <w:kern w:val="28"/>
      <w:sz w:val="48"/>
      <w:szCs w:val="48"/>
    </w:rPr>
  </w:style>
  <w:style w:type="table" w:styleId="ab">
    <w:name w:val="Table Grid"/>
    <w:basedOn w:val="a2"/>
    <w:autoRedefine/>
    <w:uiPriority w:val="39"/>
    <w:qFormat/>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1"/>
    <w:autoRedefine/>
    <w:uiPriority w:val="99"/>
    <w:qFormat/>
    <w:rPr>
      <w:color w:val="0563C1" w:themeColor="hyperlink"/>
      <w:u w:val="single"/>
    </w:rPr>
  </w:style>
  <w:style w:type="paragraph" w:customStyle="1" w:styleId="Abstract">
    <w:name w:val="Abstract"/>
    <w:autoRedefine/>
    <w:qFormat/>
    <w:pPr>
      <w:spacing w:after="200"/>
      <w:ind w:firstLine="272"/>
      <w:jc w:val="both"/>
    </w:pPr>
    <w:rPr>
      <w:b/>
      <w:bCs/>
      <w:sz w:val="18"/>
      <w:szCs w:val="18"/>
      <w:lang w:eastAsia="en-US"/>
    </w:rPr>
  </w:style>
  <w:style w:type="paragraph" w:customStyle="1" w:styleId="Affiliation">
    <w:name w:val="Affiliation"/>
    <w:qFormat/>
    <w:pPr>
      <w:jc w:val="center"/>
    </w:pPr>
    <w:rPr>
      <w:lang w:eastAsia="en-US"/>
    </w:rPr>
  </w:style>
  <w:style w:type="paragraph" w:customStyle="1" w:styleId="Author">
    <w:name w:val="Author"/>
    <w:autoRedefine/>
    <w:qFormat/>
    <w:pPr>
      <w:spacing w:before="360" w:after="40"/>
      <w:jc w:val="center"/>
    </w:pPr>
    <w:rPr>
      <w:sz w:val="22"/>
      <w:szCs w:val="22"/>
      <w:lang w:eastAsia="en-US"/>
    </w:rPr>
  </w:style>
  <w:style w:type="character" w:customStyle="1" w:styleId="a4">
    <w:name w:val="正文文本 字符"/>
    <w:link w:val="a0"/>
    <w:qFormat/>
    <w:rsid w:val="00A20DF4"/>
    <w:rPr>
      <w:spacing w:val="-1"/>
      <w:lang w:val="zh-CN"/>
    </w:rPr>
  </w:style>
  <w:style w:type="paragraph" w:customStyle="1" w:styleId="bulletlist">
    <w:name w:val="bullet list"/>
    <w:basedOn w:val="a0"/>
    <w:autoRedefine/>
    <w:qFormat/>
    <w:pPr>
      <w:numPr>
        <w:numId w:val="1"/>
      </w:numPr>
      <w:tabs>
        <w:tab w:val="clear" w:pos="648"/>
      </w:tabs>
      <w:ind w:left="576" w:hanging="288"/>
    </w:pPr>
  </w:style>
  <w:style w:type="paragraph" w:customStyle="1" w:styleId="equation">
    <w:name w:val="equation"/>
    <w:basedOn w:val="a"/>
    <w:autoRedefine/>
    <w:qFormat/>
    <w:pPr>
      <w:tabs>
        <w:tab w:val="center" w:pos="2520"/>
        <w:tab w:val="right" w:pos="5040"/>
      </w:tabs>
      <w:spacing w:before="240" w:after="240" w:line="216" w:lineRule="auto"/>
    </w:pPr>
    <w:rPr>
      <w:rFonts w:ascii="Symbol" w:hAnsi="Symbol" w:cs="Symbol"/>
    </w:rPr>
  </w:style>
  <w:style w:type="paragraph" w:customStyle="1" w:styleId="figurecaption">
    <w:name w:val="figure caption"/>
    <w:autoRedefine/>
    <w:qFormat/>
    <w:rsid w:val="004260E8"/>
    <w:pPr>
      <w:numPr>
        <w:numId w:val="2"/>
      </w:numPr>
      <w:tabs>
        <w:tab w:val="left" w:pos="533"/>
      </w:tabs>
      <w:spacing w:before="80" w:after="200"/>
      <w:jc w:val="center"/>
    </w:pPr>
    <w:rPr>
      <w:sz w:val="16"/>
      <w:szCs w:val="16"/>
      <w:lang w:eastAsia="en-US"/>
    </w:rPr>
  </w:style>
  <w:style w:type="paragraph" w:customStyle="1" w:styleId="footnote">
    <w:name w:val="footnote"/>
    <w:autoRedefine/>
    <w:qFormat/>
    <w:pPr>
      <w:framePr w:hSpace="187" w:vSpace="187" w:wrap="notBeside" w:vAnchor="text" w:hAnchor="page" w:x="6121" w:y="577"/>
      <w:numPr>
        <w:numId w:val="3"/>
      </w:numPr>
      <w:spacing w:after="40"/>
    </w:pPr>
    <w:rPr>
      <w:sz w:val="16"/>
      <w:szCs w:val="16"/>
      <w:lang w:eastAsia="en-US"/>
    </w:rPr>
  </w:style>
  <w:style w:type="paragraph" w:customStyle="1" w:styleId="papersubtitle">
    <w:name w:val="paper subtitle"/>
    <w:autoRedefine/>
    <w:qFormat/>
    <w:pPr>
      <w:spacing w:after="120"/>
      <w:jc w:val="center"/>
    </w:pPr>
    <w:rPr>
      <w:rFonts w:eastAsia="MS Mincho"/>
      <w:sz w:val="28"/>
      <w:szCs w:val="28"/>
      <w:lang w:eastAsia="en-US"/>
    </w:rPr>
  </w:style>
  <w:style w:type="paragraph" w:customStyle="1" w:styleId="papertitle">
    <w:name w:val="paper title"/>
    <w:autoRedefine/>
    <w:qFormat/>
    <w:pPr>
      <w:spacing w:after="120"/>
      <w:jc w:val="center"/>
    </w:pPr>
    <w:rPr>
      <w:rFonts w:eastAsia="MS Mincho"/>
      <w:sz w:val="48"/>
      <w:szCs w:val="48"/>
      <w:lang w:eastAsia="en-US"/>
    </w:rPr>
  </w:style>
  <w:style w:type="paragraph" w:customStyle="1" w:styleId="references">
    <w:name w:val="references"/>
    <w:autoRedefine/>
    <w:qFormat/>
    <w:pPr>
      <w:numPr>
        <w:numId w:val="4"/>
      </w:numPr>
      <w:spacing w:after="50" w:line="180" w:lineRule="exact"/>
      <w:jc w:val="both"/>
    </w:pPr>
    <w:rPr>
      <w:rFonts w:eastAsia="MS Mincho"/>
      <w:sz w:val="16"/>
      <w:szCs w:val="16"/>
      <w:lang w:eastAsia="en-US"/>
    </w:rPr>
  </w:style>
  <w:style w:type="paragraph" w:customStyle="1" w:styleId="sponsors">
    <w:name w:val="sponsors"/>
    <w:autoRedefine/>
    <w:qFormat/>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a"/>
    <w:autoRedefine/>
    <w:qFormat/>
    <w:rPr>
      <w:b/>
      <w:bCs/>
      <w:sz w:val="16"/>
      <w:szCs w:val="16"/>
    </w:rPr>
  </w:style>
  <w:style w:type="paragraph" w:customStyle="1" w:styleId="tablecolsubhead">
    <w:name w:val="table col subhead"/>
    <w:basedOn w:val="tablecolhead"/>
    <w:autoRedefine/>
    <w:qFormat/>
    <w:rPr>
      <w:i/>
      <w:iCs/>
      <w:sz w:val="15"/>
      <w:szCs w:val="15"/>
    </w:rPr>
  </w:style>
  <w:style w:type="paragraph" w:customStyle="1" w:styleId="tablecopy">
    <w:name w:val="table copy"/>
    <w:autoRedefine/>
    <w:qFormat/>
    <w:rsid w:val="00341046"/>
    <w:pPr>
      <w:jc w:val="center"/>
    </w:pPr>
    <w:rPr>
      <w:sz w:val="18"/>
      <w:szCs w:val="18"/>
      <w:lang w:eastAsia="en-US"/>
    </w:rPr>
  </w:style>
  <w:style w:type="paragraph" w:customStyle="1" w:styleId="tablefootnote">
    <w:name w:val="table footnote"/>
    <w:autoRedefine/>
    <w:qFormat/>
    <w:pPr>
      <w:numPr>
        <w:numId w:val="5"/>
      </w:numPr>
      <w:spacing w:before="60" w:after="30"/>
      <w:ind w:left="58" w:hanging="29"/>
      <w:jc w:val="right"/>
    </w:pPr>
    <w:rPr>
      <w:sz w:val="12"/>
      <w:szCs w:val="12"/>
      <w:lang w:eastAsia="en-US"/>
    </w:rPr>
  </w:style>
  <w:style w:type="paragraph" w:customStyle="1" w:styleId="tablehead">
    <w:name w:val="table head"/>
    <w:autoRedefine/>
    <w:qFormat/>
    <w:pPr>
      <w:numPr>
        <w:numId w:val="6"/>
      </w:numPr>
      <w:spacing w:before="240" w:after="120" w:line="216" w:lineRule="auto"/>
      <w:jc w:val="center"/>
    </w:pPr>
    <w:rPr>
      <w:smallCaps/>
      <w:sz w:val="16"/>
      <w:szCs w:val="16"/>
      <w:lang w:eastAsia="en-US"/>
    </w:rPr>
  </w:style>
  <w:style w:type="paragraph" w:customStyle="1" w:styleId="Keywords">
    <w:name w:val="Keywords"/>
    <w:basedOn w:val="Abstract"/>
    <w:autoRedefine/>
    <w:qFormat/>
    <w:pPr>
      <w:spacing w:after="120"/>
      <w:ind w:firstLine="274"/>
    </w:pPr>
    <w:rPr>
      <w:i/>
    </w:rPr>
  </w:style>
  <w:style w:type="character" w:customStyle="1" w:styleId="a8">
    <w:name w:val="页眉 字符"/>
    <w:basedOn w:val="a1"/>
    <w:link w:val="a7"/>
    <w:autoRedefine/>
    <w:qFormat/>
  </w:style>
  <w:style w:type="character" w:customStyle="1" w:styleId="a6">
    <w:name w:val="页脚 字符"/>
    <w:basedOn w:val="a1"/>
    <w:link w:val="a5"/>
    <w:autoRedefine/>
    <w:qFormat/>
  </w:style>
  <w:style w:type="character" w:customStyle="1" w:styleId="11">
    <w:name w:val="未处理的提及1"/>
    <w:basedOn w:val="a1"/>
    <w:uiPriority w:val="99"/>
    <w:semiHidden/>
    <w:unhideWhenUsed/>
    <w:qFormat/>
    <w:rPr>
      <w:color w:val="605E5C"/>
      <w:shd w:val="clear" w:color="auto" w:fill="E1DFDD"/>
    </w:rPr>
  </w:style>
  <w:style w:type="character" w:customStyle="1" w:styleId="aa">
    <w:name w:val="标题 字符"/>
    <w:basedOn w:val="a1"/>
    <w:link w:val="a9"/>
    <w:autoRedefine/>
    <w:qFormat/>
    <w:rsid w:val="006B0BDB"/>
    <w:rPr>
      <w:rFonts w:eastAsia="黑体"/>
      <w:spacing w:val="-1"/>
      <w:kern w:val="28"/>
      <w:sz w:val="48"/>
      <w:szCs w:val="48"/>
    </w:rPr>
  </w:style>
  <w:style w:type="paragraph" w:styleId="ad">
    <w:name w:val="List Paragraph"/>
    <w:basedOn w:val="a"/>
    <w:autoRedefine/>
    <w:uiPriority w:val="34"/>
    <w:qFormat/>
    <w:rsid w:val="00A55850"/>
    <w:pPr>
      <w:ind w:left="360" w:hanging="360"/>
    </w:pPr>
  </w:style>
  <w:style w:type="character" w:customStyle="1" w:styleId="10">
    <w:name w:val="标题 1 字符"/>
    <w:basedOn w:val="a1"/>
    <w:link w:val="1"/>
    <w:autoRedefine/>
    <w:uiPriority w:val="9"/>
    <w:rsid w:val="00193D03"/>
    <w:rPr>
      <w:rFonts w:eastAsia="黑体"/>
      <w:b/>
      <w:bCs/>
      <w:smallCaps/>
      <w:spacing w:val="-1"/>
    </w:rPr>
  </w:style>
  <w:style w:type="character" w:customStyle="1" w:styleId="21">
    <w:name w:val="标题 2 字符"/>
    <w:basedOn w:val="a1"/>
    <w:link w:val="2"/>
    <w:autoRedefine/>
    <w:uiPriority w:val="9"/>
    <w:qFormat/>
    <w:rsid w:val="00193D03"/>
    <w:rPr>
      <w:b/>
      <w:bCs/>
      <w:i/>
      <w:iCs/>
      <w:spacing w:val="-1"/>
    </w:rPr>
  </w:style>
  <w:style w:type="table" w:customStyle="1" w:styleId="12">
    <w:name w:val="网格型1"/>
    <w:basedOn w:val="a2"/>
    <w:autoRedefine/>
    <w:uiPriority w:val="39"/>
    <w:qFormat/>
    <w:rPr>
      <w:rFonts w:ascii="Calibri" w:hAnsi="Calibri"/>
      <w:kern w:val="2"/>
      <w:sz w:val="21"/>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Unresolved Mention"/>
    <w:basedOn w:val="a1"/>
    <w:uiPriority w:val="99"/>
    <w:semiHidden/>
    <w:unhideWhenUsed/>
    <w:rsid w:val="00B83CEA"/>
    <w:rPr>
      <w:color w:val="605E5C"/>
      <w:shd w:val="clear" w:color="auto" w:fill="E1DFDD"/>
    </w:rPr>
  </w:style>
  <w:style w:type="character" w:styleId="af">
    <w:name w:val="Placeholder Text"/>
    <w:basedOn w:val="a1"/>
    <w:uiPriority w:val="99"/>
    <w:unhideWhenUsed/>
    <w:rsid w:val="00AF1EE0"/>
    <w:rPr>
      <w:color w:val="666666"/>
    </w:rPr>
  </w:style>
  <w:style w:type="paragraph" w:customStyle="1" w:styleId="20">
    <w:name w:val="样式2"/>
    <w:basedOn w:val="a"/>
    <w:link w:val="2Char"/>
    <w:rsid w:val="00AF1EE0"/>
    <w:pPr>
      <w:widowControl w:val="0"/>
      <w:numPr>
        <w:numId w:val="7"/>
      </w:numPr>
      <w:ind w:firstLine="0"/>
    </w:pPr>
    <w:rPr>
      <w:rFonts w:asciiTheme="minorEastAsia" w:eastAsiaTheme="minorEastAsia" w:hAnsiTheme="minorEastAsia" w:cstheme="minorBidi"/>
      <w:kern w:val="2"/>
      <w:sz w:val="24"/>
      <w:szCs w:val="24"/>
    </w:rPr>
  </w:style>
  <w:style w:type="character" w:customStyle="1" w:styleId="2Char">
    <w:name w:val="样式2 Char"/>
    <w:basedOn w:val="a1"/>
    <w:link w:val="20"/>
    <w:rsid w:val="00AF1EE0"/>
    <w:rPr>
      <w:rFonts w:asciiTheme="minorEastAsia" w:eastAsiaTheme="minorEastAsia" w:hAnsiTheme="minorEastAsia" w:cstheme="minorBidi"/>
      <w:spacing w:val="-1"/>
      <w:kern w:val="2"/>
      <w:sz w:val="24"/>
      <w:szCs w:val="24"/>
    </w:rPr>
  </w:style>
  <w:style w:type="character" w:customStyle="1" w:styleId="30">
    <w:name w:val="标题 3 字符"/>
    <w:basedOn w:val="a1"/>
    <w:link w:val="3"/>
    <w:uiPriority w:val="9"/>
    <w:rsid w:val="00193D03"/>
    <w:rPr>
      <w:b/>
      <w:bCs/>
      <w:spacing w:val="-1"/>
    </w:rPr>
  </w:style>
  <w:style w:type="paragraph" w:customStyle="1" w:styleId="FirstParagraph">
    <w:name w:val="First Paragraph"/>
    <w:basedOn w:val="a0"/>
    <w:next w:val="a0"/>
    <w:qFormat/>
    <w:rsid w:val="002C1895"/>
    <w:pPr>
      <w:tabs>
        <w:tab w:val="clear" w:pos="288"/>
      </w:tabs>
      <w:spacing w:before="180" w:after="180" w:line="240" w:lineRule="auto"/>
      <w:ind w:firstLine="0"/>
      <w:jc w:val="left"/>
    </w:pPr>
    <w:rPr>
      <w:rFonts w:asciiTheme="minorHAnsi" w:eastAsiaTheme="minorEastAsia" w:hAnsiTheme="minorHAnsi" w:cstheme="minorBidi"/>
      <w:spacing w:val="0"/>
      <w:sz w:val="24"/>
      <w:szCs w:val="24"/>
      <w:lang w:val="en-US" w:eastAsia="en-US"/>
    </w:rPr>
  </w:style>
  <w:style w:type="paragraph" w:styleId="af0">
    <w:name w:val="Normal (Web)"/>
    <w:basedOn w:val="a"/>
    <w:uiPriority w:val="99"/>
    <w:unhideWhenUsed/>
    <w:rsid w:val="006A1315"/>
    <w:pPr>
      <w:tabs>
        <w:tab w:val="clear" w:pos="288"/>
      </w:tabs>
      <w:spacing w:before="100" w:beforeAutospacing="1" w:after="100" w:afterAutospacing="1" w:line="240" w:lineRule="auto"/>
      <w:ind w:firstLine="0"/>
      <w:jc w:val="left"/>
    </w:pPr>
    <w:rPr>
      <w:rFonts w:ascii="宋体" w:hAnsi="宋体" w:cs="宋体"/>
      <w:spacing w:val="0"/>
      <w:sz w:val="24"/>
      <w:szCs w:val="24"/>
    </w:rPr>
  </w:style>
  <w:style w:type="character" w:customStyle="1" w:styleId="katex">
    <w:name w:val="katex"/>
    <w:basedOn w:val="a1"/>
    <w:rsid w:val="006A1315"/>
  </w:style>
  <w:style w:type="character" w:customStyle="1" w:styleId="40">
    <w:name w:val="标题 4 字符"/>
    <w:basedOn w:val="a1"/>
    <w:link w:val="4"/>
    <w:rsid w:val="007E1A1A"/>
    <w:rPr>
      <w:i/>
      <w:iCs/>
      <w:spacing w:val="-1"/>
    </w:rPr>
  </w:style>
  <w:style w:type="paragraph" w:styleId="af1">
    <w:name w:val="footnote text"/>
    <w:basedOn w:val="a"/>
    <w:link w:val="af2"/>
    <w:rsid w:val="007126E3"/>
    <w:pPr>
      <w:snapToGrid w:val="0"/>
      <w:jc w:val="left"/>
    </w:pPr>
    <w:rPr>
      <w:sz w:val="18"/>
      <w:szCs w:val="18"/>
    </w:rPr>
  </w:style>
  <w:style w:type="character" w:customStyle="1" w:styleId="af2">
    <w:name w:val="脚注文本 字符"/>
    <w:basedOn w:val="a1"/>
    <w:link w:val="af1"/>
    <w:rsid w:val="007126E3"/>
    <w:rPr>
      <w:spacing w:val="-1"/>
      <w:sz w:val="18"/>
      <w:szCs w:val="18"/>
    </w:rPr>
  </w:style>
  <w:style w:type="character" w:styleId="af3">
    <w:name w:val="footnote reference"/>
    <w:basedOn w:val="a1"/>
    <w:rsid w:val="007126E3"/>
    <w:rPr>
      <w:vertAlign w:val="superscript"/>
    </w:rPr>
  </w:style>
  <w:style w:type="paragraph" w:styleId="af4">
    <w:name w:val="caption"/>
    <w:basedOn w:val="a"/>
    <w:next w:val="a"/>
    <w:uiPriority w:val="35"/>
    <w:unhideWhenUsed/>
    <w:qFormat/>
    <w:rsid w:val="00593F67"/>
    <w:rPr>
      <w:rFonts w:asciiTheme="majorHAnsi" w:eastAsia="黑体"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215807">
      <w:bodyDiv w:val="1"/>
      <w:marLeft w:val="0"/>
      <w:marRight w:val="0"/>
      <w:marTop w:val="0"/>
      <w:marBottom w:val="0"/>
      <w:divBdr>
        <w:top w:val="none" w:sz="0" w:space="0" w:color="auto"/>
        <w:left w:val="none" w:sz="0" w:space="0" w:color="auto"/>
        <w:bottom w:val="none" w:sz="0" w:space="0" w:color="auto"/>
        <w:right w:val="none" w:sz="0" w:space="0" w:color="auto"/>
      </w:divBdr>
    </w:div>
    <w:div w:id="97873342">
      <w:bodyDiv w:val="1"/>
      <w:marLeft w:val="0"/>
      <w:marRight w:val="0"/>
      <w:marTop w:val="0"/>
      <w:marBottom w:val="0"/>
      <w:divBdr>
        <w:top w:val="none" w:sz="0" w:space="0" w:color="auto"/>
        <w:left w:val="none" w:sz="0" w:space="0" w:color="auto"/>
        <w:bottom w:val="none" w:sz="0" w:space="0" w:color="auto"/>
        <w:right w:val="none" w:sz="0" w:space="0" w:color="auto"/>
      </w:divBdr>
    </w:div>
    <w:div w:id="127014989">
      <w:bodyDiv w:val="1"/>
      <w:marLeft w:val="0"/>
      <w:marRight w:val="0"/>
      <w:marTop w:val="0"/>
      <w:marBottom w:val="0"/>
      <w:divBdr>
        <w:top w:val="none" w:sz="0" w:space="0" w:color="auto"/>
        <w:left w:val="none" w:sz="0" w:space="0" w:color="auto"/>
        <w:bottom w:val="none" w:sz="0" w:space="0" w:color="auto"/>
        <w:right w:val="none" w:sz="0" w:space="0" w:color="auto"/>
      </w:divBdr>
    </w:div>
    <w:div w:id="193688897">
      <w:bodyDiv w:val="1"/>
      <w:marLeft w:val="0"/>
      <w:marRight w:val="0"/>
      <w:marTop w:val="0"/>
      <w:marBottom w:val="0"/>
      <w:divBdr>
        <w:top w:val="none" w:sz="0" w:space="0" w:color="auto"/>
        <w:left w:val="none" w:sz="0" w:space="0" w:color="auto"/>
        <w:bottom w:val="none" w:sz="0" w:space="0" w:color="auto"/>
        <w:right w:val="none" w:sz="0" w:space="0" w:color="auto"/>
      </w:divBdr>
    </w:div>
    <w:div w:id="203490271">
      <w:bodyDiv w:val="1"/>
      <w:marLeft w:val="0"/>
      <w:marRight w:val="0"/>
      <w:marTop w:val="0"/>
      <w:marBottom w:val="0"/>
      <w:divBdr>
        <w:top w:val="none" w:sz="0" w:space="0" w:color="auto"/>
        <w:left w:val="none" w:sz="0" w:space="0" w:color="auto"/>
        <w:bottom w:val="none" w:sz="0" w:space="0" w:color="auto"/>
        <w:right w:val="none" w:sz="0" w:space="0" w:color="auto"/>
      </w:divBdr>
    </w:div>
    <w:div w:id="252322395">
      <w:bodyDiv w:val="1"/>
      <w:marLeft w:val="0"/>
      <w:marRight w:val="0"/>
      <w:marTop w:val="0"/>
      <w:marBottom w:val="0"/>
      <w:divBdr>
        <w:top w:val="none" w:sz="0" w:space="0" w:color="auto"/>
        <w:left w:val="none" w:sz="0" w:space="0" w:color="auto"/>
        <w:bottom w:val="none" w:sz="0" w:space="0" w:color="auto"/>
        <w:right w:val="none" w:sz="0" w:space="0" w:color="auto"/>
      </w:divBdr>
    </w:div>
    <w:div w:id="257298004">
      <w:bodyDiv w:val="1"/>
      <w:marLeft w:val="0"/>
      <w:marRight w:val="0"/>
      <w:marTop w:val="0"/>
      <w:marBottom w:val="0"/>
      <w:divBdr>
        <w:top w:val="none" w:sz="0" w:space="0" w:color="auto"/>
        <w:left w:val="none" w:sz="0" w:space="0" w:color="auto"/>
        <w:bottom w:val="none" w:sz="0" w:space="0" w:color="auto"/>
        <w:right w:val="none" w:sz="0" w:space="0" w:color="auto"/>
      </w:divBdr>
    </w:div>
    <w:div w:id="268971401">
      <w:bodyDiv w:val="1"/>
      <w:marLeft w:val="0"/>
      <w:marRight w:val="0"/>
      <w:marTop w:val="0"/>
      <w:marBottom w:val="0"/>
      <w:divBdr>
        <w:top w:val="none" w:sz="0" w:space="0" w:color="auto"/>
        <w:left w:val="none" w:sz="0" w:space="0" w:color="auto"/>
        <w:bottom w:val="none" w:sz="0" w:space="0" w:color="auto"/>
        <w:right w:val="none" w:sz="0" w:space="0" w:color="auto"/>
      </w:divBdr>
    </w:div>
    <w:div w:id="281233508">
      <w:bodyDiv w:val="1"/>
      <w:marLeft w:val="0"/>
      <w:marRight w:val="0"/>
      <w:marTop w:val="0"/>
      <w:marBottom w:val="0"/>
      <w:divBdr>
        <w:top w:val="none" w:sz="0" w:space="0" w:color="auto"/>
        <w:left w:val="none" w:sz="0" w:space="0" w:color="auto"/>
        <w:bottom w:val="none" w:sz="0" w:space="0" w:color="auto"/>
        <w:right w:val="none" w:sz="0" w:space="0" w:color="auto"/>
      </w:divBdr>
    </w:div>
    <w:div w:id="299001007">
      <w:bodyDiv w:val="1"/>
      <w:marLeft w:val="0"/>
      <w:marRight w:val="0"/>
      <w:marTop w:val="0"/>
      <w:marBottom w:val="0"/>
      <w:divBdr>
        <w:top w:val="none" w:sz="0" w:space="0" w:color="auto"/>
        <w:left w:val="none" w:sz="0" w:space="0" w:color="auto"/>
        <w:bottom w:val="none" w:sz="0" w:space="0" w:color="auto"/>
        <w:right w:val="none" w:sz="0" w:space="0" w:color="auto"/>
      </w:divBdr>
    </w:div>
    <w:div w:id="328869392">
      <w:bodyDiv w:val="1"/>
      <w:marLeft w:val="0"/>
      <w:marRight w:val="0"/>
      <w:marTop w:val="0"/>
      <w:marBottom w:val="0"/>
      <w:divBdr>
        <w:top w:val="none" w:sz="0" w:space="0" w:color="auto"/>
        <w:left w:val="none" w:sz="0" w:space="0" w:color="auto"/>
        <w:bottom w:val="none" w:sz="0" w:space="0" w:color="auto"/>
        <w:right w:val="none" w:sz="0" w:space="0" w:color="auto"/>
      </w:divBdr>
    </w:div>
    <w:div w:id="349988597">
      <w:bodyDiv w:val="1"/>
      <w:marLeft w:val="0"/>
      <w:marRight w:val="0"/>
      <w:marTop w:val="0"/>
      <w:marBottom w:val="0"/>
      <w:divBdr>
        <w:top w:val="none" w:sz="0" w:space="0" w:color="auto"/>
        <w:left w:val="none" w:sz="0" w:space="0" w:color="auto"/>
        <w:bottom w:val="none" w:sz="0" w:space="0" w:color="auto"/>
        <w:right w:val="none" w:sz="0" w:space="0" w:color="auto"/>
      </w:divBdr>
    </w:div>
    <w:div w:id="431822286">
      <w:bodyDiv w:val="1"/>
      <w:marLeft w:val="0"/>
      <w:marRight w:val="0"/>
      <w:marTop w:val="0"/>
      <w:marBottom w:val="0"/>
      <w:divBdr>
        <w:top w:val="none" w:sz="0" w:space="0" w:color="auto"/>
        <w:left w:val="none" w:sz="0" w:space="0" w:color="auto"/>
        <w:bottom w:val="none" w:sz="0" w:space="0" w:color="auto"/>
        <w:right w:val="none" w:sz="0" w:space="0" w:color="auto"/>
      </w:divBdr>
    </w:div>
    <w:div w:id="439420900">
      <w:bodyDiv w:val="1"/>
      <w:marLeft w:val="0"/>
      <w:marRight w:val="0"/>
      <w:marTop w:val="0"/>
      <w:marBottom w:val="0"/>
      <w:divBdr>
        <w:top w:val="none" w:sz="0" w:space="0" w:color="auto"/>
        <w:left w:val="none" w:sz="0" w:space="0" w:color="auto"/>
        <w:bottom w:val="none" w:sz="0" w:space="0" w:color="auto"/>
        <w:right w:val="none" w:sz="0" w:space="0" w:color="auto"/>
      </w:divBdr>
    </w:div>
    <w:div w:id="446582946">
      <w:bodyDiv w:val="1"/>
      <w:marLeft w:val="0"/>
      <w:marRight w:val="0"/>
      <w:marTop w:val="0"/>
      <w:marBottom w:val="0"/>
      <w:divBdr>
        <w:top w:val="none" w:sz="0" w:space="0" w:color="auto"/>
        <w:left w:val="none" w:sz="0" w:space="0" w:color="auto"/>
        <w:bottom w:val="none" w:sz="0" w:space="0" w:color="auto"/>
        <w:right w:val="none" w:sz="0" w:space="0" w:color="auto"/>
      </w:divBdr>
    </w:div>
    <w:div w:id="467212434">
      <w:bodyDiv w:val="1"/>
      <w:marLeft w:val="0"/>
      <w:marRight w:val="0"/>
      <w:marTop w:val="0"/>
      <w:marBottom w:val="0"/>
      <w:divBdr>
        <w:top w:val="none" w:sz="0" w:space="0" w:color="auto"/>
        <w:left w:val="none" w:sz="0" w:space="0" w:color="auto"/>
        <w:bottom w:val="none" w:sz="0" w:space="0" w:color="auto"/>
        <w:right w:val="none" w:sz="0" w:space="0" w:color="auto"/>
      </w:divBdr>
    </w:div>
    <w:div w:id="515118238">
      <w:bodyDiv w:val="1"/>
      <w:marLeft w:val="0"/>
      <w:marRight w:val="0"/>
      <w:marTop w:val="0"/>
      <w:marBottom w:val="0"/>
      <w:divBdr>
        <w:top w:val="none" w:sz="0" w:space="0" w:color="auto"/>
        <w:left w:val="none" w:sz="0" w:space="0" w:color="auto"/>
        <w:bottom w:val="none" w:sz="0" w:space="0" w:color="auto"/>
        <w:right w:val="none" w:sz="0" w:space="0" w:color="auto"/>
      </w:divBdr>
    </w:div>
    <w:div w:id="536544628">
      <w:bodyDiv w:val="1"/>
      <w:marLeft w:val="0"/>
      <w:marRight w:val="0"/>
      <w:marTop w:val="0"/>
      <w:marBottom w:val="0"/>
      <w:divBdr>
        <w:top w:val="none" w:sz="0" w:space="0" w:color="auto"/>
        <w:left w:val="none" w:sz="0" w:space="0" w:color="auto"/>
        <w:bottom w:val="none" w:sz="0" w:space="0" w:color="auto"/>
        <w:right w:val="none" w:sz="0" w:space="0" w:color="auto"/>
      </w:divBdr>
    </w:div>
    <w:div w:id="549726553">
      <w:bodyDiv w:val="1"/>
      <w:marLeft w:val="0"/>
      <w:marRight w:val="0"/>
      <w:marTop w:val="0"/>
      <w:marBottom w:val="0"/>
      <w:divBdr>
        <w:top w:val="none" w:sz="0" w:space="0" w:color="auto"/>
        <w:left w:val="none" w:sz="0" w:space="0" w:color="auto"/>
        <w:bottom w:val="none" w:sz="0" w:space="0" w:color="auto"/>
        <w:right w:val="none" w:sz="0" w:space="0" w:color="auto"/>
      </w:divBdr>
      <w:divsChild>
        <w:div w:id="2108577672">
          <w:marLeft w:val="0"/>
          <w:marRight w:val="0"/>
          <w:marTop w:val="0"/>
          <w:marBottom w:val="0"/>
          <w:divBdr>
            <w:top w:val="none" w:sz="0" w:space="0" w:color="auto"/>
            <w:left w:val="none" w:sz="0" w:space="0" w:color="auto"/>
            <w:bottom w:val="none" w:sz="0" w:space="0" w:color="auto"/>
            <w:right w:val="none" w:sz="0" w:space="0" w:color="auto"/>
          </w:divBdr>
          <w:divsChild>
            <w:div w:id="160125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86716">
      <w:bodyDiv w:val="1"/>
      <w:marLeft w:val="0"/>
      <w:marRight w:val="0"/>
      <w:marTop w:val="0"/>
      <w:marBottom w:val="0"/>
      <w:divBdr>
        <w:top w:val="none" w:sz="0" w:space="0" w:color="auto"/>
        <w:left w:val="none" w:sz="0" w:space="0" w:color="auto"/>
        <w:bottom w:val="none" w:sz="0" w:space="0" w:color="auto"/>
        <w:right w:val="none" w:sz="0" w:space="0" w:color="auto"/>
      </w:divBdr>
    </w:div>
    <w:div w:id="606889684">
      <w:bodyDiv w:val="1"/>
      <w:marLeft w:val="0"/>
      <w:marRight w:val="0"/>
      <w:marTop w:val="0"/>
      <w:marBottom w:val="0"/>
      <w:divBdr>
        <w:top w:val="none" w:sz="0" w:space="0" w:color="auto"/>
        <w:left w:val="none" w:sz="0" w:space="0" w:color="auto"/>
        <w:bottom w:val="none" w:sz="0" w:space="0" w:color="auto"/>
        <w:right w:val="none" w:sz="0" w:space="0" w:color="auto"/>
      </w:divBdr>
    </w:div>
    <w:div w:id="607085815">
      <w:bodyDiv w:val="1"/>
      <w:marLeft w:val="0"/>
      <w:marRight w:val="0"/>
      <w:marTop w:val="0"/>
      <w:marBottom w:val="0"/>
      <w:divBdr>
        <w:top w:val="none" w:sz="0" w:space="0" w:color="auto"/>
        <w:left w:val="none" w:sz="0" w:space="0" w:color="auto"/>
        <w:bottom w:val="none" w:sz="0" w:space="0" w:color="auto"/>
        <w:right w:val="none" w:sz="0" w:space="0" w:color="auto"/>
      </w:divBdr>
    </w:div>
    <w:div w:id="611281343">
      <w:bodyDiv w:val="1"/>
      <w:marLeft w:val="0"/>
      <w:marRight w:val="0"/>
      <w:marTop w:val="0"/>
      <w:marBottom w:val="0"/>
      <w:divBdr>
        <w:top w:val="none" w:sz="0" w:space="0" w:color="auto"/>
        <w:left w:val="none" w:sz="0" w:space="0" w:color="auto"/>
        <w:bottom w:val="none" w:sz="0" w:space="0" w:color="auto"/>
        <w:right w:val="none" w:sz="0" w:space="0" w:color="auto"/>
      </w:divBdr>
    </w:div>
    <w:div w:id="635794345">
      <w:bodyDiv w:val="1"/>
      <w:marLeft w:val="0"/>
      <w:marRight w:val="0"/>
      <w:marTop w:val="0"/>
      <w:marBottom w:val="0"/>
      <w:divBdr>
        <w:top w:val="none" w:sz="0" w:space="0" w:color="auto"/>
        <w:left w:val="none" w:sz="0" w:space="0" w:color="auto"/>
        <w:bottom w:val="none" w:sz="0" w:space="0" w:color="auto"/>
        <w:right w:val="none" w:sz="0" w:space="0" w:color="auto"/>
      </w:divBdr>
      <w:divsChild>
        <w:div w:id="1571232858">
          <w:marLeft w:val="0"/>
          <w:marRight w:val="0"/>
          <w:marTop w:val="0"/>
          <w:marBottom w:val="0"/>
          <w:divBdr>
            <w:top w:val="none" w:sz="0" w:space="0" w:color="auto"/>
            <w:left w:val="none" w:sz="0" w:space="0" w:color="auto"/>
            <w:bottom w:val="none" w:sz="0" w:space="0" w:color="auto"/>
            <w:right w:val="none" w:sz="0" w:space="0" w:color="auto"/>
          </w:divBdr>
          <w:divsChild>
            <w:div w:id="208564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86072">
      <w:bodyDiv w:val="1"/>
      <w:marLeft w:val="0"/>
      <w:marRight w:val="0"/>
      <w:marTop w:val="0"/>
      <w:marBottom w:val="0"/>
      <w:divBdr>
        <w:top w:val="none" w:sz="0" w:space="0" w:color="auto"/>
        <w:left w:val="none" w:sz="0" w:space="0" w:color="auto"/>
        <w:bottom w:val="none" w:sz="0" w:space="0" w:color="auto"/>
        <w:right w:val="none" w:sz="0" w:space="0" w:color="auto"/>
      </w:divBdr>
    </w:div>
    <w:div w:id="681320462">
      <w:bodyDiv w:val="1"/>
      <w:marLeft w:val="0"/>
      <w:marRight w:val="0"/>
      <w:marTop w:val="0"/>
      <w:marBottom w:val="0"/>
      <w:divBdr>
        <w:top w:val="none" w:sz="0" w:space="0" w:color="auto"/>
        <w:left w:val="none" w:sz="0" w:space="0" w:color="auto"/>
        <w:bottom w:val="none" w:sz="0" w:space="0" w:color="auto"/>
        <w:right w:val="none" w:sz="0" w:space="0" w:color="auto"/>
      </w:divBdr>
      <w:divsChild>
        <w:div w:id="1537698818">
          <w:marLeft w:val="0"/>
          <w:marRight w:val="0"/>
          <w:marTop w:val="0"/>
          <w:marBottom w:val="0"/>
          <w:divBdr>
            <w:top w:val="none" w:sz="0" w:space="0" w:color="auto"/>
            <w:left w:val="none" w:sz="0" w:space="0" w:color="auto"/>
            <w:bottom w:val="none" w:sz="0" w:space="0" w:color="auto"/>
            <w:right w:val="none" w:sz="0" w:space="0" w:color="auto"/>
          </w:divBdr>
          <w:divsChild>
            <w:div w:id="49233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4329">
      <w:bodyDiv w:val="1"/>
      <w:marLeft w:val="0"/>
      <w:marRight w:val="0"/>
      <w:marTop w:val="0"/>
      <w:marBottom w:val="0"/>
      <w:divBdr>
        <w:top w:val="none" w:sz="0" w:space="0" w:color="auto"/>
        <w:left w:val="none" w:sz="0" w:space="0" w:color="auto"/>
        <w:bottom w:val="none" w:sz="0" w:space="0" w:color="auto"/>
        <w:right w:val="none" w:sz="0" w:space="0" w:color="auto"/>
      </w:divBdr>
    </w:div>
    <w:div w:id="706369107">
      <w:bodyDiv w:val="1"/>
      <w:marLeft w:val="0"/>
      <w:marRight w:val="0"/>
      <w:marTop w:val="0"/>
      <w:marBottom w:val="0"/>
      <w:divBdr>
        <w:top w:val="none" w:sz="0" w:space="0" w:color="auto"/>
        <w:left w:val="none" w:sz="0" w:space="0" w:color="auto"/>
        <w:bottom w:val="none" w:sz="0" w:space="0" w:color="auto"/>
        <w:right w:val="none" w:sz="0" w:space="0" w:color="auto"/>
      </w:divBdr>
    </w:div>
    <w:div w:id="721293458">
      <w:bodyDiv w:val="1"/>
      <w:marLeft w:val="0"/>
      <w:marRight w:val="0"/>
      <w:marTop w:val="0"/>
      <w:marBottom w:val="0"/>
      <w:divBdr>
        <w:top w:val="none" w:sz="0" w:space="0" w:color="auto"/>
        <w:left w:val="none" w:sz="0" w:space="0" w:color="auto"/>
        <w:bottom w:val="none" w:sz="0" w:space="0" w:color="auto"/>
        <w:right w:val="none" w:sz="0" w:space="0" w:color="auto"/>
      </w:divBdr>
    </w:div>
    <w:div w:id="831143355">
      <w:bodyDiv w:val="1"/>
      <w:marLeft w:val="0"/>
      <w:marRight w:val="0"/>
      <w:marTop w:val="0"/>
      <w:marBottom w:val="0"/>
      <w:divBdr>
        <w:top w:val="none" w:sz="0" w:space="0" w:color="auto"/>
        <w:left w:val="none" w:sz="0" w:space="0" w:color="auto"/>
        <w:bottom w:val="none" w:sz="0" w:space="0" w:color="auto"/>
        <w:right w:val="none" w:sz="0" w:space="0" w:color="auto"/>
      </w:divBdr>
    </w:div>
    <w:div w:id="871264289">
      <w:bodyDiv w:val="1"/>
      <w:marLeft w:val="0"/>
      <w:marRight w:val="0"/>
      <w:marTop w:val="0"/>
      <w:marBottom w:val="0"/>
      <w:divBdr>
        <w:top w:val="none" w:sz="0" w:space="0" w:color="auto"/>
        <w:left w:val="none" w:sz="0" w:space="0" w:color="auto"/>
        <w:bottom w:val="none" w:sz="0" w:space="0" w:color="auto"/>
        <w:right w:val="none" w:sz="0" w:space="0" w:color="auto"/>
      </w:divBdr>
    </w:div>
    <w:div w:id="871847079">
      <w:bodyDiv w:val="1"/>
      <w:marLeft w:val="0"/>
      <w:marRight w:val="0"/>
      <w:marTop w:val="0"/>
      <w:marBottom w:val="0"/>
      <w:divBdr>
        <w:top w:val="none" w:sz="0" w:space="0" w:color="auto"/>
        <w:left w:val="none" w:sz="0" w:space="0" w:color="auto"/>
        <w:bottom w:val="none" w:sz="0" w:space="0" w:color="auto"/>
        <w:right w:val="none" w:sz="0" w:space="0" w:color="auto"/>
      </w:divBdr>
    </w:div>
    <w:div w:id="940720190">
      <w:bodyDiv w:val="1"/>
      <w:marLeft w:val="0"/>
      <w:marRight w:val="0"/>
      <w:marTop w:val="0"/>
      <w:marBottom w:val="0"/>
      <w:divBdr>
        <w:top w:val="none" w:sz="0" w:space="0" w:color="auto"/>
        <w:left w:val="none" w:sz="0" w:space="0" w:color="auto"/>
        <w:bottom w:val="none" w:sz="0" w:space="0" w:color="auto"/>
        <w:right w:val="none" w:sz="0" w:space="0" w:color="auto"/>
      </w:divBdr>
    </w:div>
    <w:div w:id="941230006">
      <w:bodyDiv w:val="1"/>
      <w:marLeft w:val="0"/>
      <w:marRight w:val="0"/>
      <w:marTop w:val="0"/>
      <w:marBottom w:val="0"/>
      <w:divBdr>
        <w:top w:val="none" w:sz="0" w:space="0" w:color="auto"/>
        <w:left w:val="none" w:sz="0" w:space="0" w:color="auto"/>
        <w:bottom w:val="none" w:sz="0" w:space="0" w:color="auto"/>
        <w:right w:val="none" w:sz="0" w:space="0" w:color="auto"/>
      </w:divBdr>
    </w:div>
    <w:div w:id="966351054">
      <w:bodyDiv w:val="1"/>
      <w:marLeft w:val="0"/>
      <w:marRight w:val="0"/>
      <w:marTop w:val="0"/>
      <w:marBottom w:val="0"/>
      <w:divBdr>
        <w:top w:val="none" w:sz="0" w:space="0" w:color="auto"/>
        <w:left w:val="none" w:sz="0" w:space="0" w:color="auto"/>
        <w:bottom w:val="none" w:sz="0" w:space="0" w:color="auto"/>
        <w:right w:val="none" w:sz="0" w:space="0" w:color="auto"/>
      </w:divBdr>
    </w:div>
    <w:div w:id="967123707">
      <w:bodyDiv w:val="1"/>
      <w:marLeft w:val="0"/>
      <w:marRight w:val="0"/>
      <w:marTop w:val="0"/>
      <w:marBottom w:val="0"/>
      <w:divBdr>
        <w:top w:val="none" w:sz="0" w:space="0" w:color="auto"/>
        <w:left w:val="none" w:sz="0" w:space="0" w:color="auto"/>
        <w:bottom w:val="none" w:sz="0" w:space="0" w:color="auto"/>
        <w:right w:val="none" w:sz="0" w:space="0" w:color="auto"/>
      </w:divBdr>
    </w:div>
    <w:div w:id="970286334">
      <w:bodyDiv w:val="1"/>
      <w:marLeft w:val="0"/>
      <w:marRight w:val="0"/>
      <w:marTop w:val="0"/>
      <w:marBottom w:val="0"/>
      <w:divBdr>
        <w:top w:val="none" w:sz="0" w:space="0" w:color="auto"/>
        <w:left w:val="none" w:sz="0" w:space="0" w:color="auto"/>
        <w:bottom w:val="none" w:sz="0" w:space="0" w:color="auto"/>
        <w:right w:val="none" w:sz="0" w:space="0" w:color="auto"/>
      </w:divBdr>
    </w:div>
    <w:div w:id="1033072434">
      <w:bodyDiv w:val="1"/>
      <w:marLeft w:val="0"/>
      <w:marRight w:val="0"/>
      <w:marTop w:val="0"/>
      <w:marBottom w:val="0"/>
      <w:divBdr>
        <w:top w:val="none" w:sz="0" w:space="0" w:color="auto"/>
        <w:left w:val="none" w:sz="0" w:space="0" w:color="auto"/>
        <w:bottom w:val="none" w:sz="0" w:space="0" w:color="auto"/>
        <w:right w:val="none" w:sz="0" w:space="0" w:color="auto"/>
      </w:divBdr>
    </w:div>
    <w:div w:id="1055735164">
      <w:bodyDiv w:val="1"/>
      <w:marLeft w:val="0"/>
      <w:marRight w:val="0"/>
      <w:marTop w:val="0"/>
      <w:marBottom w:val="0"/>
      <w:divBdr>
        <w:top w:val="none" w:sz="0" w:space="0" w:color="auto"/>
        <w:left w:val="none" w:sz="0" w:space="0" w:color="auto"/>
        <w:bottom w:val="none" w:sz="0" w:space="0" w:color="auto"/>
        <w:right w:val="none" w:sz="0" w:space="0" w:color="auto"/>
      </w:divBdr>
    </w:div>
    <w:div w:id="1056709437">
      <w:bodyDiv w:val="1"/>
      <w:marLeft w:val="0"/>
      <w:marRight w:val="0"/>
      <w:marTop w:val="0"/>
      <w:marBottom w:val="0"/>
      <w:divBdr>
        <w:top w:val="none" w:sz="0" w:space="0" w:color="auto"/>
        <w:left w:val="none" w:sz="0" w:space="0" w:color="auto"/>
        <w:bottom w:val="none" w:sz="0" w:space="0" w:color="auto"/>
        <w:right w:val="none" w:sz="0" w:space="0" w:color="auto"/>
      </w:divBdr>
      <w:divsChild>
        <w:div w:id="1619095138">
          <w:marLeft w:val="0"/>
          <w:marRight w:val="0"/>
          <w:marTop w:val="0"/>
          <w:marBottom w:val="0"/>
          <w:divBdr>
            <w:top w:val="none" w:sz="0" w:space="0" w:color="auto"/>
            <w:left w:val="none" w:sz="0" w:space="0" w:color="auto"/>
            <w:bottom w:val="none" w:sz="0" w:space="0" w:color="auto"/>
            <w:right w:val="none" w:sz="0" w:space="0" w:color="auto"/>
          </w:divBdr>
          <w:divsChild>
            <w:div w:id="97622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39138">
      <w:bodyDiv w:val="1"/>
      <w:marLeft w:val="0"/>
      <w:marRight w:val="0"/>
      <w:marTop w:val="0"/>
      <w:marBottom w:val="0"/>
      <w:divBdr>
        <w:top w:val="none" w:sz="0" w:space="0" w:color="auto"/>
        <w:left w:val="none" w:sz="0" w:space="0" w:color="auto"/>
        <w:bottom w:val="none" w:sz="0" w:space="0" w:color="auto"/>
        <w:right w:val="none" w:sz="0" w:space="0" w:color="auto"/>
      </w:divBdr>
    </w:div>
    <w:div w:id="1088649837">
      <w:bodyDiv w:val="1"/>
      <w:marLeft w:val="0"/>
      <w:marRight w:val="0"/>
      <w:marTop w:val="0"/>
      <w:marBottom w:val="0"/>
      <w:divBdr>
        <w:top w:val="none" w:sz="0" w:space="0" w:color="auto"/>
        <w:left w:val="none" w:sz="0" w:space="0" w:color="auto"/>
        <w:bottom w:val="none" w:sz="0" w:space="0" w:color="auto"/>
        <w:right w:val="none" w:sz="0" w:space="0" w:color="auto"/>
      </w:divBdr>
    </w:div>
    <w:div w:id="1093671254">
      <w:bodyDiv w:val="1"/>
      <w:marLeft w:val="0"/>
      <w:marRight w:val="0"/>
      <w:marTop w:val="0"/>
      <w:marBottom w:val="0"/>
      <w:divBdr>
        <w:top w:val="none" w:sz="0" w:space="0" w:color="auto"/>
        <w:left w:val="none" w:sz="0" w:space="0" w:color="auto"/>
        <w:bottom w:val="none" w:sz="0" w:space="0" w:color="auto"/>
        <w:right w:val="none" w:sz="0" w:space="0" w:color="auto"/>
      </w:divBdr>
    </w:div>
    <w:div w:id="1099325819">
      <w:bodyDiv w:val="1"/>
      <w:marLeft w:val="0"/>
      <w:marRight w:val="0"/>
      <w:marTop w:val="0"/>
      <w:marBottom w:val="0"/>
      <w:divBdr>
        <w:top w:val="none" w:sz="0" w:space="0" w:color="auto"/>
        <w:left w:val="none" w:sz="0" w:space="0" w:color="auto"/>
        <w:bottom w:val="none" w:sz="0" w:space="0" w:color="auto"/>
        <w:right w:val="none" w:sz="0" w:space="0" w:color="auto"/>
      </w:divBdr>
    </w:div>
    <w:div w:id="1105616519">
      <w:bodyDiv w:val="1"/>
      <w:marLeft w:val="0"/>
      <w:marRight w:val="0"/>
      <w:marTop w:val="0"/>
      <w:marBottom w:val="0"/>
      <w:divBdr>
        <w:top w:val="none" w:sz="0" w:space="0" w:color="auto"/>
        <w:left w:val="none" w:sz="0" w:space="0" w:color="auto"/>
        <w:bottom w:val="none" w:sz="0" w:space="0" w:color="auto"/>
        <w:right w:val="none" w:sz="0" w:space="0" w:color="auto"/>
      </w:divBdr>
      <w:divsChild>
        <w:div w:id="1445152097">
          <w:marLeft w:val="0"/>
          <w:marRight w:val="0"/>
          <w:marTop w:val="0"/>
          <w:marBottom w:val="0"/>
          <w:divBdr>
            <w:top w:val="none" w:sz="0" w:space="0" w:color="auto"/>
            <w:left w:val="none" w:sz="0" w:space="0" w:color="auto"/>
            <w:bottom w:val="none" w:sz="0" w:space="0" w:color="auto"/>
            <w:right w:val="none" w:sz="0" w:space="0" w:color="auto"/>
          </w:divBdr>
          <w:divsChild>
            <w:div w:id="155662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971767">
      <w:bodyDiv w:val="1"/>
      <w:marLeft w:val="0"/>
      <w:marRight w:val="0"/>
      <w:marTop w:val="0"/>
      <w:marBottom w:val="0"/>
      <w:divBdr>
        <w:top w:val="none" w:sz="0" w:space="0" w:color="auto"/>
        <w:left w:val="none" w:sz="0" w:space="0" w:color="auto"/>
        <w:bottom w:val="none" w:sz="0" w:space="0" w:color="auto"/>
        <w:right w:val="none" w:sz="0" w:space="0" w:color="auto"/>
      </w:divBdr>
      <w:divsChild>
        <w:div w:id="1843888002">
          <w:marLeft w:val="0"/>
          <w:marRight w:val="0"/>
          <w:marTop w:val="0"/>
          <w:marBottom w:val="0"/>
          <w:divBdr>
            <w:top w:val="none" w:sz="0" w:space="0" w:color="auto"/>
            <w:left w:val="none" w:sz="0" w:space="0" w:color="auto"/>
            <w:bottom w:val="none" w:sz="0" w:space="0" w:color="auto"/>
            <w:right w:val="none" w:sz="0" w:space="0" w:color="auto"/>
          </w:divBdr>
          <w:divsChild>
            <w:div w:id="92669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89331">
      <w:bodyDiv w:val="1"/>
      <w:marLeft w:val="0"/>
      <w:marRight w:val="0"/>
      <w:marTop w:val="0"/>
      <w:marBottom w:val="0"/>
      <w:divBdr>
        <w:top w:val="none" w:sz="0" w:space="0" w:color="auto"/>
        <w:left w:val="none" w:sz="0" w:space="0" w:color="auto"/>
        <w:bottom w:val="none" w:sz="0" w:space="0" w:color="auto"/>
        <w:right w:val="none" w:sz="0" w:space="0" w:color="auto"/>
      </w:divBdr>
    </w:div>
    <w:div w:id="1143424438">
      <w:bodyDiv w:val="1"/>
      <w:marLeft w:val="0"/>
      <w:marRight w:val="0"/>
      <w:marTop w:val="0"/>
      <w:marBottom w:val="0"/>
      <w:divBdr>
        <w:top w:val="none" w:sz="0" w:space="0" w:color="auto"/>
        <w:left w:val="none" w:sz="0" w:space="0" w:color="auto"/>
        <w:bottom w:val="none" w:sz="0" w:space="0" w:color="auto"/>
        <w:right w:val="none" w:sz="0" w:space="0" w:color="auto"/>
      </w:divBdr>
    </w:div>
    <w:div w:id="1152408170">
      <w:bodyDiv w:val="1"/>
      <w:marLeft w:val="0"/>
      <w:marRight w:val="0"/>
      <w:marTop w:val="0"/>
      <w:marBottom w:val="0"/>
      <w:divBdr>
        <w:top w:val="none" w:sz="0" w:space="0" w:color="auto"/>
        <w:left w:val="none" w:sz="0" w:space="0" w:color="auto"/>
        <w:bottom w:val="none" w:sz="0" w:space="0" w:color="auto"/>
        <w:right w:val="none" w:sz="0" w:space="0" w:color="auto"/>
      </w:divBdr>
    </w:div>
    <w:div w:id="1174490615">
      <w:bodyDiv w:val="1"/>
      <w:marLeft w:val="0"/>
      <w:marRight w:val="0"/>
      <w:marTop w:val="0"/>
      <w:marBottom w:val="0"/>
      <w:divBdr>
        <w:top w:val="none" w:sz="0" w:space="0" w:color="auto"/>
        <w:left w:val="none" w:sz="0" w:space="0" w:color="auto"/>
        <w:bottom w:val="none" w:sz="0" w:space="0" w:color="auto"/>
        <w:right w:val="none" w:sz="0" w:space="0" w:color="auto"/>
      </w:divBdr>
    </w:div>
    <w:div w:id="1177305008">
      <w:bodyDiv w:val="1"/>
      <w:marLeft w:val="0"/>
      <w:marRight w:val="0"/>
      <w:marTop w:val="0"/>
      <w:marBottom w:val="0"/>
      <w:divBdr>
        <w:top w:val="none" w:sz="0" w:space="0" w:color="auto"/>
        <w:left w:val="none" w:sz="0" w:space="0" w:color="auto"/>
        <w:bottom w:val="none" w:sz="0" w:space="0" w:color="auto"/>
        <w:right w:val="none" w:sz="0" w:space="0" w:color="auto"/>
      </w:divBdr>
    </w:div>
    <w:div w:id="1190223824">
      <w:bodyDiv w:val="1"/>
      <w:marLeft w:val="0"/>
      <w:marRight w:val="0"/>
      <w:marTop w:val="0"/>
      <w:marBottom w:val="0"/>
      <w:divBdr>
        <w:top w:val="none" w:sz="0" w:space="0" w:color="auto"/>
        <w:left w:val="none" w:sz="0" w:space="0" w:color="auto"/>
        <w:bottom w:val="none" w:sz="0" w:space="0" w:color="auto"/>
        <w:right w:val="none" w:sz="0" w:space="0" w:color="auto"/>
      </w:divBdr>
    </w:div>
    <w:div w:id="1280994599">
      <w:bodyDiv w:val="1"/>
      <w:marLeft w:val="0"/>
      <w:marRight w:val="0"/>
      <w:marTop w:val="0"/>
      <w:marBottom w:val="0"/>
      <w:divBdr>
        <w:top w:val="none" w:sz="0" w:space="0" w:color="auto"/>
        <w:left w:val="none" w:sz="0" w:space="0" w:color="auto"/>
        <w:bottom w:val="none" w:sz="0" w:space="0" w:color="auto"/>
        <w:right w:val="none" w:sz="0" w:space="0" w:color="auto"/>
      </w:divBdr>
    </w:div>
    <w:div w:id="1327856415">
      <w:bodyDiv w:val="1"/>
      <w:marLeft w:val="0"/>
      <w:marRight w:val="0"/>
      <w:marTop w:val="0"/>
      <w:marBottom w:val="0"/>
      <w:divBdr>
        <w:top w:val="none" w:sz="0" w:space="0" w:color="auto"/>
        <w:left w:val="none" w:sz="0" w:space="0" w:color="auto"/>
        <w:bottom w:val="none" w:sz="0" w:space="0" w:color="auto"/>
        <w:right w:val="none" w:sz="0" w:space="0" w:color="auto"/>
      </w:divBdr>
    </w:div>
    <w:div w:id="1330475037">
      <w:bodyDiv w:val="1"/>
      <w:marLeft w:val="0"/>
      <w:marRight w:val="0"/>
      <w:marTop w:val="0"/>
      <w:marBottom w:val="0"/>
      <w:divBdr>
        <w:top w:val="none" w:sz="0" w:space="0" w:color="auto"/>
        <w:left w:val="none" w:sz="0" w:space="0" w:color="auto"/>
        <w:bottom w:val="none" w:sz="0" w:space="0" w:color="auto"/>
        <w:right w:val="none" w:sz="0" w:space="0" w:color="auto"/>
      </w:divBdr>
    </w:div>
    <w:div w:id="1338733001">
      <w:bodyDiv w:val="1"/>
      <w:marLeft w:val="0"/>
      <w:marRight w:val="0"/>
      <w:marTop w:val="0"/>
      <w:marBottom w:val="0"/>
      <w:divBdr>
        <w:top w:val="none" w:sz="0" w:space="0" w:color="auto"/>
        <w:left w:val="none" w:sz="0" w:space="0" w:color="auto"/>
        <w:bottom w:val="none" w:sz="0" w:space="0" w:color="auto"/>
        <w:right w:val="none" w:sz="0" w:space="0" w:color="auto"/>
      </w:divBdr>
    </w:div>
    <w:div w:id="1347945710">
      <w:bodyDiv w:val="1"/>
      <w:marLeft w:val="0"/>
      <w:marRight w:val="0"/>
      <w:marTop w:val="0"/>
      <w:marBottom w:val="0"/>
      <w:divBdr>
        <w:top w:val="none" w:sz="0" w:space="0" w:color="auto"/>
        <w:left w:val="none" w:sz="0" w:space="0" w:color="auto"/>
        <w:bottom w:val="none" w:sz="0" w:space="0" w:color="auto"/>
        <w:right w:val="none" w:sz="0" w:space="0" w:color="auto"/>
      </w:divBdr>
    </w:div>
    <w:div w:id="1365980742">
      <w:bodyDiv w:val="1"/>
      <w:marLeft w:val="0"/>
      <w:marRight w:val="0"/>
      <w:marTop w:val="0"/>
      <w:marBottom w:val="0"/>
      <w:divBdr>
        <w:top w:val="none" w:sz="0" w:space="0" w:color="auto"/>
        <w:left w:val="none" w:sz="0" w:space="0" w:color="auto"/>
        <w:bottom w:val="none" w:sz="0" w:space="0" w:color="auto"/>
        <w:right w:val="none" w:sz="0" w:space="0" w:color="auto"/>
      </w:divBdr>
    </w:div>
    <w:div w:id="1427456877">
      <w:bodyDiv w:val="1"/>
      <w:marLeft w:val="0"/>
      <w:marRight w:val="0"/>
      <w:marTop w:val="0"/>
      <w:marBottom w:val="0"/>
      <w:divBdr>
        <w:top w:val="none" w:sz="0" w:space="0" w:color="auto"/>
        <w:left w:val="none" w:sz="0" w:space="0" w:color="auto"/>
        <w:bottom w:val="none" w:sz="0" w:space="0" w:color="auto"/>
        <w:right w:val="none" w:sz="0" w:space="0" w:color="auto"/>
      </w:divBdr>
    </w:div>
    <w:div w:id="1452087345">
      <w:bodyDiv w:val="1"/>
      <w:marLeft w:val="0"/>
      <w:marRight w:val="0"/>
      <w:marTop w:val="0"/>
      <w:marBottom w:val="0"/>
      <w:divBdr>
        <w:top w:val="none" w:sz="0" w:space="0" w:color="auto"/>
        <w:left w:val="none" w:sz="0" w:space="0" w:color="auto"/>
        <w:bottom w:val="none" w:sz="0" w:space="0" w:color="auto"/>
        <w:right w:val="none" w:sz="0" w:space="0" w:color="auto"/>
      </w:divBdr>
    </w:div>
    <w:div w:id="1478837875">
      <w:bodyDiv w:val="1"/>
      <w:marLeft w:val="0"/>
      <w:marRight w:val="0"/>
      <w:marTop w:val="0"/>
      <w:marBottom w:val="0"/>
      <w:divBdr>
        <w:top w:val="none" w:sz="0" w:space="0" w:color="auto"/>
        <w:left w:val="none" w:sz="0" w:space="0" w:color="auto"/>
        <w:bottom w:val="none" w:sz="0" w:space="0" w:color="auto"/>
        <w:right w:val="none" w:sz="0" w:space="0" w:color="auto"/>
      </w:divBdr>
      <w:divsChild>
        <w:div w:id="804200145">
          <w:marLeft w:val="0"/>
          <w:marRight w:val="0"/>
          <w:marTop w:val="0"/>
          <w:marBottom w:val="0"/>
          <w:divBdr>
            <w:top w:val="none" w:sz="0" w:space="0" w:color="auto"/>
            <w:left w:val="none" w:sz="0" w:space="0" w:color="auto"/>
            <w:bottom w:val="none" w:sz="0" w:space="0" w:color="auto"/>
            <w:right w:val="none" w:sz="0" w:space="0" w:color="auto"/>
          </w:divBdr>
          <w:divsChild>
            <w:div w:id="208333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971335">
      <w:bodyDiv w:val="1"/>
      <w:marLeft w:val="0"/>
      <w:marRight w:val="0"/>
      <w:marTop w:val="0"/>
      <w:marBottom w:val="0"/>
      <w:divBdr>
        <w:top w:val="none" w:sz="0" w:space="0" w:color="auto"/>
        <w:left w:val="none" w:sz="0" w:space="0" w:color="auto"/>
        <w:bottom w:val="none" w:sz="0" w:space="0" w:color="auto"/>
        <w:right w:val="none" w:sz="0" w:space="0" w:color="auto"/>
      </w:divBdr>
    </w:div>
    <w:div w:id="1526165400">
      <w:bodyDiv w:val="1"/>
      <w:marLeft w:val="0"/>
      <w:marRight w:val="0"/>
      <w:marTop w:val="0"/>
      <w:marBottom w:val="0"/>
      <w:divBdr>
        <w:top w:val="none" w:sz="0" w:space="0" w:color="auto"/>
        <w:left w:val="none" w:sz="0" w:space="0" w:color="auto"/>
        <w:bottom w:val="none" w:sz="0" w:space="0" w:color="auto"/>
        <w:right w:val="none" w:sz="0" w:space="0" w:color="auto"/>
      </w:divBdr>
    </w:div>
    <w:div w:id="1549561274">
      <w:bodyDiv w:val="1"/>
      <w:marLeft w:val="0"/>
      <w:marRight w:val="0"/>
      <w:marTop w:val="0"/>
      <w:marBottom w:val="0"/>
      <w:divBdr>
        <w:top w:val="none" w:sz="0" w:space="0" w:color="auto"/>
        <w:left w:val="none" w:sz="0" w:space="0" w:color="auto"/>
        <w:bottom w:val="none" w:sz="0" w:space="0" w:color="auto"/>
        <w:right w:val="none" w:sz="0" w:space="0" w:color="auto"/>
      </w:divBdr>
    </w:div>
    <w:div w:id="1569801465">
      <w:bodyDiv w:val="1"/>
      <w:marLeft w:val="0"/>
      <w:marRight w:val="0"/>
      <w:marTop w:val="0"/>
      <w:marBottom w:val="0"/>
      <w:divBdr>
        <w:top w:val="none" w:sz="0" w:space="0" w:color="auto"/>
        <w:left w:val="none" w:sz="0" w:space="0" w:color="auto"/>
        <w:bottom w:val="none" w:sz="0" w:space="0" w:color="auto"/>
        <w:right w:val="none" w:sz="0" w:space="0" w:color="auto"/>
      </w:divBdr>
    </w:div>
    <w:div w:id="1578856841">
      <w:bodyDiv w:val="1"/>
      <w:marLeft w:val="0"/>
      <w:marRight w:val="0"/>
      <w:marTop w:val="0"/>
      <w:marBottom w:val="0"/>
      <w:divBdr>
        <w:top w:val="none" w:sz="0" w:space="0" w:color="auto"/>
        <w:left w:val="none" w:sz="0" w:space="0" w:color="auto"/>
        <w:bottom w:val="none" w:sz="0" w:space="0" w:color="auto"/>
        <w:right w:val="none" w:sz="0" w:space="0" w:color="auto"/>
      </w:divBdr>
      <w:divsChild>
        <w:div w:id="363141081">
          <w:marLeft w:val="0"/>
          <w:marRight w:val="0"/>
          <w:marTop w:val="0"/>
          <w:marBottom w:val="0"/>
          <w:divBdr>
            <w:top w:val="none" w:sz="0" w:space="0" w:color="auto"/>
            <w:left w:val="none" w:sz="0" w:space="0" w:color="auto"/>
            <w:bottom w:val="none" w:sz="0" w:space="0" w:color="auto"/>
            <w:right w:val="none" w:sz="0" w:space="0" w:color="auto"/>
          </w:divBdr>
          <w:divsChild>
            <w:div w:id="118517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743020">
      <w:bodyDiv w:val="1"/>
      <w:marLeft w:val="0"/>
      <w:marRight w:val="0"/>
      <w:marTop w:val="0"/>
      <w:marBottom w:val="0"/>
      <w:divBdr>
        <w:top w:val="none" w:sz="0" w:space="0" w:color="auto"/>
        <w:left w:val="none" w:sz="0" w:space="0" w:color="auto"/>
        <w:bottom w:val="none" w:sz="0" w:space="0" w:color="auto"/>
        <w:right w:val="none" w:sz="0" w:space="0" w:color="auto"/>
      </w:divBdr>
    </w:div>
    <w:div w:id="1614899847">
      <w:bodyDiv w:val="1"/>
      <w:marLeft w:val="0"/>
      <w:marRight w:val="0"/>
      <w:marTop w:val="0"/>
      <w:marBottom w:val="0"/>
      <w:divBdr>
        <w:top w:val="none" w:sz="0" w:space="0" w:color="auto"/>
        <w:left w:val="none" w:sz="0" w:space="0" w:color="auto"/>
        <w:bottom w:val="none" w:sz="0" w:space="0" w:color="auto"/>
        <w:right w:val="none" w:sz="0" w:space="0" w:color="auto"/>
      </w:divBdr>
    </w:div>
    <w:div w:id="1625965793">
      <w:bodyDiv w:val="1"/>
      <w:marLeft w:val="0"/>
      <w:marRight w:val="0"/>
      <w:marTop w:val="0"/>
      <w:marBottom w:val="0"/>
      <w:divBdr>
        <w:top w:val="none" w:sz="0" w:space="0" w:color="auto"/>
        <w:left w:val="none" w:sz="0" w:space="0" w:color="auto"/>
        <w:bottom w:val="none" w:sz="0" w:space="0" w:color="auto"/>
        <w:right w:val="none" w:sz="0" w:space="0" w:color="auto"/>
      </w:divBdr>
    </w:div>
    <w:div w:id="1626698126">
      <w:bodyDiv w:val="1"/>
      <w:marLeft w:val="0"/>
      <w:marRight w:val="0"/>
      <w:marTop w:val="0"/>
      <w:marBottom w:val="0"/>
      <w:divBdr>
        <w:top w:val="none" w:sz="0" w:space="0" w:color="auto"/>
        <w:left w:val="none" w:sz="0" w:space="0" w:color="auto"/>
        <w:bottom w:val="none" w:sz="0" w:space="0" w:color="auto"/>
        <w:right w:val="none" w:sz="0" w:space="0" w:color="auto"/>
      </w:divBdr>
    </w:div>
    <w:div w:id="1629503949">
      <w:bodyDiv w:val="1"/>
      <w:marLeft w:val="0"/>
      <w:marRight w:val="0"/>
      <w:marTop w:val="0"/>
      <w:marBottom w:val="0"/>
      <w:divBdr>
        <w:top w:val="none" w:sz="0" w:space="0" w:color="auto"/>
        <w:left w:val="none" w:sz="0" w:space="0" w:color="auto"/>
        <w:bottom w:val="none" w:sz="0" w:space="0" w:color="auto"/>
        <w:right w:val="none" w:sz="0" w:space="0" w:color="auto"/>
      </w:divBdr>
    </w:div>
    <w:div w:id="1679506603">
      <w:bodyDiv w:val="1"/>
      <w:marLeft w:val="0"/>
      <w:marRight w:val="0"/>
      <w:marTop w:val="0"/>
      <w:marBottom w:val="0"/>
      <w:divBdr>
        <w:top w:val="none" w:sz="0" w:space="0" w:color="auto"/>
        <w:left w:val="none" w:sz="0" w:space="0" w:color="auto"/>
        <w:bottom w:val="none" w:sz="0" w:space="0" w:color="auto"/>
        <w:right w:val="none" w:sz="0" w:space="0" w:color="auto"/>
      </w:divBdr>
    </w:div>
    <w:div w:id="1691372117">
      <w:bodyDiv w:val="1"/>
      <w:marLeft w:val="0"/>
      <w:marRight w:val="0"/>
      <w:marTop w:val="0"/>
      <w:marBottom w:val="0"/>
      <w:divBdr>
        <w:top w:val="none" w:sz="0" w:space="0" w:color="auto"/>
        <w:left w:val="none" w:sz="0" w:space="0" w:color="auto"/>
        <w:bottom w:val="none" w:sz="0" w:space="0" w:color="auto"/>
        <w:right w:val="none" w:sz="0" w:space="0" w:color="auto"/>
      </w:divBdr>
    </w:div>
    <w:div w:id="1697072413">
      <w:bodyDiv w:val="1"/>
      <w:marLeft w:val="0"/>
      <w:marRight w:val="0"/>
      <w:marTop w:val="0"/>
      <w:marBottom w:val="0"/>
      <w:divBdr>
        <w:top w:val="none" w:sz="0" w:space="0" w:color="auto"/>
        <w:left w:val="none" w:sz="0" w:space="0" w:color="auto"/>
        <w:bottom w:val="none" w:sz="0" w:space="0" w:color="auto"/>
        <w:right w:val="none" w:sz="0" w:space="0" w:color="auto"/>
      </w:divBdr>
      <w:divsChild>
        <w:div w:id="1623882189">
          <w:marLeft w:val="0"/>
          <w:marRight w:val="0"/>
          <w:marTop w:val="0"/>
          <w:marBottom w:val="0"/>
          <w:divBdr>
            <w:top w:val="none" w:sz="0" w:space="0" w:color="auto"/>
            <w:left w:val="none" w:sz="0" w:space="0" w:color="auto"/>
            <w:bottom w:val="none" w:sz="0" w:space="0" w:color="auto"/>
            <w:right w:val="none" w:sz="0" w:space="0" w:color="auto"/>
          </w:divBdr>
          <w:divsChild>
            <w:div w:id="154779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4968">
      <w:bodyDiv w:val="1"/>
      <w:marLeft w:val="0"/>
      <w:marRight w:val="0"/>
      <w:marTop w:val="0"/>
      <w:marBottom w:val="0"/>
      <w:divBdr>
        <w:top w:val="none" w:sz="0" w:space="0" w:color="auto"/>
        <w:left w:val="none" w:sz="0" w:space="0" w:color="auto"/>
        <w:bottom w:val="none" w:sz="0" w:space="0" w:color="auto"/>
        <w:right w:val="none" w:sz="0" w:space="0" w:color="auto"/>
      </w:divBdr>
    </w:div>
    <w:div w:id="1732458472">
      <w:bodyDiv w:val="1"/>
      <w:marLeft w:val="0"/>
      <w:marRight w:val="0"/>
      <w:marTop w:val="0"/>
      <w:marBottom w:val="0"/>
      <w:divBdr>
        <w:top w:val="none" w:sz="0" w:space="0" w:color="auto"/>
        <w:left w:val="none" w:sz="0" w:space="0" w:color="auto"/>
        <w:bottom w:val="none" w:sz="0" w:space="0" w:color="auto"/>
        <w:right w:val="none" w:sz="0" w:space="0" w:color="auto"/>
      </w:divBdr>
    </w:div>
    <w:div w:id="1769738869">
      <w:bodyDiv w:val="1"/>
      <w:marLeft w:val="0"/>
      <w:marRight w:val="0"/>
      <w:marTop w:val="0"/>
      <w:marBottom w:val="0"/>
      <w:divBdr>
        <w:top w:val="none" w:sz="0" w:space="0" w:color="auto"/>
        <w:left w:val="none" w:sz="0" w:space="0" w:color="auto"/>
        <w:bottom w:val="none" w:sz="0" w:space="0" w:color="auto"/>
        <w:right w:val="none" w:sz="0" w:space="0" w:color="auto"/>
      </w:divBdr>
    </w:div>
    <w:div w:id="1800877337">
      <w:bodyDiv w:val="1"/>
      <w:marLeft w:val="0"/>
      <w:marRight w:val="0"/>
      <w:marTop w:val="0"/>
      <w:marBottom w:val="0"/>
      <w:divBdr>
        <w:top w:val="none" w:sz="0" w:space="0" w:color="auto"/>
        <w:left w:val="none" w:sz="0" w:space="0" w:color="auto"/>
        <w:bottom w:val="none" w:sz="0" w:space="0" w:color="auto"/>
        <w:right w:val="none" w:sz="0" w:space="0" w:color="auto"/>
      </w:divBdr>
    </w:div>
    <w:div w:id="1830124355">
      <w:bodyDiv w:val="1"/>
      <w:marLeft w:val="0"/>
      <w:marRight w:val="0"/>
      <w:marTop w:val="0"/>
      <w:marBottom w:val="0"/>
      <w:divBdr>
        <w:top w:val="none" w:sz="0" w:space="0" w:color="auto"/>
        <w:left w:val="none" w:sz="0" w:space="0" w:color="auto"/>
        <w:bottom w:val="none" w:sz="0" w:space="0" w:color="auto"/>
        <w:right w:val="none" w:sz="0" w:space="0" w:color="auto"/>
      </w:divBdr>
    </w:div>
    <w:div w:id="1838885288">
      <w:bodyDiv w:val="1"/>
      <w:marLeft w:val="0"/>
      <w:marRight w:val="0"/>
      <w:marTop w:val="0"/>
      <w:marBottom w:val="0"/>
      <w:divBdr>
        <w:top w:val="none" w:sz="0" w:space="0" w:color="auto"/>
        <w:left w:val="none" w:sz="0" w:space="0" w:color="auto"/>
        <w:bottom w:val="none" w:sz="0" w:space="0" w:color="auto"/>
        <w:right w:val="none" w:sz="0" w:space="0" w:color="auto"/>
      </w:divBdr>
    </w:div>
    <w:div w:id="1861509405">
      <w:bodyDiv w:val="1"/>
      <w:marLeft w:val="0"/>
      <w:marRight w:val="0"/>
      <w:marTop w:val="0"/>
      <w:marBottom w:val="0"/>
      <w:divBdr>
        <w:top w:val="none" w:sz="0" w:space="0" w:color="auto"/>
        <w:left w:val="none" w:sz="0" w:space="0" w:color="auto"/>
        <w:bottom w:val="none" w:sz="0" w:space="0" w:color="auto"/>
        <w:right w:val="none" w:sz="0" w:space="0" w:color="auto"/>
      </w:divBdr>
    </w:div>
    <w:div w:id="1862670808">
      <w:bodyDiv w:val="1"/>
      <w:marLeft w:val="0"/>
      <w:marRight w:val="0"/>
      <w:marTop w:val="0"/>
      <w:marBottom w:val="0"/>
      <w:divBdr>
        <w:top w:val="none" w:sz="0" w:space="0" w:color="auto"/>
        <w:left w:val="none" w:sz="0" w:space="0" w:color="auto"/>
        <w:bottom w:val="none" w:sz="0" w:space="0" w:color="auto"/>
        <w:right w:val="none" w:sz="0" w:space="0" w:color="auto"/>
      </w:divBdr>
    </w:div>
    <w:div w:id="1895314375">
      <w:bodyDiv w:val="1"/>
      <w:marLeft w:val="0"/>
      <w:marRight w:val="0"/>
      <w:marTop w:val="0"/>
      <w:marBottom w:val="0"/>
      <w:divBdr>
        <w:top w:val="none" w:sz="0" w:space="0" w:color="auto"/>
        <w:left w:val="none" w:sz="0" w:space="0" w:color="auto"/>
        <w:bottom w:val="none" w:sz="0" w:space="0" w:color="auto"/>
        <w:right w:val="none" w:sz="0" w:space="0" w:color="auto"/>
      </w:divBdr>
    </w:div>
    <w:div w:id="1899200372">
      <w:bodyDiv w:val="1"/>
      <w:marLeft w:val="0"/>
      <w:marRight w:val="0"/>
      <w:marTop w:val="0"/>
      <w:marBottom w:val="0"/>
      <w:divBdr>
        <w:top w:val="none" w:sz="0" w:space="0" w:color="auto"/>
        <w:left w:val="none" w:sz="0" w:space="0" w:color="auto"/>
        <w:bottom w:val="none" w:sz="0" w:space="0" w:color="auto"/>
        <w:right w:val="none" w:sz="0" w:space="0" w:color="auto"/>
      </w:divBdr>
    </w:div>
    <w:div w:id="1901284897">
      <w:bodyDiv w:val="1"/>
      <w:marLeft w:val="0"/>
      <w:marRight w:val="0"/>
      <w:marTop w:val="0"/>
      <w:marBottom w:val="0"/>
      <w:divBdr>
        <w:top w:val="none" w:sz="0" w:space="0" w:color="auto"/>
        <w:left w:val="none" w:sz="0" w:space="0" w:color="auto"/>
        <w:bottom w:val="none" w:sz="0" w:space="0" w:color="auto"/>
        <w:right w:val="none" w:sz="0" w:space="0" w:color="auto"/>
      </w:divBdr>
    </w:div>
    <w:div w:id="1909337303">
      <w:bodyDiv w:val="1"/>
      <w:marLeft w:val="0"/>
      <w:marRight w:val="0"/>
      <w:marTop w:val="0"/>
      <w:marBottom w:val="0"/>
      <w:divBdr>
        <w:top w:val="none" w:sz="0" w:space="0" w:color="auto"/>
        <w:left w:val="none" w:sz="0" w:space="0" w:color="auto"/>
        <w:bottom w:val="none" w:sz="0" w:space="0" w:color="auto"/>
        <w:right w:val="none" w:sz="0" w:space="0" w:color="auto"/>
      </w:divBdr>
    </w:div>
    <w:div w:id="1917280625">
      <w:bodyDiv w:val="1"/>
      <w:marLeft w:val="0"/>
      <w:marRight w:val="0"/>
      <w:marTop w:val="0"/>
      <w:marBottom w:val="0"/>
      <w:divBdr>
        <w:top w:val="none" w:sz="0" w:space="0" w:color="auto"/>
        <w:left w:val="none" w:sz="0" w:space="0" w:color="auto"/>
        <w:bottom w:val="none" w:sz="0" w:space="0" w:color="auto"/>
        <w:right w:val="none" w:sz="0" w:space="0" w:color="auto"/>
      </w:divBdr>
    </w:div>
    <w:div w:id="1928028503">
      <w:bodyDiv w:val="1"/>
      <w:marLeft w:val="0"/>
      <w:marRight w:val="0"/>
      <w:marTop w:val="0"/>
      <w:marBottom w:val="0"/>
      <w:divBdr>
        <w:top w:val="none" w:sz="0" w:space="0" w:color="auto"/>
        <w:left w:val="none" w:sz="0" w:space="0" w:color="auto"/>
        <w:bottom w:val="none" w:sz="0" w:space="0" w:color="auto"/>
        <w:right w:val="none" w:sz="0" w:space="0" w:color="auto"/>
      </w:divBdr>
    </w:div>
    <w:div w:id="1937444209">
      <w:bodyDiv w:val="1"/>
      <w:marLeft w:val="0"/>
      <w:marRight w:val="0"/>
      <w:marTop w:val="0"/>
      <w:marBottom w:val="0"/>
      <w:divBdr>
        <w:top w:val="none" w:sz="0" w:space="0" w:color="auto"/>
        <w:left w:val="none" w:sz="0" w:space="0" w:color="auto"/>
        <w:bottom w:val="none" w:sz="0" w:space="0" w:color="auto"/>
        <w:right w:val="none" w:sz="0" w:space="0" w:color="auto"/>
      </w:divBdr>
    </w:div>
    <w:div w:id="1938321057">
      <w:bodyDiv w:val="1"/>
      <w:marLeft w:val="0"/>
      <w:marRight w:val="0"/>
      <w:marTop w:val="0"/>
      <w:marBottom w:val="0"/>
      <w:divBdr>
        <w:top w:val="none" w:sz="0" w:space="0" w:color="auto"/>
        <w:left w:val="none" w:sz="0" w:space="0" w:color="auto"/>
        <w:bottom w:val="none" w:sz="0" w:space="0" w:color="auto"/>
        <w:right w:val="none" w:sz="0" w:space="0" w:color="auto"/>
      </w:divBdr>
    </w:div>
    <w:div w:id="1942029662">
      <w:bodyDiv w:val="1"/>
      <w:marLeft w:val="0"/>
      <w:marRight w:val="0"/>
      <w:marTop w:val="0"/>
      <w:marBottom w:val="0"/>
      <w:divBdr>
        <w:top w:val="none" w:sz="0" w:space="0" w:color="auto"/>
        <w:left w:val="none" w:sz="0" w:space="0" w:color="auto"/>
        <w:bottom w:val="none" w:sz="0" w:space="0" w:color="auto"/>
        <w:right w:val="none" w:sz="0" w:space="0" w:color="auto"/>
      </w:divBdr>
    </w:div>
    <w:div w:id="1945576737">
      <w:bodyDiv w:val="1"/>
      <w:marLeft w:val="0"/>
      <w:marRight w:val="0"/>
      <w:marTop w:val="0"/>
      <w:marBottom w:val="0"/>
      <w:divBdr>
        <w:top w:val="none" w:sz="0" w:space="0" w:color="auto"/>
        <w:left w:val="none" w:sz="0" w:space="0" w:color="auto"/>
        <w:bottom w:val="none" w:sz="0" w:space="0" w:color="auto"/>
        <w:right w:val="none" w:sz="0" w:space="0" w:color="auto"/>
      </w:divBdr>
    </w:div>
    <w:div w:id="1961758687">
      <w:bodyDiv w:val="1"/>
      <w:marLeft w:val="0"/>
      <w:marRight w:val="0"/>
      <w:marTop w:val="0"/>
      <w:marBottom w:val="0"/>
      <w:divBdr>
        <w:top w:val="none" w:sz="0" w:space="0" w:color="auto"/>
        <w:left w:val="none" w:sz="0" w:space="0" w:color="auto"/>
        <w:bottom w:val="none" w:sz="0" w:space="0" w:color="auto"/>
        <w:right w:val="none" w:sz="0" w:space="0" w:color="auto"/>
      </w:divBdr>
    </w:div>
    <w:div w:id="1968777139">
      <w:bodyDiv w:val="1"/>
      <w:marLeft w:val="0"/>
      <w:marRight w:val="0"/>
      <w:marTop w:val="0"/>
      <w:marBottom w:val="0"/>
      <w:divBdr>
        <w:top w:val="none" w:sz="0" w:space="0" w:color="auto"/>
        <w:left w:val="none" w:sz="0" w:space="0" w:color="auto"/>
        <w:bottom w:val="none" w:sz="0" w:space="0" w:color="auto"/>
        <w:right w:val="none" w:sz="0" w:space="0" w:color="auto"/>
      </w:divBdr>
    </w:div>
    <w:div w:id="1990136188">
      <w:bodyDiv w:val="1"/>
      <w:marLeft w:val="0"/>
      <w:marRight w:val="0"/>
      <w:marTop w:val="0"/>
      <w:marBottom w:val="0"/>
      <w:divBdr>
        <w:top w:val="none" w:sz="0" w:space="0" w:color="auto"/>
        <w:left w:val="none" w:sz="0" w:space="0" w:color="auto"/>
        <w:bottom w:val="none" w:sz="0" w:space="0" w:color="auto"/>
        <w:right w:val="none" w:sz="0" w:space="0" w:color="auto"/>
      </w:divBdr>
    </w:div>
    <w:div w:id="2002855874">
      <w:bodyDiv w:val="1"/>
      <w:marLeft w:val="0"/>
      <w:marRight w:val="0"/>
      <w:marTop w:val="0"/>
      <w:marBottom w:val="0"/>
      <w:divBdr>
        <w:top w:val="none" w:sz="0" w:space="0" w:color="auto"/>
        <w:left w:val="none" w:sz="0" w:space="0" w:color="auto"/>
        <w:bottom w:val="none" w:sz="0" w:space="0" w:color="auto"/>
        <w:right w:val="none" w:sz="0" w:space="0" w:color="auto"/>
      </w:divBdr>
    </w:div>
    <w:div w:id="2011178217">
      <w:bodyDiv w:val="1"/>
      <w:marLeft w:val="0"/>
      <w:marRight w:val="0"/>
      <w:marTop w:val="0"/>
      <w:marBottom w:val="0"/>
      <w:divBdr>
        <w:top w:val="none" w:sz="0" w:space="0" w:color="auto"/>
        <w:left w:val="none" w:sz="0" w:space="0" w:color="auto"/>
        <w:bottom w:val="none" w:sz="0" w:space="0" w:color="auto"/>
        <w:right w:val="none" w:sz="0" w:space="0" w:color="auto"/>
      </w:divBdr>
    </w:div>
    <w:div w:id="2044206521">
      <w:bodyDiv w:val="1"/>
      <w:marLeft w:val="0"/>
      <w:marRight w:val="0"/>
      <w:marTop w:val="0"/>
      <w:marBottom w:val="0"/>
      <w:divBdr>
        <w:top w:val="none" w:sz="0" w:space="0" w:color="auto"/>
        <w:left w:val="none" w:sz="0" w:space="0" w:color="auto"/>
        <w:bottom w:val="none" w:sz="0" w:space="0" w:color="auto"/>
        <w:right w:val="none" w:sz="0" w:space="0" w:color="auto"/>
      </w:divBdr>
    </w:div>
    <w:div w:id="2052226619">
      <w:bodyDiv w:val="1"/>
      <w:marLeft w:val="0"/>
      <w:marRight w:val="0"/>
      <w:marTop w:val="0"/>
      <w:marBottom w:val="0"/>
      <w:divBdr>
        <w:top w:val="none" w:sz="0" w:space="0" w:color="auto"/>
        <w:left w:val="none" w:sz="0" w:space="0" w:color="auto"/>
        <w:bottom w:val="none" w:sz="0" w:space="0" w:color="auto"/>
        <w:right w:val="none" w:sz="0" w:space="0" w:color="auto"/>
      </w:divBdr>
      <w:divsChild>
        <w:div w:id="1248611516">
          <w:marLeft w:val="0"/>
          <w:marRight w:val="0"/>
          <w:marTop w:val="0"/>
          <w:marBottom w:val="0"/>
          <w:divBdr>
            <w:top w:val="none" w:sz="0" w:space="0" w:color="auto"/>
            <w:left w:val="none" w:sz="0" w:space="0" w:color="auto"/>
            <w:bottom w:val="none" w:sz="0" w:space="0" w:color="auto"/>
            <w:right w:val="none" w:sz="0" w:space="0" w:color="auto"/>
          </w:divBdr>
          <w:divsChild>
            <w:div w:id="52528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24696">
      <w:bodyDiv w:val="1"/>
      <w:marLeft w:val="0"/>
      <w:marRight w:val="0"/>
      <w:marTop w:val="0"/>
      <w:marBottom w:val="0"/>
      <w:divBdr>
        <w:top w:val="none" w:sz="0" w:space="0" w:color="auto"/>
        <w:left w:val="none" w:sz="0" w:space="0" w:color="auto"/>
        <w:bottom w:val="none" w:sz="0" w:space="0" w:color="auto"/>
        <w:right w:val="none" w:sz="0" w:space="0" w:color="auto"/>
      </w:divBdr>
    </w:div>
    <w:div w:id="2093811327">
      <w:bodyDiv w:val="1"/>
      <w:marLeft w:val="0"/>
      <w:marRight w:val="0"/>
      <w:marTop w:val="0"/>
      <w:marBottom w:val="0"/>
      <w:divBdr>
        <w:top w:val="none" w:sz="0" w:space="0" w:color="auto"/>
        <w:left w:val="none" w:sz="0" w:space="0" w:color="auto"/>
        <w:bottom w:val="none" w:sz="0" w:space="0" w:color="auto"/>
        <w:right w:val="none" w:sz="0" w:space="0" w:color="auto"/>
      </w:divBdr>
    </w:div>
    <w:div w:id="2093891752">
      <w:bodyDiv w:val="1"/>
      <w:marLeft w:val="0"/>
      <w:marRight w:val="0"/>
      <w:marTop w:val="0"/>
      <w:marBottom w:val="0"/>
      <w:divBdr>
        <w:top w:val="none" w:sz="0" w:space="0" w:color="auto"/>
        <w:left w:val="none" w:sz="0" w:space="0" w:color="auto"/>
        <w:bottom w:val="none" w:sz="0" w:space="0" w:color="auto"/>
        <w:right w:val="none" w:sz="0" w:space="0" w:color="auto"/>
      </w:divBdr>
    </w:div>
    <w:div w:id="2125731320">
      <w:bodyDiv w:val="1"/>
      <w:marLeft w:val="0"/>
      <w:marRight w:val="0"/>
      <w:marTop w:val="0"/>
      <w:marBottom w:val="0"/>
      <w:divBdr>
        <w:top w:val="none" w:sz="0" w:space="0" w:color="auto"/>
        <w:left w:val="none" w:sz="0" w:space="0" w:color="auto"/>
        <w:bottom w:val="none" w:sz="0" w:space="0" w:color="auto"/>
        <w:right w:val="none" w:sz="0" w:space="0" w:color="auto"/>
      </w:divBdr>
    </w:div>
    <w:div w:id="21409970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16530</TotalTime>
  <Pages>9</Pages>
  <Words>1375</Words>
  <Characters>7842</Characters>
  <Application>Microsoft Office Word</Application>
  <DocSecurity>0</DocSecurity>
  <Lines>65</Lines>
  <Paragraphs>18</Paragraphs>
  <ScaleCrop>false</ScaleCrop>
  <Company>IEEE</Company>
  <LinksUpToDate>false</LinksUpToDate>
  <CharactersWithSpaces>9199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Yihao Chen</cp:lastModifiedBy>
  <cp:revision>1217</cp:revision>
  <cp:lastPrinted>2025-04-01T18:02:00Z</cp:lastPrinted>
  <dcterms:created xsi:type="dcterms:W3CDTF">2024-12-03T17:38:00Z</dcterms:created>
  <dcterms:modified xsi:type="dcterms:W3CDTF">2025-04-22T14:50:00Z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99EEF949B4A6490996F681D65A08D89C_12</vt:lpwstr>
  </property>
</Properties>
</file>