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4F97E898" w:rsidR="00DA0594" w:rsidRPr="000834A6" w:rsidRDefault="00D81C8F" w:rsidP="000C73CE">
      <w:pPr>
        <w:pStyle w:val="a9"/>
      </w:pPr>
      <w:r w:rsidRPr="00D81C8F">
        <w:t>微波与铁磁共振</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069678F9" w14:textId="55ABA55F" w:rsidR="00E11ACE" w:rsidRDefault="006B1A23" w:rsidP="00E11ACE">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E11ACE" w:rsidRPr="00E11ACE">
        <w:rPr>
          <w:rFonts w:hint="eastAsia"/>
          <w:b w:val="0"/>
          <w:bCs w:val="0"/>
          <w:lang w:eastAsia="zh-CN"/>
        </w:rPr>
        <w:t>本实验介绍了微波的产生以及性质，铁磁共振现象的原理，并通过传输式谐振腔进行了微波性质的探究以及铁磁共振的实验。在微波性质探究中，我们通过吸收式波长计及和检波器确定了体效应管的负阻区和微波工作区分别位于大致</w:t>
      </w:r>
      <w:r w:rsidR="00E11ACE" w:rsidRPr="00E11ACE">
        <w:rPr>
          <w:rFonts w:hint="eastAsia"/>
          <w:b w:val="0"/>
          <w:bCs w:val="0"/>
          <w:lang w:eastAsia="zh-CN"/>
        </w:rPr>
        <w:t>3-6V</w:t>
      </w:r>
      <w:r w:rsidR="00E11ACE" w:rsidRPr="00E11ACE">
        <w:rPr>
          <w:rFonts w:hint="eastAsia"/>
          <w:b w:val="0"/>
          <w:bCs w:val="0"/>
          <w:lang w:eastAsia="zh-CN"/>
        </w:rPr>
        <w:t>和</w:t>
      </w:r>
      <w:r w:rsidR="00E11ACE" w:rsidRPr="00E11ACE">
        <w:rPr>
          <w:rFonts w:hint="eastAsia"/>
          <w:b w:val="0"/>
          <w:bCs w:val="0"/>
          <w:lang w:eastAsia="zh-CN"/>
        </w:rPr>
        <w:t>10-13V</w:t>
      </w:r>
      <w:r w:rsidR="00E11ACE" w:rsidRPr="00E11ACE">
        <w:rPr>
          <w:rFonts w:hint="eastAsia"/>
          <w:b w:val="0"/>
          <w:bCs w:val="0"/>
          <w:lang w:eastAsia="zh-CN"/>
        </w:rPr>
        <w:t>。通过测量波导管前后检波器示数和频率的关系，来测量了谐振频率曲线。在铁磁共振实验中，在铁磁共振过程中观察了不同共振信号的差异，分析了成因。并逐点测量了样品的共振曲线，计算了样品的旋磁比，</w:t>
      </w:r>
      <w:r w:rsidR="00E11ACE" w:rsidRPr="00E11ACE">
        <w:rPr>
          <w:rFonts w:hint="eastAsia"/>
          <w:b w:val="0"/>
          <w:bCs w:val="0"/>
          <w:lang w:eastAsia="zh-CN"/>
        </w:rPr>
        <w:t>g</w:t>
      </w:r>
      <w:r w:rsidR="00E11ACE" w:rsidRPr="00E11ACE">
        <w:rPr>
          <w:rFonts w:hint="eastAsia"/>
          <w:b w:val="0"/>
          <w:bCs w:val="0"/>
          <w:lang w:eastAsia="zh-CN"/>
        </w:rPr>
        <w:t>因子和弛豫时间。</w:t>
      </w:r>
    </w:p>
    <w:p w14:paraId="621E6164" w14:textId="4313E7A3" w:rsidR="00DA0594" w:rsidRDefault="006B1A23" w:rsidP="00E11ACE">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321732" w:rsidRPr="00321732">
        <w:rPr>
          <w:rFonts w:hint="eastAsia"/>
          <w:b w:val="0"/>
          <w:bCs w:val="0"/>
          <w:lang w:eastAsia="zh-CN"/>
        </w:rPr>
        <w:t>微波</w:t>
      </w:r>
      <w:r w:rsidR="00321732">
        <w:rPr>
          <w:rFonts w:hint="eastAsia"/>
          <w:b w:val="0"/>
          <w:bCs w:val="0"/>
          <w:lang w:eastAsia="zh-CN"/>
        </w:rPr>
        <w:t>；</w:t>
      </w:r>
      <w:r w:rsidR="00321732" w:rsidRPr="00321732">
        <w:rPr>
          <w:rFonts w:hint="eastAsia"/>
          <w:b w:val="0"/>
          <w:bCs w:val="0"/>
          <w:lang w:eastAsia="zh-CN"/>
        </w:rPr>
        <w:t>铁磁共振</w:t>
      </w:r>
      <w:r w:rsidR="00321732">
        <w:rPr>
          <w:rFonts w:hint="eastAsia"/>
          <w:b w:val="0"/>
          <w:bCs w:val="0"/>
          <w:lang w:eastAsia="zh-CN"/>
        </w:rPr>
        <w:t>；</w:t>
      </w:r>
      <w:r w:rsidR="00321732" w:rsidRPr="00321732">
        <w:rPr>
          <w:rFonts w:hint="eastAsia"/>
          <w:b w:val="0"/>
          <w:bCs w:val="0"/>
          <w:lang w:eastAsia="zh-CN"/>
        </w:rPr>
        <w:t>传输式谐振腔</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00260294" w14:textId="54941E82" w:rsidR="004910CC" w:rsidRDefault="00C23E80" w:rsidP="00E33297">
      <w:r w:rsidRPr="00C23E80">
        <w:t>信息技术和材料科学迅速发展，微波技术和磁性材料的研究日益受到关注。</w:t>
      </w:r>
      <w:r w:rsidR="004910CC" w:rsidRPr="004910CC">
        <w:t>微波技术的研究起源于</w:t>
      </w:r>
      <w:r w:rsidR="004910CC" w:rsidRPr="004910CC">
        <w:t>20</w:t>
      </w:r>
      <w:r w:rsidR="004910CC" w:rsidRPr="004910CC">
        <w:t>世纪初，随着电磁波理论的发展以及真空电子器件的发明，微波逐渐在雷达通信、遥感探测和高频加热等领域中得到广泛应用。</w:t>
      </w:r>
      <w:r w:rsidR="004F253D">
        <w:rPr>
          <w:rFonts w:hint="eastAsia"/>
        </w:rPr>
        <w:t>尤其是</w:t>
      </w:r>
      <w:r w:rsidR="004F253D" w:rsidRPr="004F253D">
        <w:t>二次世界大战对雷达的需求促进了微波技术的发展</w:t>
      </w:r>
      <w:r w:rsidR="004F253D">
        <w:rPr>
          <w:rFonts w:hint="eastAsia"/>
        </w:rPr>
        <w:t>。</w:t>
      </w:r>
    </w:p>
    <w:p w14:paraId="6EB763B3" w14:textId="73E054E6" w:rsidR="00E33297" w:rsidRDefault="004910CC" w:rsidP="00E33297">
      <w:r w:rsidRPr="004910CC">
        <w:t>进入</w:t>
      </w:r>
      <w:r w:rsidRPr="004910CC">
        <w:t>20</w:t>
      </w:r>
      <w:r w:rsidRPr="004910CC">
        <w:t>世纪中后期，微波技术开始被广泛用于基础科学研究，尤其是在材料物性测量和磁性研究中发挥着重要作用。</w:t>
      </w:r>
      <w:r w:rsidR="00C23E80" w:rsidRPr="00C23E80">
        <w:t>微波作为一种频率范围在</w:t>
      </w:r>
      <w:r w:rsidR="00C23E80" w:rsidRPr="00C23E80">
        <w:t>300 MHz</w:t>
      </w:r>
      <w:r w:rsidR="00C23E80" w:rsidRPr="00C23E80">
        <w:t>至</w:t>
      </w:r>
      <w:r w:rsidR="00C23E80" w:rsidRPr="00C23E80">
        <w:t>300 GHz</w:t>
      </w:r>
      <w:r w:rsidR="00C23E80" w:rsidRPr="00C23E80">
        <w:t>之间的电磁波，在通信、雷达、材料探测和生物医学等领域具有广泛应用。</w:t>
      </w:r>
    </w:p>
    <w:p w14:paraId="41854EAD" w14:textId="329BAD66" w:rsidR="003577DB" w:rsidRDefault="003577DB" w:rsidP="00E33297">
      <w:r w:rsidRPr="003577DB">
        <w:t>铁磁共振作为研究磁性材料的重要手段，其概念最早由</w:t>
      </w:r>
      <w:r w:rsidRPr="003577DB">
        <w:t xml:space="preserve">Walter P. </w:t>
      </w:r>
      <w:proofErr w:type="spellStart"/>
      <w:r w:rsidRPr="003577DB">
        <w:t>Prowost</w:t>
      </w:r>
      <w:proofErr w:type="spellEnd"/>
      <w:r w:rsidRPr="003577DB">
        <w:t>等人于</w:t>
      </w:r>
      <w:proofErr w:type="gramStart"/>
      <w:r w:rsidRPr="003577DB">
        <w:t>1940</w:t>
      </w:r>
      <w:proofErr w:type="gramEnd"/>
      <w:r w:rsidRPr="003577DB">
        <w:t>年代提出。铁磁共振的实验研究最初用于探测铁磁体中的磁各向异性和阻尼特性，随着微波技术的发展，其测量精度和应用范围不断扩大。如今，铁磁共振已成为研究磁性薄膜、磁性纳米结构、自旋动力学及磁性器件性能的核心技术之一，也为自旋电子学和量子信息科学的发展提供了基础支撑。</w:t>
      </w:r>
    </w:p>
    <w:p w14:paraId="4CB50AE6" w14:textId="5BB3306A" w:rsidR="00E33297" w:rsidRDefault="005D2FBB" w:rsidP="00E33297">
      <w:r w:rsidRPr="005D2FBB">
        <w:t>铁磁共振</w:t>
      </w:r>
      <w:r w:rsidR="00E33297" w:rsidRPr="00E33297">
        <w:rPr>
          <w:rFonts w:hint="eastAsia"/>
        </w:rPr>
        <w:t>作为一种重要的磁共振现象，因其涉及的磁矩较大、磁效应显著，通常需要借助频率更高的微波进行激发与探测。微波频段恰好覆盖了许多原子和分子（如水分子）的自然共振频率，使其在激发铁磁材料中的磁共振过程中具有良好的匹配性和穿透性。</w:t>
      </w:r>
    </w:p>
    <w:p w14:paraId="215496B2" w14:textId="4AC1250E" w:rsidR="00EF5D39" w:rsidRPr="00EF5D39" w:rsidRDefault="00DC46DD" w:rsidP="000834A6">
      <w:pPr>
        <w:pStyle w:val="1"/>
      </w:pPr>
      <w:r w:rsidRPr="00193D03">
        <w:rPr>
          <w:rFonts w:hint="eastAsia"/>
        </w:rPr>
        <w:t>实验原理</w:t>
      </w:r>
    </w:p>
    <w:p w14:paraId="379BA66F" w14:textId="7527441E" w:rsidR="00864926" w:rsidRDefault="004450ED" w:rsidP="00D10BB4">
      <w:pPr>
        <w:pStyle w:val="2"/>
      </w:pPr>
      <w:r w:rsidRPr="004450ED">
        <w:rPr>
          <w:rFonts w:hint="eastAsia"/>
        </w:rPr>
        <w:t>微波</w:t>
      </w:r>
    </w:p>
    <w:p w14:paraId="3A408CF4" w14:textId="11DDB2E6" w:rsidR="004450ED" w:rsidRPr="004450ED" w:rsidRDefault="00553991" w:rsidP="004450ED">
      <w:pPr>
        <w:pStyle w:val="3"/>
      </w:pPr>
      <w:r w:rsidRPr="00DA040E">
        <w:rPr>
          <w:rFonts w:eastAsia="黑体"/>
          <w:szCs w:val="21"/>
        </w:rPr>
        <w:t>微波</w:t>
      </w:r>
      <w:r>
        <w:rPr>
          <w:rFonts w:eastAsia="黑体" w:hint="eastAsia"/>
          <w:szCs w:val="21"/>
        </w:rPr>
        <w:t>的</w:t>
      </w:r>
      <w:r w:rsidRPr="00DA040E">
        <w:rPr>
          <w:rFonts w:eastAsia="黑体"/>
          <w:szCs w:val="21"/>
        </w:rPr>
        <w:t>性质</w:t>
      </w:r>
    </w:p>
    <w:p w14:paraId="35332E49" w14:textId="6E8EA946" w:rsidR="00A04768" w:rsidRDefault="00A04768" w:rsidP="00A04768">
      <w:pPr>
        <w:pStyle w:val="4"/>
      </w:pPr>
      <w:r w:rsidRPr="0060187D">
        <w:t>高频性</w:t>
      </w:r>
    </w:p>
    <w:p w14:paraId="51AEEB7C" w14:textId="3778859E" w:rsidR="00A04768" w:rsidRPr="0060187D" w:rsidRDefault="00C8061A" w:rsidP="00A04768">
      <w:pPr>
        <w:rPr>
          <w:szCs w:val="21"/>
        </w:rPr>
      </w:pPr>
      <m:oMath>
        <m:r>
          <m:rPr>
            <m:sty m:val="p"/>
          </m:rPr>
          <w:rPr>
            <w:rFonts w:ascii="Cambria Math" w:hAnsi="Cambria Math" w:hint="eastAsia"/>
            <w:szCs w:val="21"/>
          </w:rPr>
          <m:t>微波的振荡频率极高，一般在</m:t>
        </m:r>
        <m:r>
          <m:rPr>
            <m:sty m:val="p"/>
          </m:rPr>
          <w:rPr>
            <w:rFonts w:ascii="Cambria Math" w:hAnsi="Cambria Math"/>
            <w:szCs w:val="21"/>
          </w:rPr>
          <m:t>3×1</m:t>
        </m:r>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8</m:t>
            </m:r>
          </m:sup>
        </m:sSup>
        <m:r>
          <m:rPr>
            <m:sty m:val="p"/>
          </m:rPr>
          <w:rPr>
            <w:rFonts w:ascii="Cambria Math" w:hAnsi="Cambria Math"/>
            <w:szCs w:val="21"/>
          </w:rPr>
          <m:t xml:space="preserve"> Hz</m:t>
        </m:r>
        <m:r>
          <w:rPr>
            <w:rFonts w:ascii="Cambria Math" w:hAnsi="Cambria Math"/>
            <w:szCs w:val="21"/>
          </w:rPr>
          <m:t xml:space="preserve"> </m:t>
        </m:r>
      </m:oMath>
      <w:r>
        <w:rPr>
          <w:rFonts w:hint="eastAsia"/>
          <w:szCs w:val="21"/>
        </w:rPr>
        <w:t>以上，</w:t>
      </w:r>
      <w:r w:rsidR="00A04768" w:rsidRPr="0060187D">
        <w:rPr>
          <w:szCs w:val="21"/>
        </w:rPr>
        <w:t>在低频波段可以忽略的物理效应在微波波段变得十分明显</w:t>
      </w:r>
      <w:r w:rsidR="00333B56">
        <w:rPr>
          <w:rFonts w:hint="eastAsia"/>
          <w:szCs w:val="21"/>
        </w:rPr>
        <w:t>。</w:t>
      </w:r>
      <w:r w:rsidR="00333B56" w:rsidRPr="00333B56">
        <w:rPr>
          <w:szCs w:val="21"/>
        </w:rPr>
        <w:t>其可用的带宽很宽，所以增加了信息</w:t>
      </w:r>
      <w:r w:rsidR="00333B56" w:rsidRPr="00333B56">
        <w:rPr>
          <w:szCs w:val="21"/>
        </w:rPr>
        <w:t xml:space="preserve"> </w:t>
      </w:r>
      <w:r w:rsidR="00333B56" w:rsidRPr="00333B56">
        <w:rPr>
          <w:szCs w:val="21"/>
        </w:rPr>
        <w:t>的容量，使得微波具有巨大的信息传输潜力。</w:t>
      </w:r>
      <w:r w:rsidR="00333B56" w:rsidRPr="00333B56">
        <w:rPr>
          <w:szCs w:val="21"/>
        </w:rPr>
        <w:t xml:space="preserve"> </w:t>
      </w:r>
    </w:p>
    <w:p w14:paraId="4C8C5F6E" w14:textId="105D839C" w:rsidR="00131A58" w:rsidRPr="00131A58" w:rsidRDefault="00A04768" w:rsidP="00131A58">
      <w:pPr>
        <w:pStyle w:val="4"/>
        <w:rPr>
          <w:szCs w:val="21"/>
        </w:rPr>
      </w:pPr>
      <w:r w:rsidRPr="00131A58">
        <w:rPr>
          <w:szCs w:val="21"/>
        </w:rPr>
        <w:t>短波性</w:t>
      </w:r>
    </w:p>
    <w:p w14:paraId="3E8CD2AF" w14:textId="1BC415FE" w:rsidR="00A04768" w:rsidRPr="0060187D" w:rsidRDefault="00A04768" w:rsidP="00A04768">
      <w:pPr>
        <w:rPr>
          <w:szCs w:val="21"/>
        </w:rPr>
      </w:pPr>
      <w:r w:rsidRPr="0060187D">
        <w:rPr>
          <w:szCs w:val="21"/>
        </w:rPr>
        <w:t>遇到宏观物体会发生明显反射，波长和一般电子元件的大小相似，若用其传输会被辐射。在微波波段，元件参数按空间分布。</w:t>
      </w:r>
    </w:p>
    <w:p w14:paraId="6C2A0962" w14:textId="33C7BAFE" w:rsidR="00131A58" w:rsidRPr="00131A58" w:rsidRDefault="00A04768" w:rsidP="00131A58">
      <w:pPr>
        <w:pStyle w:val="4"/>
        <w:rPr>
          <w:szCs w:val="21"/>
        </w:rPr>
      </w:pPr>
      <w:r w:rsidRPr="00131A58">
        <w:rPr>
          <w:szCs w:val="21"/>
        </w:rPr>
        <w:t>似光性</w:t>
      </w:r>
    </w:p>
    <w:p w14:paraId="3B7B46DC" w14:textId="58206DE2" w:rsidR="00A04768" w:rsidRPr="0060187D" w:rsidRDefault="00FE5689" w:rsidP="00902D4B">
      <w:pPr>
        <w:rPr>
          <w:szCs w:val="21"/>
        </w:rPr>
      </w:pPr>
      <w:r w:rsidRPr="00FE5689">
        <w:rPr>
          <w:szCs w:val="21"/>
        </w:rPr>
        <w:t>微波传播方向性很强，具有类似于光的直线传播特性</w:t>
      </w:r>
      <w:r w:rsidR="00A04768" w:rsidRPr="0060187D">
        <w:rPr>
          <w:szCs w:val="21"/>
        </w:rPr>
        <w:t>。</w:t>
      </w:r>
      <w:r w:rsidR="00902D4B" w:rsidRPr="00902D4B">
        <w:rPr>
          <w:rFonts w:hint="eastAsia"/>
          <w:szCs w:val="21"/>
        </w:rPr>
        <w:t>遇到障碍物也会发生吸收、反射和折射。</w:t>
      </w:r>
      <w:r w:rsidR="00A04768" w:rsidRPr="0060187D">
        <w:rPr>
          <w:szCs w:val="21"/>
        </w:rPr>
        <w:t>微波能穿过地球上空的电离层，成为电磁波谱的宇宙窗口。</w:t>
      </w:r>
    </w:p>
    <w:p w14:paraId="3CE01453" w14:textId="7668F68F" w:rsidR="00131A58" w:rsidRPr="00131A58" w:rsidRDefault="00A04768" w:rsidP="00131A58">
      <w:pPr>
        <w:pStyle w:val="4"/>
        <w:rPr>
          <w:szCs w:val="21"/>
        </w:rPr>
      </w:pPr>
      <w:r w:rsidRPr="00131A58">
        <w:rPr>
          <w:szCs w:val="21"/>
        </w:rPr>
        <w:t>量子特性</w:t>
      </w:r>
    </w:p>
    <w:p w14:paraId="035A441C" w14:textId="6BF0E03B" w:rsidR="00A04768" w:rsidRPr="00DA040E" w:rsidRDefault="00A04768" w:rsidP="00B57087">
      <w:pPr>
        <w:rPr>
          <w:szCs w:val="21"/>
        </w:rPr>
      </w:pPr>
      <w:r w:rsidRPr="0060187D">
        <w:rPr>
          <w:szCs w:val="21"/>
        </w:rPr>
        <w:t>微波量子能量在</w:t>
      </w:r>
      <m:oMath>
        <m:sSup>
          <m:sSupPr>
            <m:ctrlPr>
              <w:rPr>
                <w:rFonts w:ascii="Cambria Math" w:hAnsi="Cambria Math"/>
                <w:i/>
                <w:szCs w:val="21"/>
              </w:rPr>
            </m:ctrlPr>
          </m:sSupPr>
          <m:e>
            <m:r>
              <w:rPr>
                <w:rFonts w:ascii="Cambria Math" w:hAnsi="Cambria Math"/>
                <w:szCs w:val="21"/>
              </w:rPr>
              <m:t>10</m:t>
            </m:r>
          </m:e>
          <m:sup>
            <m:r>
              <w:rPr>
                <w:rFonts w:ascii="Cambria Math" w:hAnsi="Cambria Math"/>
                <w:szCs w:val="21"/>
              </w:rPr>
              <m:t>-5</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-2</m:t>
            </m:r>
          </m:sup>
        </m:sSup>
        <m:r>
          <w:rPr>
            <w:rFonts w:ascii="Cambria Math" w:hAnsi="Cambria Math"/>
            <w:szCs w:val="21"/>
          </w:rPr>
          <m:t xml:space="preserve"> </m:t>
        </m:r>
        <m:r>
          <w:rPr>
            <w:rFonts w:ascii="Cambria Math" w:hAnsi="Cambria Math" w:hint="eastAsia"/>
            <w:szCs w:val="21"/>
          </w:rPr>
          <m:t>eV</m:t>
        </m:r>
      </m:oMath>
      <w:r w:rsidRPr="0060187D">
        <w:rPr>
          <w:szCs w:val="21"/>
        </w:rPr>
        <w:t>数量级，</w:t>
      </w:r>
      <w:r w:rsidR="00B57087" w:rsidRPr="00B57087">
        <w:rPr>
          <w:rFonts w:hint="eastAsia"/>
          <w:szCs w:val="21"/>
        </w:rPr>
        <w:t>适合研究许多原子、分子的振动——转动能级和磁能级</w:t>
      </w:r>
      <w:r w:rsidR="005B2B75">
        <w:rPr>
          <w:rFonts w:hint="eastAsia"/>
          <w:szCs w:val="21"/>
        </w:rPr>
        <w:t>。</w:t>
      </w:r>
    </w:p>
    <w:p w14:paraId="647CD5F1" w14:textId="12CA0D02" w:rsidR="00E1131E" w:rsidRDefault="007C4B3C" w:rsidP="00E1131E">
      <w:pPr>
        <w:ind w:firstLine="0"/>
        <w:jc w:val="center"/>
        <w:rPr>
          <w:iCs/>
        </w:rPr>
      </w:pPr>
      <w:r>
        <w:rPr>
          <w:noProof/>
        </w:rPr>
        <w:drawing>
          <wp:inline distT="0" distB="0" distL="0" distR="0" wp14:anchorId="30154902" wp14:editId="6C61BAEC">
            <wp:extent cx="3089910" cy="1203960"/>
            <wp:effectExtent l="0" t="0" r="0" b="0"/>
            <wp:docPr id="183923299" name="图片 1"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magnetic spectr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203960"/>
                    </a:xfrm>
                    <a:prstGeom prst="rect">
                      <a:avLst/>
                    </a:prstGeom>
                    <a:noFill/>
                    <a:ln>
                      <a:noFill/>
                    </a:ln>
                  </pic:spPr>
                </pic:pic>
              </a:graphicData>
            </a:graphic>
          </wp:inline>
        </w:drawing>
      </w:r>
    </w:p>
    <w:p w14:paraId="0BE78F87" w14:textId="65431454" w:rsidR="00E1131E" w:rsidRPr="00EB1F7F" w:rsidRDefault="001C4ECB" w:rsidP="004260E8">
      <w:pPr>
        <w:pStyle w:val="figurecaption"/>
      </w:pPr>
      <w:proofErr w:type="spellStart"/>
      <w:r>
        <w:rPr>
          <w:rFonts w:hint="eastAsia"/>
        </w:rPr>
        <w:t>微波频段</w:t>
      </w:r>
      <w:proofErr w:type="spellEnd"/>
    </w:p>
    <w:p w14:paraId="18171E6A" w14:textId="573E9582" w:rsidR="00CC0C76" w:rsidRDefault="00820720" w:rsidP="00820720">
      <w:pPr>
        <w:pStyle w:val="3"/>
      </w:pPr>
      <w:r>
        <w:rPr>
          <w:rFonts w:hint="eastAsia"/>
        </w:rPr>
        <w:t>微波的产生</w:t>
      </w:r>
    </w:p>
    <w:p w14:paraId="763B3C9E" w14:textId="0862627C" w:rsidR="003621E4" w:rsidRPr="003621E4" w:rsidRDefault="003621E4" w:rsidP="00437126">
      <w:pPr>
        <w:pStyle w:val="4"/>
        <w:numPr>
          <w:ilvl w:val="3"/>
          <w:numId w:val="15"/>
        </w:numPr>
      </w:pPr>
      <w:r w:rsidRPr="003621E4">
        <w:t>微波体效应振荡器的工作原理</w:t>
      </w:r>
    </w:p>
    <w:p w14:paraId="0199BE13" w14:textId="77777777" w:rsidR="00FB6468" w:rsidRDefault="001C6848" w:rsidP="001C6848">
      <w:r>
        <w:rPr>
          <w:rFonts w:hint="eastAsia"/>
        </w:rPr>
        <w:t>产生微波的主要方法有微波固体振荡器（比如微波晶体管振荡器、体效应管振荡器、雪崩二极管振荡器）和一些特殊的微波电子管（比如反射式速调管、磁控管和行波管等）。</w:t>
      </w:r>
    </w:p>
    <w:p w14:paraId="012C46B0" w14:textId="1A83705B" w:rsidR="00384A4C" w:rsidRDefault="001C6848" w:rsidP="00752A36">
      <w:r>
        <w:rPr>
          <w:rFonts w:hint="eastAsia"/>
        </w:rPr>
        <w:t>体效应管振荡器是利用具有双</w:t>
      </w:r>
      <w:proofErr w:type="gramStart"/>
      <w:r>
        <w:rPr>
          <w:rFonts w:hint="eastAsia"/>
        </w:rPr>
        <w:t>能谷结构</w:t>
      </w:r>
      <w:proofErr w:type="gramEnd"/>
      <w:r>
        <w:rPr>
          <w:rFonts w:hint="eastAsia"/>
        </w:rPr>
        <w:t>的半导体材料中的负阻特性而形成的电流振荡输出微波的。</w:t>
      </w:r>
      <w:r w:rsidR="00384A4C">
        <w:rPr>
          <w:rFonts w:hint="eastAsia"/>
        </w:rPr>
        <w:t>本次实验使用</w:t>
      </w:r>
      <w:r w:rsidR="00CC322B" w:rsidRPr="00CC322B">
        <w:t xml:space="preserve">GaAs </w:t>
      </w:r>
      <w:r w:rsidR="00B96437">
        <w:rPr>
          <w:rFonts w:hint="eastAsia"/>
        </w:rPr>
        <w:t>微波</w:t>
      </w:r>
      <w:r w:rsidR="00CC322B">
        <w:rPr>
          <w:rFonts w:hint="eastAsia"/>
        </w:rPr>
        <w:t>体效应管</w:t>
      </w:r>
      <w:r w:rsidR="00384A4C">
        <w:rPr>
          <w:rFonts w:hint="eastAsia"/>
        </w:rPr>
        <w:t>，其工作原理主要是利用具有</w:t>
      </w:r>
      <w:proofErr w:type="gramStart"/>
      <w:r w:rsidR="00384A4C">
        <w:rPr>
          <w:rFonts w:hint="eastAsia"/>
        </w:rPr>
        <w:t>多能谷能带结构</w:t>
      </w:r>
      <w:proofErr w:type="gramEnd"/>
      <w:r w:rsidR="00384A4C">
        <w:rPr>
          <w:rFonts w:hint="eastAsia"/>
        </w:rPr>
        <w:t>的半导体材料的负阻特性来产生微波振荡。</w:t>
      </w:r>
    </w:p>
    <w:p w14:paraId="71D80E84" w14:textId="78762CDC" w:rsidR="001C6848" w:rsidRDefault="00DE79A4" w:rsidP="00DE79A4">
      <w:pPr>
        <w:pStyle w:val="4"/>
      </w:pPr>
      <w:r w:rsidRPr="00DE79A4">
        <w:t xml:space="preserve">GaAs </w:t>
      </w:r>
      <w:r w:rsidRPr="00DE79A4">
        <w:t>的能带结构</w:t>
      </w:r>
    </w:p>
    <w:p w14:paraId="73B40E8F" w14:textId="6015FE4C" w:rsidR="002F32E3" w:rsidRDefault="002F32E3" w:rsidP="002F32E3">
      <w:r>
        <w:rPr>
          <w:rFonts w:hint="eastAsia"/>
        </w:rPr>
        <w:t xml:space="preserve">GaAs </w:t>
      </w:r>
      <w:r>
        <w:rPr>
          <w:rFonts w:hint="eastAsia"/>
        </w:rPr>
        <w:t>的能带结构中具有多个最小值，其中最重要的是位于中心位置、能量最低的</w:t>
      </w:r>
      <w:proofErr w:type="gramStart"/>
      <w:r>
        <w:rPr>
          <w:rFonts w:hint="eastAsia"/>
        </w:rPr>
        <w:t>主能谷和</w:t>
      </w:r>
      <w:proofErr w:type="gramEnd"/>
      <w:r>
        <w:rPr>
          <w:rFonts w:hint="eastAsia"/>
        </w:rPr>
        <w:t>其邻近的</w:t>
      </w:r>
      <w:proofErr w:type="gramStart"/>
      <w:r>
        <w:rPr>
          <w:rFonts w:hint="eastAsia"/>
        </w:rPr>
        <w:t>一</w:t>
      </w:r>
      <w:proofErr w:type="gramEnd"/>
      <w:r>
        <w:rPr>
          <w:rFonts w:hint="eastAsia"/>
        </w:rPr>
        <w:t>个子</w:t>
      </w:r>
      <w:r>
        <w:rPr>
          <w:rFonts w:hint="eastAsia"/>
        </w:rPr>
        <w:lastRenderedPageBreak/>
        <w:t>能谷</w:t>
      </w:r>
      <w:r w:rsidR="00066DB9">
        <w:rPr>
          <w:rFonts w:hint="eastAsia"/>
        </w:rPr>
        <w:t>。</w:t>
      </w:r>
      <w:r w:rsidR="002B7075" w:rsidRPr="002B7075">
        <w:rPr>
          <w:rFonts w:hint="eastAsia"/>
        </w:rPr>
        <w:t>电子在主</w:t>
      </w:r>
      <w:proofErr w:type="gramStart"/>
      <w:r w:rsidR="002B7075" w:rsidRPr="002B7075">
        <w:rPr>
          <w:rFonts w:hint="eastAsia"/>
        </w:rPr>
        <w:t>能谷处</w:t>
      </w:r>
      <w:proofErr w:type="gramEnd"/>
      <w:r w:rsidR="002B7075" w:rsidRPr="002B7075">
        <w:rPr>
          <w:rFonts w:hint="eastAsia"/>
        </w:rPr>
        <w:t>的迁移率大于</w:t>
      </w:r>
      <w:proofErr w:type="gramStart"/>
      <w:r w:rsidR="002B7075" w:rsidRPr="002B7075">
        <w:rPr>
          <w:rFonts w:hint="eastAsia"/>
        </w:rPr>
        <w:t>子能谷的</w:t>
      </w:r>
      <w:proofErr w:type="gramEnd"/>
      <w:r w:rsidR="002B7075" w:rsidRPr="002B7075">
        <w:rPr>
          <w:rFonts w:hint="eastAsia"/>
        </w:rPr>
        <w:t>迁移率。在常温以及没有外电场附加能量时，电子没有足够的能量跃迁至高能谷，加上外电场后电子激发到高能谷，此时电子的迁移率大大降低，半导体变呈现负阻特性。</w:t>
      </w:r>
    </w:p>
    <w:p w14:paraId="64EC0572" w14:textId="40A59749" w:rsidR="00066DB9" w:rsidRPr="002F32E3" w:rsidRDefault="00066DB9" w:rsidP="00066DB9">
      <w:pPr>
        <w:ind w:firstLine="0"/>
        <w:jc w:val="center"/>
      </w:pPr>
      <w:r w:rsidRPr="00066DB9">
        <w:rPr>
          <w:noProof/>
        </w:rPr>
        <w:drawing>
          <wp:inline distT="0" distB="0" distL="0" distR="0" wp14:anchorId="2BA9A476" wp14:editId="77D9EF16">
            <wp:extent cx="2304812" cy="2203450"/>
            <wp:effectExtent l="0" t="0" r="635" b="6350"/>
            <wp:docPr id="142846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69411" name=""/>
                    <pic:cNvPicPr/>
                  </pic:nvPicPr>
                  <pic:blipFill>
                    <a:blip r:embed="rId10"/>
                    <a:stretch>
                      <a:fillRect/>
                    </a:stretch>
                  </pic:blipFill>
                  <pic:spPr>
                    <a:xfrm>
                      <a:off x="0" y="0"/>
                      <a:ext cx="2307400" cy="2205925"/>
                    </a:xfrm>
                    <a:prstGeom prst="rect">
                      <a:avLst/>
                    </a:prstGeom>
                  </pic:spPr>
                </pic:pic>
              </a:graphicData>
            </a:graphic>
          </wp:inline>
        </w:drawing>
      </w:r>
    </w:p>
    <w:p w14:paraId="2D11C044" w14:textId="1843A027" w:rsidR="00421395" w:rsidRDefault="00E50791" w:rsidP="004260E8">
      <w:pPr>
        <w:pStyle w:val="figurecaption"/>
        <w:rPr>
          <w:lang w:eastAsia="zh-CN"/>
        </w:rPr>
      </w:pPr>
      <w:r w:rsidRPr="00E50791">
        <w:rPr>
          <w:lang w:eastAsia="zh-CN"/>
        </w:rPr>
        <w:t xml:space="preserve">GaAs </w:t>
      </w:r>
      <w:r w:rsidRPr="00E50791">
        <w:rPr>
          <w:lang w:eastAsia="zh-CN"/>
        </w:rPr>
        <w:t>的能带结构（</w:t>
      </w:r>
      <w:r w:rsidRPr="00E50791">
        <w:rPr>
          <w:lang w:eastAsia="zh-CN"/>
        </w:rPr>
        <w:t>300K</w:t>
      </w:r>
      <w:r w:rsidRPr="00E50791">
        <w:rPr>
          <w:lang w:eastAsia="zh-CN"/>
        </w:rPr>
        <w:t>）</w:t>
      </w:r>
    </w:p>
    <w:p w14:paraId="3255A37E" w14:textId="23BF09B6" w:rsidR="00811857" w:rsidRDefault="00811857" w:rsidP="00437126">
      <w:pPr>
        <w:pStyle w:val="4"/>
      </w:pPr>
      <w:r w:rsidRPr="00811857">
        <w:t>高场</w:t>
      </w:r>
      <w:proofErr w:type="gramStart"/>
      <w:r w:rsidRPr="00811857">
        <w:t>畴</w:t>
      </w:r>
      <w:proofErr w:type="gramEnd"/>
      <w:r w:rsidRPr="00811857">
        <w:t>的形成以及</w:t>
      </w:r>
      <w:r w:rsidRPr="00811857">
        <w:t xml:space="preserve"> GaAs </w:t>
      </w:r>
      <w:r w:rsidRPr="00811857">
        <w:t>的电流</w:t>
      </w:r>
      <w:r w:rsidRPr="00811857">
        <w:t>-</w:t>
      </w:r>
      <w:r w:rsidRPr="00811857">
        <w:t>电压特性</w:t>
      </w:r>
      <w:r w:rsidRPr="00811857">
        <w:t xml:space="preserve"> </w:t>
      </w:r>
    </w:p>
    <w:p w14:paraId="26575D12" w14:textId="77777777" w:rsidR="00903F07" w:rsidRPr="00903F07" w:rsidRDefault="00903F07" w:rsidP="00903F07">
      <w:r w:rsidRPr="00903F07">
        <w:t>晶体管的阴极附近有较大的接触电阻，加上电压后此区域电场高于别处，随着电场增加此区域首先进入负阻状态。</w:t>
      </w:r>
      <w:proofErr w:type="gramStart"/>
      <w:r w:rsidRPr="00903F07">
        <w:t>畴</w:t>
      </w:r>
      <w:proofErr w:type="gramEnd"/>
      <w:r w:rsidRPr="00903F07">
        <w:t>内电子迁移率比别的区域低，在离子堆积后，区内电场高于区外电场。当外加电场一定，器件长度一定，体效应管中通常只有一个高场</w:t>
      </w:r>
      <w:proofErr w:type="gramStart"/>
      <w:r w:rsidRPr="00903F07">
        <w:t>畴</w:t>
      </w:r>
      <w:proofErr w:type="gramEnd"/>
      <w:r w:rsidRPr="00903F07">
        <w:t>。与外电路配合，直流偏压大于阈值电压后，体效应管的</w:t>
      </w:r>
      <w:proofErr w:type="gramStart"/>
      <w:r w:rsidRPr="00903F07">
        <w:t>畴</w:t>
      </w:r>
      <w:proofErr w:type="gramEnd"/>
      <w:r w:rsidRPr="00903F07">
        <w:t>产生的脉冲电流与外电路产生高频振荡，两者相互作用，产生微波。</w:t>
      </w:r>
    </w:p>
    <w:p w14:paraId="2E7B1FC2" w14:textId="4C84AC34" w:rsidR="009328A5" w:rsidRDefault="00CB1510" w:rsidP="004260E8">
      <w:pPr>
        <w:pStyle w:val="figurecaption"/>
        <w:numPr>
          <w:ilvl w:val="0"/>
          <w:numId w:val="0"/>
        </w:numPr>
        <w:ind w:left="360"/>
      </w:pPr>
      <w:r w:rsidRPr="00CB1510">
        <w:rPr>
          <w:noProof/>
        </w:rPr>
        <w:drawing>
          <wp:inline distT="0" distB="0" distL="0" distR="0" wp14:anchorId="18CF1F89" wp14:editId="6A533853">
            <wp:extent cx="2159391" cy="1112091"/>
            <wp:effectExtent l="0" t="0" r="0" b="0"/>
            <wp:docPr id="163369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2800" name=""/>
                    <pic:cNvPicPr/>
                  </pic:nvPicPr>
                  <pic:blipFill>
                    <a:blip r:embed="rId11"/>
                    <a:stretch>
                      <a:fillRect/>
                    </a:stretch>
                  </pic:blipFill>
                  <pic:spPr>
                    <a:xfrm>
                      <a:off x="0" y="0"/>
                      <a:ext cx="2164561" cy="1114753"/>
                    </a:xfrm>
                    <a:prstGeom prst="rect">
                      <a:avLst/>
                    </a:prstGeom>
                  </pic:spPr>
                </pic:pic>
              </a:graphicData>
            </a:graphic>
          </wp:inline>
        </w:drawing>
      </w:r>
    </w:p>
    <w:p w14:paraId="0EB2081B" w14:textId="4142A57A" w:rsidR="00CB1510" w:rsidRDefault="00CB1510" w:rsidP="004260E8">
      <w:pPr>
        <w:pStyle w:val="figurecaption"/>
        <w:rPr>
          <w:lang w:eastAsia="zh-CN"/>
        </w:rPr>
      </w:pPr>
      <w:r w:rsidRPr="00CB1510">
        <w:rPr>
          <w:lang w:eastAsia="zh-CN"/>
        </w:rPr>
        <w:t>体效应管中的电流</w:t>
      </w:r>
      <w:r w:rsidRPr="00CB1510">
        <w:rPr>
          <w:lang w:eastAsia="zh-CN"/>
        </w:rPr>
        <w:t>-</w:t>
      </w:r>
      <w:r w:rsidRPr="00CB1510">
        <w:rPr>
          <w:lang w:eastAsia="zh-CN"/>
        </w:rPr>
        <w:t>电压特性</w:t>
      </w:r>
    </w:p>
    <w:p w14:paraId="4CDA1A12" w14:textId="5FA202F3" w:rsidR="006F26DD" w:rsidRDefault="000018C2" w:rsidP="006F26DD">
      <w:pPr>
        <w:pStyle w:val="3"/>
      </w:pPr>
      <w:r w:rsidRPr="000018C2">
        <w:rPr>
          <w:rFonts w:hint="eastAsia"/>
        </w:rPr>
        <w:t>微波</w:t>
      </w:r>
      <w:r>
        <w:rPr>
          <w:rFonts w:hint="eastAsia"/>
        </w:rPr>
        <w:t>的</w:t>
      </w:r>
      <w:r w:rsidRPr="000018C2">
        <w:rPr>
          <w:rFonts w:hint="eastAsia"/>
        </w:rPr>
        <w:t>传输</w:t>
      </w:r>
    </w:p>
    <w:p w14:paraId="5E5761BD" w14:textId="280AE890" w:rsidR="00AA0FD2" w:rsidRDefault="00AA0FD2" w:rsidP="00AA0FD2">
      <w:r>
        <w:rPr>
          <w:rFonts w:hint="eastAsia"/>
        </w:rPr>
        <w:t>微波的传输要用“波导管”，其理论基础实际上就是电动力学中的麦克斯韦方程加边界条件。“波导管”实际上就是空心的金属管。其截面有圆形与矩形两种。理论分析证明，在此类波导管中不存在电场纵向分量与磁场纵向分量同时为零的电磁波。在波导管中能够传播的电磁波可以归纳成两大类</w:t>
      </w:r>
    </w:p>
    <w:p w14:paraId="25E3C8D2" w14:textId="631A0640" w:rsidR="00AA0FD2" w:rsidRDefault="005202E2" w:rsidP="005202E2">
      <w:pPr>
        <w:pStyle w:val="ad"/>
        <w:numPr>
          <w:ilvl w:val="0"/>
          <w:numId w:val="16"/>
        </w:numPr>
      </w:pPr>
      <w:r w:rsidRPr="005202E2">
        <w:t>横电波</w:t>
      </w:r>
      <w:r>
        <w:rPr>
          <w:rFonts w:hint="eastAsia"/>
        </w:rPr>
        <w:t>（</w:t>
      </w:r>
      <w:r>
        <w:rPr>
          <w:rFonts w:hint="eastAsia"/>
        </w:rPr>
        <w:t>TE</w:t>
      </w:r>
      <w:r>
        <w:rPr>
          <w:rFonts w:hint="eastAsia"/>
        </w:rPr>
        <w:t>）：磁场可以有纵向和横向的分量，但电场只有横向分量。</w:t>
      </w:r>
    </w:p>
    <w:p w14:paraId="48B451B0" w14:textId="66589E07" w:rsidR="005202E2" w:rsidRDefault="005202E2" w:rsidP="00184C83">
      <w:pPr>
        <w:pStyle w:val="ad"/>
        <w:numPr>
          <w:ilvl w:val="0"/>
          <w:numId w:val="16"/>
        </w:numPr>
      </w:pPr>
      <w:r w:rsidRPr="005202E2">
        <w:t>横磁波</w:t>
      </w:r>
      <w:r>
        <w:rPr>
          <w:rFonts w:hint="eastAsia"/>
        </w:rPr>
        <w:t>（</w:t>
      </w:r>
      <w:r>
        <w:rPr>
          <w:rFonts w:hint="eastAsia"/>
        </w:rPr>
        <w:t>TM</w:t>
      </w:r>
      <w:r>
        <w:rPr>
          <w:rFonts w:hint="eastAsia"/>
        </w:rPr>
        <w:t>）</w:t>
      </w:r>
      <w:r>
        <w:rPr>
          <w:rFonts w:hint="eastAsia"/>
        </w:rPr>
        <w:t>:</w:t>
      </w:r>
      <w:r w:rsidR="00184C83">
        <w:rPr>
          <w:rFonts w:hint="eastAsia"/>
        </w:rPr>
        <w:t>电场可以有纵向和横向分量，但磁场只有横向分量。</w:t>
      </w:r>
    </w:p>
    <w:p w14:paraId="62446FBE" w14:textId="77777777" w:rsidR="008E307E" w:rsidRDefault="009109F4" w:rsidP="008E307E">
      <w:r>
        <w:rPr>
          <w:rFonts w:hint="eastAsia"/>
        </w:rPr>
        <w:t>本实验</w:t>
      </w:r>
      <w:r w:rsidRPr="009109F4">
        <w:t>使用的标准矩形波导管中，只能传播</w:t>
      </w:r>
      <w:r w:rsidRPr="009109F4">
        <w:t xml:space="preserve"> TE </w:t>
      </w:r>
      <w:r w:rsidRPr="009109F4">
        <w:t>波。管内电磁场分布由麦克斯韦方程组和边界条件决定。</w:t>
      </w:r>
    </w:p>
    <w:p w14:paraId="7E3A363E" w14:textId="423765AD" w:rsidR="008E307E" w:rsidRPr="003F5EB8" w:rsidRDefault="008E307E" w:rsidP="008E307E">
      <w:pPr>
        <w:rPr>
          <w:szCs w:val="21"/>
        </w:rPr>
      </w:pPr>
      <m:oMath>
        <m:r>
          <w:rPr>
            <w:rFonts w:ascii="Cambria Math" w:hAnsi="Cambria Math"/>
            <w:szCs w:val="21"/>
          </w:rPr>
          <m:t>TE</m:t>
        </m:r>
      </m:oMath>
      <w:r w:rsidRPr="003F5EB8">
        <w:rPr>
          <w:szCs w:val="21"/>
        </w:rPr>
        <w:t>波</w:t>
      </w:r>
      <w:proofErr w:type="gramStart"/>
      <w:r w:rsidRPr="003F5EB8">
        <w:rPr>
          <w:szCs w:val="21"/>
        </w:rPr>
        <w:t>的角标第一个</w:t>
      </w:r>
      <w:proofErr w:type="gramEnd"/>
      <w:r w:rsidRPr="003F5EB8">
        <w:rPr>
          <w:szCs w:val="21"/>
        </w:rPr>
        <w:t>数字表示沿波导的宽边方向的半波数，</w:t>
      </w:r>
      <w:proofErr w:type="gramStart"/>
      <w:r w:rsidRPr="003F5EB8">
        <w:rPr>
          <w:szCs w:val="21"/>
        </w:rPr>
        <w:t>第二个角标表示</w:t>
      </w:r>
      <w:proofErr w:type="gramEnd"/>
      <w:r w:rsidRPr="003F5EB8">
        <w:rPr>
          <w:szCs w:val="21"/>
        </w:rPr>
        <w:t>沿波导的窄边方向的半波数，</w:t>
      </w:r>
      <w:proofErr w:type="gramStart"/>
      <w:r w:rsidRPr="003F5EB8">
        <w:rPr>
          <w:szCs w:val="21"/>
        </w:rPr>
        <w:t>第三个角标表示</w:t>
      </w:r>
      <w:proofErr w:type="gramEnd"/>
      <w:r w:rsidRPr="003F5EB8">
        <w:rPr>
          <w:szCs w:val="21"/>
        </w:rPr>
        <w:t>沿谐振腔长度上的半波数。</w:t>
      </w:r>
    </w:p>
    <w:p w14:paraId="4ECBA032" w14:textId="3934BB29" w:rsidR="001330A2" w:rsidRDefault="001330A2" w:rsidP="009109F4">
      <m:oMath>
        <m:r>
          <m:rPr>
            <m:sty m:val="p"/>
          </m:rPr>
          <w:rPr>
            <w:rFonts w:ascii="Cambria Math" w:hAnsi="Cambria Math" w:cs="Cambria Math"/>
          </w:rPr>
          <m:t>TE</m:t>
        </m:r>
        <m:r>
          <w:rPr>
            <w:rFonts w:ascii="Cambria Math" w:hAnsi="Cambria Math" w:cs="Cambria Math"/>
          </w:rPr>
          <m:t xml:space="preserve"> </m:t>
        </m:r>
      </m:oMath>
      <w:proofErr w:type="gramStart"/>
      <w:r w:rsidRPr="001330A2">
        <w:t>波具有</w:t>
      </w:r>
      <w:proofErr w:type="gramEnd"/>
      <w:r w:rsidRPr="001330A2">
        <w:t>如下特性：</w:t>
      </w:r>
    </w:p>
    <w:p w14:paraId="5316B839" w14:textId="1EFAAEC1" w:rsidR="005E31E6" w:rsidRPr="005E31E6" w:rsidRDefault="005E31E6" w:rsidP="005E31E6">
      <w:pPr>
        <w:pStyle w:val="ad"/>
        <w:numPr>
          <w:ilvl w:val="0"/>
          <w:numId w:val="16"/>
        </w:numPr>
        <w:rPr>
          <w:iCs/>
          <w:szCs w:val="21"/>
        </w:rPr>
      </w:pPr>
      <w:r w:rsidRPr="005E31E6">
        <w:rPr>
          <w:iCs/>
          <w:szCs w:val="21"/>
        </w:rPr>
        <w:t>存在临界波长</w:t>
      </w:r>
      <m:oMath>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0</m:t>
            </m:r>
          </m:sub>
        </m:sSub>
        <m:r>
          <w:rPr>
            <w:rFonts w:ascii="Cambria Math" w:hAnsi="Cambria Math"/>
            <w:szCs w:val="21"/>
          </w:rPr>
          <m:t>=2a</m:t>
        </m:r>
      </m:oMath>
      <w:r w:rsidRPr="005E31E6">
        <w:rPr>
          <w:iCs/>
          <w:szCs w:val="21"/>
        </w:rPr>
        <w:t>,</w:t>
      </w:r>
      <w:r w:rsidRPr="005E31E6">
        <w:rPr>
          <w:iCs/>
          <w:szCs w:val="21"/>
        </w:rPr>
        <w:t>只有</w:t>
      </w:r>
      <m:oMath>
        <m:r>
          <w:rPr>
            <w:rFonts w:ascii="Cambria Math" w:hAnsi="Cambria Math"/>
            <w:szCs w:val="21"/>
          </w:rPr>
          <m:t>λ&lt;</m:t>
        </m:r>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0</m:t>
            </m:r>
          </m:sub>
        </m:sSub>
      </m:oMath>
      <w:r w:rsidRPr="005E31E6">
        <w:rPr>
          <w:iCs/>
          <w:szCs w:val="21"/>
        </w:rPr>
        <w:t>的电磁波才能在波导管中传播。</w:t>
      </w:r>
    </w:p>
    <w:p w14:paraId="29A64923" w14:textId="7BDC64D5" w:rsidR="005E31E6" w:rsidRPr="005E31E6" w:rsidRDefault="005E31E6" w:rsidP="005E31E6">
      <w:pPr>
        <w:pStyle w:val="ad"/>
        <w:numPr>
          <w:ilvl w:val="0"/>
          <w:numId w:val="16"/>
        </w:numPr>
        <w:rPr>
          <w:iCs/>
          <w:szCs w:val="21"/>
        </w:rPr>
      </w:pPr>
      <w:r w:rsidRPr="005E31E6">
        <w:rPr>
          <w:iCs/>
          <w:szCs w:val="21"/>
        </w:rPr>
        <w:t>波导波长</w:t>
      </w:r>
      <m:oMath>
        <m:r>
          <w:rPr>
            <w:rFonts w:ascii="Cambria Math" w:hAnsi="Cambria Math"/>
            <w:szCs w:val="21"/>
          </w:rPr>
          <m:t xml:space="preserve"> </m:t>
        </m:r>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g</m:t>
            </m:r>
          </m:sub>
        </m:sSub>
        <m:r>
          <w:rPr>
            <w:rFonts w:ascii="Cambria Math" w:hAnsi="Cambria Math"/>
            <w:szCs w:val="21"/>
          </w:rPr>
          <m:t>&gt;</m:t>
        </m:r>
        <m:r>
          <m:rPr>
            <m:sty m:val="p"/>
          </m:rPr>
          <w:rPr>
            <w:rFonts w:ascii="Cambria Math" w:hAnsi="Cambria Math"/>
            <w:szCs w:val="21"/>
          </w:rPr>
          <m:t>自由空间波长</m:t>
        </m:r>
        <m:r>
          <m:rPr>
            <m:sty m:val="p"/>
          </m:rPr>
          <w:rPr>
            <w:rFonts w:ascii="Cambria Math" w:hAnsi="Cambria Math"/>
            <w:szCs w:val="21"/>
          </w:rPr>
          <m:t xml:space="preserve"> </m:t>
        </m:r>
        <m:r>
          <w:rPr>
            <w:rFonts w:ascii="Cambria Math" w:hAnsi="Cambria Math"/>
            <w:szCs w:val="21"/>
          </w:rPr>
          <m:t>λ</m:t>
        </m:r>
      </m:oMath>
      <w:r w:rsidRPr="005E31E6">
        <w:rPr>
          <w:iCs/>
          <w:szCs w:val="21"/>
        </w:rPr>
        <w:t>。</w:t>
      </w:r>
    </w:p>
    <w:p w14:paraId="6B5082CD" w14:textId="16B9DC79" w:rsidR="005E31E6" w:rsidRPr="005E31E6" w:rsidRDefault="005E31E6" w:rsidP="005E31E6">
      <w:pPr>
        <w:pStyle w:val="ad"/>
        <w:numPr>
          <w:ilvl w:val="0"/>
          <w:numId w:val="16"/>
        </w:numPr>
        <w:rPr>
          <w:iCs/>
          <w:szCs w:val="21"/>
        </w:rPr>
      </w:pPr>
      <w:r w:rsidRPr="005E31E6">
        <w:rPr>
          <w:iCs/>
          <w:szCs w:val="21"/>
        </w:rPr>
        <w:t>电场矢量垂直于波导宽壁，磁场矢量平行于</w:t>
      </w:r>
      <w:proofErr w:type="gramStart"/>
      <w:r w:rsidRPr="005E31E6">
        <w:rPr>
          <w:iCs/>
          <w:szCs w:val="21"/>
        </w:rPr>
        <w:t>波导宽壁的</w:t>
      </w:r>
      <w:proofErr w:type="gramEnd"/>
      <w:r w:rsidRPr="005E31E6">
        <w:rPr>
          <w:iCs/>
          <w:szCs w:val="21"/>
        </w:rPr>
        <w:t>平面。</w:t>
      </w:r>
    </w:p>
    <w:p w14:paraId="0AB6F06E" w14:textId="53DA9336" w:rsidR="005E31E6" w:rsidRPr="005E31E6" w:rsidRDefault="005E31E6" w:rsidP="005E31E6">
      <w:pPr>
        <w:pStyle w:val="ad"/>
        <w:numPr>
          <w:ilvl w:val="0"/>
          <w:numId w:val="16"/>
        </w:numPr>
        <w:rPr>
          <w:iCs/>
          <w:szCs w:val="21"/>
        </w:rPr>
      </w:pPr>
      <w:r w:rsidRPr="005E31E6">
        <w:rPr>
          <w:iCs/>
          <w:szCs w:val="21"/>
        </w:rPr>
        <w:t>电场形成驻波，</w:t>
      </w:r>
      <w:proofErr w:type="gramStart"/>
      <w:r w:rsidRPr="005E31E6">
        <w:rPr>
          <w:iCs/>
          <w:szCs w:val="21"/>
        </w:rPr>
        <w:t>在宽壁中点</w:t>
      </w:r>
      <w:proofErr w:type="gramEnd"/>
      <w:r w:rsidRPr="005E31E6">
        <w:rPr>
          <w:iCs/>
          <w:szCs w:val="21"/>
        </w:rPr>
        <w:t>，</w:t>
      </w:r>
      <m:oMath>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oMath>
      <w:r w:rsidRPr="005E31E6">
        <w:rPr>
          <w:iCs/>
          <w:szCs w:val="21"/>
        </w:rPr>
        <w:t>有最大值，</w:t>
      </w:r>
      <w:proofErr w:type="gramStart"/>
      <w:r w:rsidRPr="005E31E6">
        <w:rPr>
          <w:iCs/>
          <w:szCs w:val="21"/>
        </w:rPr>
        <w:t>在宽壁两端</w:t>
      </w:r>
      <w:proofErr w:type="gramEnd"/>
      <m:oMath>
        <m:sSub>
          <m:sSubPr>
            <m:ctrlPr>
              <w:rPr>
                <w:rFonts w:ascii="Cambria Math" w:hAnsi="Cambria Math"/>
                <w:i/>
                <w:iCs/>
                <w:szCs w:val="21"/>
              </w:rPr>
            </m:ctrlPr>
          </m:sSubPr>
          <m:e>
            <m:r>
              <w:rPr>
                <w:rFonts w:ascii="Cambria Math" w:hAnsi="Cambria Math"/>
                <w:szCs w:val="21"/>
              </w:rPr>
              <m:t xml:space="preserve"> E</m:t>
            </m:r>
          </m:e>
          <m:sub>
            <m:r>
              <w:rPr>
                <w:rFonts w:ascii="Cambria Math" w:hAnsi="Cambria Math"/>
                <w:szCs w:val="21"/>
              </w:rPr>
              <m:t>y</m:t>
            </m:r>
          </m:sub>
        </m:sSub>
        <m:r>
          <w:rPr>
            <w:rFonts w:ascii="Cambria Math" w:hAnsi="Cambria Math"/>
            <w:szCs w:val="21"/>
          </w:rPr>
          <m:t>=0</m:t>
        </m:r>
      </m:oMath>
      <w:r w:rsidRPr="005E31E6">
        <w:rPr>
          <w:iCs/>
          <w:szCs w:val="21"/>
        </w:rPr>
        <w:t>。</w:t>
      </w:r>
    </w:p>
    <w:p w14:paraId="27326C7A" w14:textId="54823643" w:rsidR="005E31E6" w:rsidRPr="005E31E6" w:rsidRDefault="005E31E6" w:rsidP="005E31E6">
      <w:pPr>
        <w:pStyle w:val="ad"/>
        <w:numPr>
          <w:ilvl w:val="0"/>
          <w:numId w:val="16"/>
        </w:numPr>
        <w:rPr>
          <w:iCs/>
          <w:szCs w:val="21"/>
        </w:rPr>
      </w:pPr>
      <w:r w:rsidRPr="005E31E6">
        <w:rPr>
          <w:iCs/>
          <w:szCs w:val="21"/>
        </w:rPr>
        <w:t>电磁场在波导的纵向</w:t>
      </w:r>
      <w:r w:rsidRPr="005E31E6">
        <w:rPr>
          <w:iCs/>
          <w:szCs w:val="21"/>
        </w:rPr>
        <w:t>z</w:t>
      </w:r>
      <w:r w:rsidRPr="005E31E6">
        <w:rPr>
          <w:iCs/>
          <w:szCs w:val="21"/>
        </w:rPr>
        <w:t>上形成行波，</w:t>
      </w:r>
      <m:oMath>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oMath>
      <w:r w:rsidRPr="005E31E6">
        <w:rPr>
          <w:iCs/>
          <w:szCs w:val="21"/>
        </w:rPr>
        <w:t>和</w:t>
      </w:r>
      <m:oMath>
        <m:sSub>
          <m:sSubPr>
            <m:ctrlPr>
              <w:rPr>
                <w:rFonts w:ascii="Cambria Math" w:hAnsi="Cambria Math"/>
                <w:i/>
                <w:iCs/>
                <w:szCs w:val="21"/>
              </w:rPr>
            </m:ctrlPr>
          </m:sSubPr>
          <m:e>
            <m:r>
              <w:rPr>
                <w:rFonts w:ascii="Cambria Math" w:hAnsi="Cambria Math"/>
                <w:szCs w:val="21"/>
              </w:rPr>
              <m:t xml:space="preserve"> H</m:t>
            </m:r>
          </m:e>
          <m:sub>
            <m:r>
              <w:rPr>
                <w:rFonts w:ascii="Cambria Math" w:hAnsi="Cambria Math"/>
                <w:szCs w:val="21"/>
              </w:rPr>
              <m:t>x</m:t>
            </m:r>
          </m:sub>
        </m:sSub>
        <m:r>
          <w:rPr>
            <w:rFonts w:ascii="Cambria Math" w:hAnsi="Cambria Math"/>
            <w:szCs w:val="21"/>
          </w:rPr>
          <m:t xml:space="preserve"> </m:t>
        </m:r>
      </m:oMath>
      <w:r w:rsidRPr="005E31E6">
        <w:rPr>
          <w:iCs/>
          <w:szCs w:val="21"/>
        </w:rPr>
        <w:t>的分布规律相同，之间相位相差</w:t>
      </w:r>
      <m:oMath>
        <m:r>
          <w:rPr>
            <w:rFonts w:ascii="Cambria Math" w:hAnsi="Cambria Math"/>
            <w:szCs w:val="21"/>
          </w:rPr>
          <m:t xml:space="preserve"> π</m:t>
        </m:r>
      </m:oMath>
      <w:r w:rsidRPr="005E31E6">
        <w:rPr>
          <w:iCs/>
          <w:szCs w:val="21"/>
        </w:rPr>
        <w:t>。</w:t>
      </w:r>
    </w:p>
    <w:p w14:paraId="462307F9" w14:textId="2880C0B7" w:rsidR="006F26DD" w:rsidRDefault="00B43F88" w:rsidP="009C2963">
      <w:pPr>
        <w:ind w:firstLine="0"/>
        <w:jc w:val="center"/>
      </w:pPr>
      <w:r w:rsidRPr="00B43F88">
        <w:rPr>
          <w:noProof/>
        </w:rPr>
        <w:drawing>
          <wp:inline distT="0" distB="0" distL="0" distR="0" wp14:anchorId="68717FEB" wp14:editId="723CFB47">
            <wp:extent cx="3089910" cy="2018665"/>
            <wp:effectExtent l="0" t="0" r="0" b="635"/>
            <wp:docPr id="114635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4688" name=""/>
                    <pic:cNvPicPr/>
                  </pic:nvPicPr>
                  <pic:blipFill>
                    <a:blip r:embed="rId12"/>
                    <a:stretch>
                      <a:fillRect/>
                    </a:stretch>
                  </pic:blipFill>
                  <pic:spPr>
                    <a:xfrm>
                      <a:off x="0" y="0"/>
                      <a:ext cx="3089910" cy="2018665"/>
                    </a:xfrm>
                    <a:prstGeom prst="rect">
                      <a:avLst/>
                    </a:prstGeom>
                  </pic:spPr>
                </pic:pic>
              </a:graphicData>
            </a:graphic>
          </wp:inline>
        </w:drawing>
      </w:r>
    </w:p>
    <w:p w14:paraId="0FC88208" w14:textId="074704E5" w:rsidR="009C2963" w:rsidRDefault="00B43F88" w:rsidP="004260E8">
      <w:pPr>
        <w:pStyle w:val="figurecaption"/>
      </w:pPr>
      <m:oMath>
        <m:r>
          <m:rPr>
            <m:sty m:val="p"/>
          </m:rPr>
          <w:rPr>
            <w:rFonts w:ascii="Cambria Math" w:hAnsi="Cambria Math" w:cs="Cambria Math"/>
          </w:rPr>
          <m:t>T</m:t>
        </m:r>
        <m:sSub>
          <m:sSubPr>
            <m:ctrlPr>
              <w:rPr>
                <w:rFonts w:ascii="Cambria Math" w:hAnsi="Cambria Math" w:cs="Cambria Math"/>
                <w:iCs/>
              </w:rPr>
            </m:ctrlPr>
          </m:sSubPr>
          <m:e>
            <m:r>
              <m:rPr>
                <m:sty m:val="p"/>
              </m:rPr>
              <w:rPr>
                <w:rFonts w:ascii="Cambria Math" w:hAnsi="Cambria Math" w:cs="Cambria Math"/>
              </w:rPr>
              <m:t>E</m:t>
            </m:r>
          </m:e>
          <m:sub>
            <m:r>
              <m:rPr>
                <m:sty m:val="p"/>
              </m:rPr>
              <w:rPr>
                <w:rFonts w:ascii="Cambria Math" w:hAnsi="Cambria Math"/>
              </w:rPr>
              <m:t>10</m:t>
            </m:r>
          </m:sub>
        </m:sSub>
      </m:oMath>
      <w:r w:rsidRPr="00B43F88">
        <w:t>波的电磁场结构</w:t>
      </w:r>
      <w:r w:rsidRPr="00B43F88">
        <w:t xml:space="preserve"> </w:t>
      </w:r>
    </w:p>
    <w:p w14:paraId="20DBD49A" w14:textId="69B394BB" w:rsidR="00E55123" w:rsidRDefault="00BF570C" w:rsidP="00E55123">
      <w:pPr>
        <w:pStyle w:val="2"/>
      </w:pPr>
      <w:r w:rsidRPr="00BF570C">
        <w:rPr>
          <w:rFonts w:hint="eastAsia"/>
        </w:rPr>
        <w:t>铁磁共振</w:t>
      </w:r>
    </w:p>
    <w:p w14:paraId="738EAF24" w14:textId="64AC57E3" w:rsidR="004A0B19" w:rsidRPr="0044130D" w:rsidRDefault="004A0B19" w:rsidP="006E29FB">
      <w:pPr>
        <w:pStyle w:val="3"/>
        <w:numPr>
          <w:ilvl w:val="0"/>
          <w:numId w:val="17"/>
        </w:numPr>
      </w:pPr>
      <w:r w:rsidRPr="0044130D">
        <w:t>铁磁共振原理</w:t>
      </w:r>
    </w:p>
    <w:p w14:paraId="43E1DCBF" w14:textId="7182F896" w:rsidR="004A0B19" w:rsidRPr="0044130D" w:rsidRDefault="00734FA9" w:rsidP="00734FA9">
      <w:pPr>
        <w:rPr>
          <w:szCs w:val="21"/>
        </w:rPr>
      </w:pPr>
      <w:r w:rsidRPr="00734FA9">
        <w:rPr>
          <w:rFonts w:hint="eastAsia"/>
          <w:szCs w:val="21"/>
        </w:rPr>
        <w:t>铁磁共振是指铁磁体材料在受到相互垂直的稳恒磁场和交变磁场的共同作用时发生的共振现象</w:t>
      </w:r>
      <w:r>
        <w:rPr>
          <w:rFonts w:hint="eastAsia"/>
          <w:szCs w:val="21"/>
        </w:rPr>
        <w:t>。</w:t>
      </w:r>
      <w:r w:rsidR="004A0B19" w:rsidRPr="0044130D">
        <w:rPr>
          <w:szCs w:val="21"/>
        </w:rPr>
        <w:t>在铁磁体材料中有许多自发磁化的区域</w:t>
      </w:r>
      <w:r w:rsidR="004A0B19" w:rsidRPr="0044130D">
        <w:rPr>
          <w:szCs w:val="21"/>
        </w:rPr>
        <w:t>——</w:t>
      </w:r>
      <w:r w:rsidR="004A0B19" w:rsidRPr="0044130D">
        <w:rPr>
          <w:szCs w:val="21"/>
        </w:rPr>
        <w:t>磁畴。不同磁畴的方向不一致，由于铁磁体具有很大的磁化率，只要有很小的外加磁场，就可以调整</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004A0B19" w:rsidRPr="0044130D">
        <w:rPr>
          <w:szCs w:val="21"/>
        </w:rPr>
        <w:t>取向，使其达到饱和。</w:t>
      </w:r>
    </w:p>
    <w:p w14:paraId="4ADE5364" w14:textId="77777777" w:rsidR="004A0B19" w:rsidRPr="0044130D" w:rsidRDefault="004A0B19" w:rsidP="004A0B19">
      <w:pPr>
        <w:rPr>
          <w:szCs w:val="21"/>
        </w:rPr>
      </w:pPr>
      <w:r w:rsidRPr="0044130D">
        <w:rPr>
          <w:szCs w:val="21"/>
        </w:rPr>
        <w:t>当铁磁体同时受到两个相互垂直的磁场，恒定磁场</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oMath>
      <w:r w:rsidRPr="0044130D">
        <w:rPr>
          <w:szCs w:val="21"/>
        </w:rPr>
        <w:t>和微波交变磁场</w:t>
      </w:r>
      <m:oMath>
        <m:r>
          <w:rPr>
            <w:rFonts w:ascii="Cambria Math" w:hAnsi="Cambria Math"/>
            <w:szCs w:val="21"/>
          </w:rPr>
          <m:t>h</m:t>
        </m:r>
      </m:oMath>
      <w:r w:rsidRPr="0044130D">
        <w:rPr>
          <w:szCs w:val="21"/>
        </w:rPr>
        <w:t>的作用时，铁磁体饱和磁化。其中恒定磁场固定进动的方向，微波交变磁场提供维持进动的能量，此时频率为</w:t>
      </w:r>
    </w:p>
    <w:p w14:paraId="4E321285"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=γ</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m:t>
                  </m:r>
                </m:e>
              </m:d>
            </m:e>
          </m:eqArr>
        </m:oMath>
      </m:oMathPara>
    </w:p>
    <w:p w14:paraId="71FD676F" w14:textId="77777777" w:rsidR="004A0B19" w:rsidRPr="0044130D" w:rsidRDefault="004A0B19" w:rsidP="004A0B19">
      <w:pPr>
        <w:rPr>
          <w:szCs w:val="21"/>
        </w:rPr>
      </w:pPr>
      <w:r w:rsidRPr="0044130D">
        <w:rPr>
          <w:szCs w:val="21"/>
        </w:rPr>
        <w:t>其中</w:t>
      </w:r>
      <m:oMath>
        <m:r>
          <w:rPr>
            <w:rFonts w:ascii="Cambria Math" w:hAnsi="Cambria Math"/>
            <w:szCs w:val="21"/>
          </w:rPr>
          <m:t>γ</m:t>
        </m:r>
      </m:oMath>
      <w:r w:rsidRPr="0044130D">
        <w:rPr>
          <w:szCs w:val="21"/>
        </w:rPr>
        <w:t>为铁磁材料磁旋比，即</w:t>
      </w:r>
    </w:p>
    <w:p w14:paraId="2175F57A"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γ=</m:t>
              </m:r>
              <m:f>
                <m:fPr>
                  <m:ctrlPr>
                    <w:rPr>
                      <w:rFonts w:ascii="Cambria Math" w:hAnsi="Cambria Math"/>
                      <w:i/>
                      <w:szCs w:val="21"/>
                    </w:rPr>
                  </m:ctrlPr>
                </m:fPr>
                <m:num>
                  <m:r>
                    <w:rPr>
                      <w:rFonts w:ascii="Cambria Math" w:hAnsi="Cambria Math"/>
                      <w:szCs w:val="21"/>
                    </w:rPr>
                    <m:t>g</m:t>
                  </m:r>
                  <m:sSub>
                    <m:sSubPr>
                      <m:ctrlPr>
                        <w:rPr>
                          <w:rFonts w:ascii="Cambria Math" w:hAnsi="Cambria Math"/>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e</m:t>
                  </m:r>
                </m:num>
                <m:den>
                  <m:r>
                    <w:rPr>
                      <w:rFonts w:ascii="Cambria Math" w:hAnsi="Cambria Math"/>
                      <w:szCs w:val="21"/>
                    </w:rPr>
                    <m:t>2m</m:t>
                  </m:r>
                </m:den>
              </m:f>
              <m:r>
                <w:rPr>
                  <w:rFonts w:ascii="Cambria Math" w:hAnsi="Cambria Math"/>
                  <w:szCs w:val="21"/>
                </w:rPr>
                <m:t>#</m:t>
              </m:r>
              <m:d>
                <m:dPr>
                  <m:ctrlPr>
                    <w:rPr>
                      <w:rFonts w:ascii="Cambria Math" w:hAnsi="Cambria Math"/>
                      <w:i/>
                      <w:szCs w:val="21"/>
                    </w:rPr>
                  </m:ctrlPr>
                </m:dPr>
                <m:e>
                  <m:r>
                    <w:rPr>
                      <w:rFonts w:ascii="Cambria Math" w:hAnsi="Cambria Math"/>
                      <w:szCs w:val="21"/>
                    </w:rPr>
                    <m:t>2</m:t>
                  </m:r>
                </m:e>
              </m:d>
            </m:e>
          </m:eqArr>
        </m:oMath>
      </m:oMathPara>
    </w:p>
    <w:p w14:paraId="45570F61" w14:textId="77777777" w:rsidR="004A0B19" w:rsidRPr="0044130D" w:rsidRDefault="004A0B19" w:rsidP="004A0B19">
      <w:pPr>
        <w:rPr>
          <w:szCs w:val="21"/>
        </w:rPr>
      </w:pPr>
      <w:r w:rsidRPr="0044130D">
        <w:rPr>
          <w:szCs w:val="21"/>
        </w:rPr>
        <w:lastRenderedPageBreak/>
        <w:t>最终</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Pr="0044130D">
        <w:rPr>
          <w:szCs w:val="21"/>
        </w:rPr>
        <w:t>要指向</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oMath>
    </w:p>
    <w:p w14:paraId="37F5CFB6" w14:textId="77777777" w:rsidR="004A0B19" w:rsidRPr="0044130D" w:rsidRDefault="004A0B19" w:rsidP="004A0B19">
      <w:pPr>
        <w:rPr>
          <w:szCs w:val="21"/>
        </w:rPr>
      </w:pPr>
      <w:r w:rsidRPr="0044130D">
        <w:rPr>
          <w:szCs w:val="21"/>
        </w:rPr>
        <w:t>当</w:t>
      </w:r>
      <m:oMath>
        <m:r>
          <w:rPr>
            <w:rFonts w:ascii="Cambria Math" w:hAnsi="Cambria Math"/>
            <w:szCs w:val="21"/>
          </w:rPr>
          <m:t>ω=</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oMath>
      <w:r w:rsidRPr="0044130D">
        <w:rPr>
          <w:szCs w:val="21"/>
        </w:rPr>
        <w:t>时，</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Pr="0044130D">
        <w:rPr>
          <w:szCs w:val="21"/>
        </w:rPr>
        <w:t>吸收的微波能量刚好弥补磁矩在进动时受阻尼所消耗的能量，维持稳定的进动，发生共振吸收现象。</w:t>
      </w:r>
    </w:p>
    <w:p w14:paraId="475F68C1" w14:textId="79FF05BF" w:rsidR="004A0B19" w:rsidRPr="0044130D" w:rsidRDefault="00A45C68" w:rsidP="004A0B19">
      <w:pPr>
        <w:rPr>
          <w:szCs w:val="21"/>
        </w:rPr>
      </w:pPr>
      <w:r>
        <w:rPr>
          <w:rFonts w:hint="eastAsia"/>
          <w:szCs w:val="21"/>
        </w:rPr>
        <w:t>在量子力学看来，</w:t>
      </w:r>
      <w:r w:rsidR="004A0B19" w:rsidRPr="0044130D">
        <w:rPr>
          <w:szCs w:val="21"/>
        </w:rPr>
        <w:t>自旋不为零的粒子，具有自旋磁矩，将这样的粒子放入</w:t>
      </w:r>
      <w:proofErr w:type="gramStart"/>
      <w:r w:rsidR="004A0B19" w:rsidRPr="0044130D">
        <w:rPr>
          <w:szCs w:val="21"/>
        </w:rPr>
        <w:t>稳恒外磁场</w:t>
      </w:r>
      <w:proofErr w:type="gramEnd"/>
      <w:r w:rsidR="004A0B19" w:rsidRPr="0044130D">
        <w:rPr>
          <w:szCs w:val="21"/>
        </w:rPr>
        <w:t>中，粒子磁矩就会和外磁场相互作用产生塞</w:t>
      </w:r>
      <w:proofErr w:type="gramStart"/>
      <w:r w:rsidR="004A0B19" w:rsidRPr="0044130D">
        <w:rPr>
          <w:szCs w:val="21"/>
        </w:rPr>
        <w:t>曼</w:t>
      </w:r>
      <w:proofErr w:type="gramEnd"/>
      <w:r w:rsidR="004A0B19" w:rsidRPr="0044130D">
        <w:rPr>
          <w:szCs w:val="21"/>
        </w:rPr>
        <w:t>分裂，此时再在垂直方向加上交变电磁场后，当粒子吸收的能量等于两能级间的能量差时，即</w:t>
      </w:r>
    </w:p>
    <w:p w14:paraId="32429EAA"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hν=γℏB#</m:t>
              </m:r>
              <m:d>
                <m:dPr>
                  <m:ctrlPr>
                    <w:rPr>
                      <w:rFonts w:ascii="Cambria Math" w:hAnsi="Cambria Math"/>
                      <w:i/>
                      <w:szCs w:val="21"/>
                    </w:rPr>
                  </m:ctrlPr>
                </m:dPr>
                <m:e>
                  <m:r>
                    <w:rPr>
                      <w:rFonts w:ascii="Cambria Math" w:hAnsi="Cambria Math"/>
                      <w:szCs w:val="21"/>
                    </w:rPr>
                    <m:t>3</m:t>
                  </m:r>
                </m:e>
              </m:d>
            </m:e>
          </m:eqArr>
        </m:oMath>
      </m:oMathPara>
    </w:p>
    <w:p w14:paraId="40CD9E79" w14:textId="77777777" w:rsidR="004A0B19" w:rsidRPr="0044130D" w:rsidRDefault="004A0B19" w:rsidP="004A0B19">
      <w:pPr>
        <w:rPr>
          <w:szCs w:val="21"/>
        </w:rPr>
      </w:pPr>
      <w:r w:rsidRPr="0044130D">
        <w:rPr>
          <w:szCs w:val="21"/>
        </w:rPr>
        <w:t>低能级的粒子吸收交变电磁场的能量产生跃迁即磁共振现象。</w:t>
      </w:r>
    </w:p>
    <w:p w14:paraId="1FF67E96" w14:textId="0B6153F1" w:rsidR="004A0B19" w:rsidRDefault="004A0B19" w:rsidP="005C243E">
      <w:pPr>
        <w:pStyle w:val="3"/>
        <w:numPr>
          <w:ilvl w:val="0"/>
          <w:numId w:val="17"/>
        </w:numPr>
        <w:rPr>
          <w:rFonts w:eastAsia="黑体"/>
          <w:szCs w:val="21"/>
        </w:rPr>
      </w:pPr>
      <w:r w:rsidRPr="0044130D">
        <w:rPr>
          <w:rFonts w:eastAsia="黑体"/>
          <w:szCs w:val="21"/>
        </w:rPr>
        <w:t>传输式谐振腔</w:t>
      </w:r>
    </w:p>
    <w:p w14:paraId="0FB734D6" w14:textId="77777777" w:rsidR="00C81BF4" w:rsidRDefault="003837B3" w:rsidP="00BD6804">
      <w:r>
        <w:rPr>
          <w:rFonts w:hint="eastAsia"/>
        </w:rPr>
        <w:t>谐振腔是微波系统中的重要元件，它能将特定频率的微波限制在一定的几何空间内，也就是说，谐振腔具有储蓄电磁能量和实现频率选择的功能。</w:t>
      </w:r>
      <w:r w:rsidR="00BD6804">
        <w:rPr>
          <w:rFonts w:hint="eastAsia"/>
        </w:rPr>
        <w:t>在谐振腔中，由于导体壁可防止电磁波辐射，使电磁场局限在空腔内部并在腔内连续反射，如果波型和频率合适，就会产生驻波，即发生谐振现象。</w:t>
      </w:r>
    </w:p>
    <w:p w14:paraId="5D2C7931" w14:textId="1D2E2E69" w:rsidR="005962AF" w:rsidRPr="005962AF" w:rsidRDefault="007643A9" w:rsidP="00C81BF4">
      <w:pPr>
        <w:pStyle w:val="4"/>
      </w:pPr>
      <w:r w:rsidRPr="007643A9">
        <w:t>振腔的谐振条件</w:t>
      </w:r>
    </w:p>
    <w:p w14:paraId="4E62FA30" w14:textId="77777777" w:rsidR="004A0B19" w:rsidRPr="0044130D" w:rsidRDefault="004A0B19" w:rsidP="004A0B19">
      <w:pPr>
        <w:rPr>
          <w:szCs w:val="21"/>
        </w:rPr>
      </w:pPr>
      <w:r w:rsidRPr="0044130D">
        <w:rPr>
          <w:szCs w:val="21"/>
        </w:rPr>
        <w:t>发生谐振时，</w:t>
      </w:r>
      <w:proofErr w:type="gramStart"/>
      <w:r w:rsidRPr="0044130D">
        <w:rPr>
          <w:szCs w:val="21"/>
        </w:rPr>
        <w:t>腔长</w:t>
      </w:r>
      <w:proofErr w:type="gramEnd"/>
      <m:oMath>
        <m:r>
          <w:rPr>
            <w:rFonts w:ascii="Cambria Math" w:hAnsi="Cambria Math"/>
            <w:szCs w:val="21"/>
          </w:rPr>
          <m:t>l</m:t>
        </m:r>
      </m:oMath>
      <w:r w:rsidRPr="0044130D">
        <w:rPr>
          <w:szCs w:val="21"/>
        </w:rPr>
        <w:t>必须是半个波导波长的整数</w:t>
      </w:r>
      <w:proofErr w:type="gramStart"/>
      <w:r w:rsidRPr="0044130D">
        <w:rPr>
          <w:szCs w:val="21"/>
        </w:rPr>
        <w:t>倍</w:t>
      </w:r>
      <w:proofErr w:type="gramEnd"/>
      <w:r w:rsidRPr="0044130D">
        <w:rPr>
          <w:szCs w:val="21"/>
        </w:rPr>
        <w:t>，有：</w:t>
      </w:r>
    </w:p>
    <w:p w14:paraId="4624D808"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l=p∙</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num>
                <m:den>
                  <m:r>
                    <w:rPr>
                      <w:rFonts w:ascii="Cambria Math" w:hAnsi="Cambria Math"/>
                      <w:szCs w:val="21"/>
                    </w:rPr>
                    <m:t>2</m:t>
                  </m:r>
                </m:den>
              </m:f>
              <m:r>
                <w:rPr>
                  <w:rFonts w:ascii="Cambria Math" w:hAnsi="Cambria Math"/>
                  <w:szCs w:val="21"/>
                </w:rPr>
                <m:t>#</m:t>
              </m:r>
              <m:d>
                <m:dPr>
                  <m:ctrlPr>
                    <w:rPr>
                      <w:rFonts w:ascii="Cambria Math" w:hAnsi="Cambria Math"/>
                      <w:i/>
                      <w:szCs w:val="21"/>
                    </w:rPr>
                  </m:ctrlPr>
                </m:dPr>
                <m:e>
                  <m:r>
                    <w:rPr>
                      <w:rFonts w:ascii="Cambria Math" w:hAnsi="Cambria Math"/>
                      <w:szCs w:val="21"/>
                    </w:rPr>
                    <m:t>4</m:t>
                  </m:r>
                </m:e>
              </m:d>
            </m:e>
          </m:eqArr>
        </m:oMath>
      </m:oMathPara>
    </w:p>
    <w:p w14:paraId="0E808785" w14:textId="77777777" w:rsidR="004A0B19" w:rsidRPr="0044130D" w:rsidRDefault="004A0B19" w:rsidP="004A0B19">
      <w:pPr>
        <w:rPr>
          <w:szCs w:val="21"/>
        </w:rPr>
      </w:pPr>
      <w:r w:rsidRPr="0044130D">
        <w:rPr>
          <w:szCs w:val="21"/>
        </w:rPr>
        <w:t>其中</w:t>
      </w:r>
      <m:oMath>
        <m:r>
          <w:rPr>
            <w:rFonts w:ascii="Cambria Math" w:hAnsi="Cambria Math"/>
            <w:szCs w:val="21"/>
          </w:rPr>
          <m:t>p</m:t>
        </m:r>
      </m:oMath>
      <w:r w:rsidRPr="0044130D">
        <w:rPr>
          <w:szCs w:val="21"/>
        </w:rPr>
        <w:t>为整数，</w:t>
      </w:r>
      <m:oMath>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oMath>
      <w:r w:rsidRPr="0044130D">
        <w:rPr>
          <w:szCs w:val="21"/>
        </w:rPr>
        <w:t>为微波的波导波长。</w:t>
      </w:r>
    </w:p>
    <w:p w14:paraId="73DBC045" w14:textId="77777777" w:rsidR="004A0B19" w:rsidRPr="0044130D" w:rsidRDefault="004A0B19" w:rsidP="004A0B19">
      <w:pPr>
        <w:rPr>
          <w:szCs w:val="21"/>
        </w:rPr>
      </w:pPr>
      <w:r w:rsidRPr="0044130D">
        <w:rPr>
          <w:szCs w:val="21"/>
        </w:rPr>
        <w:t>对于</w:t>
      </w:r>
      <m:oMath>
        <m:r>
          <w:rPr>
            <w:rFonts w:ascii="Cambria Math" w:hAnsi="Cambria Math"/>
            <w:szCs w:val="21"/>
          </w:rPr>
          <m:t>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10</m:t>
            </m:r>
          </m:sub>
        </m:sSub>
      </m:oMath>
      <w:r w:rsidRPr="0044130D">
        <w:rPr>
          <w:szCs w:val="21"/>
        </w:rPr>
        <w:t>波，有：</w:t>
      </w:r>
    </w:p>
    <w:p w14:paraId="506C17CB"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r>
                <w:rPr>
                  <w:rFonts w:ascii="Cambria Math" w:hAnsi="Cambria Math"/>
                  <w:szCs w:val="21"/>
                </w:rPr>
                <m:t>=</m:t>
              </m:r>
              <m:f>
                <m:fPr>
                  <m:ctrlPr>
                    <w:rPr>
                      <w:rFonts w:ascii="Cambria Math" w:hAnsi="Cambria Math"/>
                      <w:i/>
                      <w:szCs w:val="21"/>
                    </w:rPr>
                  </m:ctrlPr>
                </m:fPr>
                <m:num>
                  <m:r>
                    <w:rPr>
                      <w:rFonts w:ascii="Cambria Math" w:hAnsi="Cambria Math"/>
                      <w:szCs w:val="21"/>
                    </w:rPr>
                    <m:t>λ</m:t>
                  </m:r>
                </m:num>
                <m:den>
                  <m:rad>
                    <m:radPr>
                      <m:degHide m:val="1"/>
                      <m:ctrlPr>
                        <w:rPr>
                          <w:rFonts w:ascii="Cambria Math" w:hAnsi="Cambria Math"/>
                          <w:i/>
                          <w:szCs w:val="21"/>
                        </w:rPr>
                      </m:ctrlPr>
                    </m:radPr>
                    <m:deg/>
                    <m:e>
                      <m:r>
                        <w:rPr>
                          <w:rFonts w:ascii="Cambria Math" w:hAnsi="Cambria Math"/>
                          <w:szCs w:val="21"/>
                        </w:rPr>
                        <m:t>1-</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λ</m:t>
                                  </m:r>
                                </m:num>
                                <m:den>
                                  <m:r>
                                    <w:rPr>
                                      <w:rFonts w:ascii="Cambria Math" w:hAnsi="Cambria Math"/>
                                      <w:szCs w:val="21"/>
                                    </w:rPr>
                                    <m:t>2a</m:t>
                                  </m:r>
                                </m:den>
                              </m:f>
                            </m:e>
                          </m:d>
                        </m:e>
                        <m:sup>
                          <m:r>
                            <w:rPr>
                              <w:rFonts w:ascii="Cambria Math" w:hAnsi="Cambria Math"/>
                              <w:szCs w:val="21"/>
                            </w:rPr>
                            <m:t>2</m:t>
                          </m:r>
                        </m:sup>
                      </m:sSup>
                    </m:e>
                  </m:rad>
                </m:den>
              </m:f>
              <m:r>
                <w:rPr>
                  <w:rFonts w:ascii="Cambria Math" w:hAnsi="Cambria Math"/>
                  <w:szCs w:val="21"/>
                </w:rPr>
                <m:t>#</m:t>
              </m:r>
              <m:d>
                <m:dPr>
                  <m:ctrlPr>
                    <w:rPr>
                      <w:rFonts w:ascii="Cambria Math" w:hAnsi="Cambria Math"/>
                      <w:i/>
                      <w:szCs w:val="21"/>
                    </w:rPr>
                  </m:ctrlPr>
                </m:dPr>
                <m:e>
                  <m:r>
                    <w:rPr>
                      <w:rFonts w:ascii="Cambria Math" w:hAnsi="Cambria Math"/>
                      <w:szCs w:val="21"/>
                    </w:rPr>
                    <m:t>5</m:t>
                  </m:r>
                </m:e>
              </m:d>
            </m:e>
          </m:eqArr>
        </m:oMath>
      </m:oMathPara>
    </w:p>
    <w:p w14:paraId="5DD9A2FB"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λ=</m:t>
              </m:r>
              <m:f>
                <m:fPr>
                  <m:ctrlPr>
                    <w:rPr>
                      <w:rFonts w:ascii="Cambria Math" w:hAnsi="Cambria Math"/>
                      <w:i/>
                      <w:szCs w:val="21"/>
                    </w:rPr>
                  </m:ctrlPr>
                </m:fPr>
                <m:num>
                  <m:r>
                    <w:rPr>
                      <w:rFonts w:ascii="Cambria Math" w:hAnsi="Cambria Math"/>
                      <w:szCs w:val="21"/>
                    </w:rPr>
                    <m:t>c</m:t>
                  </m:r>
                </m:num>
                <m:den>
                  <m:r>
                    <w:rPr>
                      <w:rFonts w:ascii="Cambria Math" w:hAnsi="Cambria Math"/>
                      <w:szCs w:val="21"/>
                    </w:rPr>
                    <m:t>f</m:t>
                  </m:r>
                </m:den>
              </m:f>
              <m:r>
                <w:rPr>
                  <w:rFonts w:ascii="Cambria Math" w:hAnsi="Cambria Math"/>
                  <w:szCs w:val="21"/>
                </w:rPr>
                <m:t>#</m:t>
              </m:r>
              <m:d>
                <m:dPr>
                  <m:ctrlPr>
                    <w:rPr>
                      <w:rFonts w:ascii="Cambria Math" w:hAnsi="Cambria Math"/>
                      <w:i/>
                      <w:szCs w:val="21"/>
                    </w:rPr>
                  </m:ctrlPr>
                </m:dPr>
                <m:e>
                  <m:r>
                    <w:rPr>
                      <w:rFonts w:ascii="Cambria Math" w:hAnsi="Cambria Math"/>
                      <w:szCs w:val="21"/>
                    </w:rPr>
                    <m:t>6</m:t>
                  </m:r>
                </m:e>
              </m:d>
            </m:e>
          </m:eqArr>
        </m:oMath>
      </m:oMathPara>
    </w:p>
    <w:p w14:paraId="014E6808" w14:textId="77777777" w:rsidR="004A0B19" w:rsidRPr="0044130D" w:rsidRDefault="004A0B19" w:rsidP="004A0B19">
      <w:pPr>
        <w:rPr>
          <w:szCs w:val="21"/>
        </w:rPr>
      </w:pPr>
      <m:oMath>
        <m:r>
          <w:rPr>
            <w:rFonts w:ascii="Cambria Math" w:hAnsi="Cambria Math"/>
            <w:szCs w:val="21"/>
          </w:rPr>
          <m:t>λ</m:t>
        </m:r>
      </m:oMath>
      <w:r w:rsidRPr="0044130D">
        <w:rPr>
          <w:szCs w:val="21"/>
        </w:rPr>
        <w:t>和</w:t>
      </w:r>
      <m:oMath>
        <m:r>
          <w:rPr>
            <w:rFonts w:ascii="Cambria Math" w:hAnsi="Cambria Math"/>
            <w:szCs w:val="21"/>
          </w:rPr>
          <m:t>f</m:t>
        </m:r>
      </m:oMath>
      <w:r w:rsidRPr="0044130D">
        <w:rPr>
          <w:szCs w:val="21"/>
        </w:rPr>
        <w:t>分别为谐振腔的谐振波长和谐振频率，</w:t>
      </w:r>
      <m:oMath>
        <m:r>
          <w:rPr>
            <w:rFonts w:ascii="Cambria Math" w:hAnsi="Cambria Math"/>
            <w:szCs w:val="21"/>
          </w:rPr>
          <m:t>a</m:t>
        </m:r>
      </m:oMath>
      <w:r w:rsidRPr="0044130D">
        <w:rPr>
          <w:szCs w:val="21"/>
        </w:rPr>
        <w:t>为谐振腔宽边长度。</w:t>
      </w:r>
    </w:p>
    <w:p w14:paraId="7E0E9504" w14:textId="6D44BB3B" w:rsidR="004A0B19" w:rsidRPr="0044130D" w:rsidRDefault="004A0B19" w:rsidP="006F1FB6">
      <w:pPr>
        <w:pStyle w:val="4"/>
        <w:rPr>
          <w:b/>
          <w:bCs/>
          <w:szCs w:val="21"/>
        </w:rPr>
      </w:pPr>
      <w:r w:rsidRPr="006F1FB6">
        <w:t>品质因数</w:t>
      </w:r>
    </w:p>
    <w:p w14:paraId="1077BA6F" w14:textId="77777777" w:rsidR="004A0B19" w:rsidRPr="0044130D" w:rsidRDefault="004A0B19" w:rsidP="004A0B19">
      <w:pPr>
        <w:rPr>
          <w:szCs w:val="21"/>
        </w:rPr>
      </w:pPr>
      <w:r w:rsidRPr="0044130D">
        <w:rPr>
          <w:szCs w:val="21"/>
        </w:rPr>
        <w:t>谐振腔的固有品质因数</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oMath>
      <w:r w:rsidRPr="0044130D">
        <w:rPr>
          <w:szCs w:val="21"/>
        </w:rPr>
        <w:t>(</w:t>
      </w:r>
      <w:r w:rsidRPr="0044130D">
        <w:rPr>
          <w:szCs w:val="21"/>
        </w:rPr>
        <w:t>无载品质因数</w:t>
      </w:r>
      <w:r w:rsidRPr="0044130D">
        <w:rPr>
          <w:szCs w:val="21"/>
        </w:rPr>
        <w:t>)</w:t>
      </w:r>
      <w:r w:rsidRPr="0044130D">
        <w:rPr>
          <w:szCs w:val="21"/>
        </w:rPr>
        <w:t>的定义为：</w:t>
      </w:r>
    </w:p>
    <w:p w14:paraId="5C37F117"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E</m:t>
                  </m:r>
                </m:num>
                <m:den>
                  <m:r>
                    <w:rPr>
                      <w:rFonts w:ascii="Cambria Math" w:hAnsi="Cambria Math"/>
                      <w:szCs w:val="21"/>
                    </w:rPr>
                    <m:t>P</m:t>
                  </m:r>
                </m:den>
              </m:f>
              <m:r>
                <w:rPr>
                  <w:rFonts w:ascii="Cambria Math" w:hAnsi="Cambria Math"/>
                  <w:szCs w:val="21"/>
                </w:rPr>
                <m:t>#</m:t>
              </m:r>
              <m:d>
                <m:dPr>
                  <m:ctrlPr>
                    <w:rPr>
                      <w:rFonts w:ascii="Cambria Math" w:hAnsi="Cambria Math"/>
                      <w:i/>
                      <w:szCs w:val="21"/>
                    </w:rPr>
                  </m:ctrlPr>
                </m:dPr>
                <m:e>
                  <m:r>
                    <w:rPr>
                      <w:rFonts w:ascii="Cambria Math" w:hAnsi="Cambria Math"/>
                      <w:szCs w:val="21"/>
                    </w:rPr>
                    <m:t>7</m:t>
                  </m:r>
                </m:e>
              </m:d>
            </m:e>
          </m:eqArr>
        </m:oMath>
      </m:oMathPara>
    </w:p>
    <w:p w14:paraId="6928E51B" w14:textId="77777777" w:rsidR="004A0B19" w:rsidRPr="0044130D" w:rsidRDefault="004A0B19" w:rsidP="004A0B19">
      <w:pPr>
        <w:rPr>
          <w:szCs w:val="21"/>
        </w:rPr>
      </w:pPr>
      <w:r w:rsidRPr="0044130D">
        <w:rPr>
          <w:szCs w:val="21"/>
        </w:rPr>
        <w:t>其中</w:t>
      </w:r>
      <m:oMath>
        <m:r>
          <w:rPr>
            <w:rFonts w:ascii="Cambria Math" w:hAnsi="Cambria Math"/>
            <w:szCs w:val="21"/>
          </w:rPr>
          <m:t>E</m:t>
        </m:r>
      </m:oMath>
      <w:r w:rsidRPr="0044130D">
        <w:rPr>
          <w:szCs w:val="21"/>
        </w:rPr>
        <w:t>为谐振时总储能，</w:t>
      </w:r>
      <m:oMath>
        <m:r>
          <w:rPr>
            <w:rFonts w:ascii="Cambria Math" w:hAnsi="Cambria Math"/>
            <w:szCs w:val="21"/>
          </w:rPr>
          <m:t>P</m:t>
        </m:r>
      </m:oMath>
      <w:r w:rsidRPr="0044130D">
        <w:rPr>
          <w:szCs w:val="21"/>
        </w:rPr>
        <w:t>为损耗功率。</w:t>
      </w:r>
    </w:p>
    <w:p w14:paraId="60EA3045" w14:textId="77777777" w:rsidR="004A0B19" w:rsidRPr="0044130D" w:rsidRDefault="004A0B19" w:rsidP="004A0B19">
      <w:pPr>
        <w:rPr>
          <w:szCs w:val="21"/>
        </w:rPr>
      </w:pPr>
      <w:r w:rsidRPr="0044130D">
        <w:rPr>
          <w:szCs w:val="21"/>
        </w:rPr>
        <w:t>当有负载时，品质因数可以表示为：</w:t>
      </w:r>
    </w:p>
    <w:p w14:paraId="134AC3C0" w14:textId="77777777" w:rsidR="004A0B19" w:rsidRPr="0044130D" w:rsidRDefault="00000000" w:rsidP="004A0B19">
      <w:pPr>
        <w:rPr>
          <w:szCs w:val="21"/>
        </w:rPr>
      </w:pPr>
      <m:oMathPara>
        <m:oMath>
          <m:eqArr>
            <m:eqArrPr>
              <m:maxDist m:val="1"/>
              <m:ctrlPr>
                <w:rPr>
                  <w:rFonts w:ascii="Cambria Math" w:hAnsi="Cambria Math"/>
                  <w:i/>
                  <w:szCs w:val="21"/>
                </w:rPr>
              </m:ctrlPr>
            </m:eqArrPr>
            <m:e>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L</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e</m:t>
                      </m:r>
                    </m:sub>
                  </m:sSub>
                </m:den>
              </m:f>
              <m:r>
                <w:rPr>
                  <w:rFonts w:ascii="Cambria Math" w:hAnsi="Cambria Math"/>
                  <w:szCs w:val="21"/>
                </w:rPr>
                <m:t>#</m:t>
              </m:r>
              <m:d>
                <m:dPr>
                  <m:ctrlPr>
                    <w:rPr>
                      <w:rFonts w:ascii="Cambria Math" w:hAnsi="Cambria Math"/>
                      <w:i/>
                      <w:szCs w:val="21"/>
                    </w:rPr>
                  </m:ctrlPr>
                </m:dPr>
                <m:e>
                  <m:r>
                    <w:rPr>
                      <w:rFonts w:ascii="Cambria Math" w:hAnsi="Cambria Math"/>
                      <w:szCs w:val="21"/>
                    </w:rPr>
                    <m:t>8</m:t>
                  </m:r>
                </m:e>
              </m:d>
            </m:e>
          </m:eqArr>
        </m:oMath>
      </m:oMathPara>
    </w:p>
    <w:p w14:paraId="364459D1" w14:textId="77777777" w:rsidR="004A0B19" w:rsidRPr="0044130D" w:rsidRDefault="00000000" w:rsidP="004A0B19">
      <w:pPr>
        <w:rPr>
          <w:szCs w:val="21"/>
        </w:rPr>
      </w:pP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e</m:t>
            </m:r>
          </m:sub>
        </m:sSub>
      </m:oMath>
      <w:r w:rsidR="004A0B19" w:rsidRPr="0044130D">
        <w:rPr>
          <w:szCs w:val="21"/>
        </w:rPr>
        <w:t>为谐振腔的外观品质因数，表示外电路和谐振回路之间耦合的强弱。</w:t>
      </w:r>
    </w:p>
    <w:p w14:paraId="2858BC15" w14:textId="3A63464B" w:rsidR="004A0B19" w:rsidRDefault="004A0B19" w:rsidP="00417F80">
      <w:pPr>
        <w:pStyle w:val="4"/>
        <w:rPr>
          <w:b/>
          <w:bCs/>
          <w:szCs w:val="21"/>
        </w:rPr>
      </w:pPr>
      <w:r w:rsidRPr="00417F80">
        <w:rPr>
          <w:szCs w:val="21"/>
        </w:rPr>
        <w:t>谐振</w:t>
      </w:r>
      <w:r w:rsidRPr="00417F80">
        <w:t>曲线</w:t>
      </w:r>
    </w:p>
    <w:p w14:paraId="6095C8C9" w14:textId="2EB7777A" w:rsidR="00FB410C" w:rsidRDefault="0048327A" w:rsidP="006C61DB">
      <w:r>
        <w:rPr>
          <w:rFonts w:hint="eastAsia"/>
        </w:rPr>
        <w:t>谐振腔的传输系数与频率的关系曲线</w:t>
      </w:r>
      <m:oMath>
        <m:r>
          <w:rPr>
            <w:rFonts w:ascii="Cambria Math" w:hAnsi="Cambria Math"/>
          </w:rPr>
          <m:t xml:space="preserve"> </m:t>
        </m:r>
        <m:r>
          <w:rPr>
            <w:rFonts w:ascii="Cambria Math" w:hAnsi="Cambria Math" w:hint="eastAsia"/>
          </w:rPr>
          <m:t>T</m:t>
        </m:r>
        <m:d>
          <m:dPr>
            <m:ctrlPr>
              <w:rPr>
                <w:rFonts w:ascii="Cambria Math" w:hAnsi="Cambria Math"/>
                <w:i/>
              </w:rPr>
            </m:ctrlPr>
          </m:dPr>
          <m:e>
            <m:r>
              <w:rPr>
                <w:rFonts w:ascii="Cambria Math" w:hAnsi="Cambria Math" w:hint="eastAsia"/>
              </w:rPr>
              <m:t>f</m:t>
            </m:r>
          </m:e>
        </m:d>
        <m:r>
          <w:rPr>
            <w:rFonts w:ascii="Cambria Math" w:hAnsi="Cambria Math"/>
          </w:rPr>
          <m:t xml:space="preserve"> </m:t>
        </m:r>
      </m:oMath>
      <w:r>
        <w:rPr>
          <w:rFonts w:hint="eastAsia"/>
        </w:rPr>
        <w:t>称为谐振腔的谐振曲线，谐振曲线越窄，谐振腔的频率选择性越好。此时，其有载品质因数</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Q</m:t>
            </m:r>
          </m:e>
          <m:sub>
            <m:r>
              <w:rPr>
                <w:rFonts w:ascii="Cambria Math" w:hAnsi="Cambria Math" w:hint="eastAsia"/>
              </w:rPr>
              <m:t>L</m:t>
            </m:r>
          </m:sub>
        </m:sSub>
        <m:r>
          <w:rPr>
            <w:rFonts w:ascii="Cambria Math" w:hAnsi="Cambria Math"/>
          </w:rPr>
          <m:t xml:space="preserve"> </m:t>
        </m:r>
      </m:oMath>
      <w:r>
        <w:rPr>
          <w:rFonts w:hint="eastAsia"/>
        </w:rPr>
        <w:t>可表示为</w:t>
      </w:r>
    </w:p>
    <w:p w14:paraId="6AA32683" w14:textId="39513157" w:rsidR="00390771" w:rsidRPr="0037568C" w:rsidRDefault="00000000" w:rsidP="006C61DB">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223CD2DE" w14:textId="5A3330FB" w:rsidR="0037568C" w:rsidRPr="007A4767" w:rsidRDefault="0037568C" w:rsidP="006C61DB">
      <w:r w:rsidRPr="0037568C">
        <w:t>式中</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 </m:t>
        </m:r>
      </m:oMath>
      <w:r w:rsidRPr="0037568C">
        <w:t>为腔的谐振频率，</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oMath>
      <w:r w:rsidRPr="0037568C">
        <w:t>为传输系数为</w:t>
      </w: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)/2 </m:t>
        </m:r>
      </m:oMath>
      <w:r w:rsidRPr="0037568C">
        <w:t>的两点所对应的频率间隔。</w:t>
      </w:r>
    </w:p>
    <w:p w14:paraId="6F342E18" w14:textId="77777777" w:rsidR="004A0B19" w:rsidRPr="0044130D" w:rsidRDefault="004A0B19" w:rsidP="004A0B19">
      <w:pPr>
        <w:jc w:val="center"/>
        <w:rPr>
          <w:szCs w:val="21"/>
        </w:rPr>
      </w:pPr>
      <w:r w:rsidRPr="0044130D">
        <w:rPr>
          <w:noProof/>
          <w:szCs w:val="21"/>
        </w:rPr>
        <w:drawing>
          <wp:inline distT="0" distB="0" distL="0" distR="0" wp14:anchorId="6A3D1A9A" wp14:editId="45326D7F">
            <wp:extent cx="1733550" cy="142277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6853" cy="1441898"/>
                    </a:xfrm>
                    <a:prstGeom prst="rect">
                      <a:avLst/>
                    </a:prstGeom>
                    <a:noFill/>
                    <a:ln>
                      <a:noFill/>
                    </a:ln>
                  </pic:spPr>
                </pic:pic>
              </a:graphicData>
            </a:graphic>
          </wp:inline>
        </w:drawing>
      </w:r>
    </w:p>
    <w:p w14:paraId="3FD93EF6" w14:textId="39E19276" w:rsidR="004A0B19" w:rsidRPr="0044130D" w:rsidRDefault="004A0B19" w:rsidP="004260E8">
      <w:pPr>
        <w:pStyle w:val="figurecaption"/>
        <w:rPr>
          <w:szCs w:val="21"/>
          <w:lang w:eastAsia="zh-CN"/>
        </w:rPr>
      </w:pPr>
      <w:r w:rsidRPr="00331570">
        <w:rPr>
          <w:lang w:eastAsia="zh-CN"/>
        </w:rPr>
        <w:t>传输式谐振腔的谐振曲线</w:t>
      </w:r>
    </w:p>
    <w:p w14:paraId="243B6534" w14:textId="77777777" w:rsidR="004A0B19" w:rsidRPr="0044130D" w:rsidRDefault="004A0B19" w:rsidP="00931B0F">
      <w:pPr>
        <w:pStyle w:val="4"/>
        <w:rPr>
          <w:b/>
          <w:bCs/>
          <w:szCs w:val="21"/>
        </w:rPr>
      </w:pPr>
      <w:r w:rsidRPr="00931B0F">
        <w:rPr>
          <w:szCs w:val="21"/>
        </w:rPr>
        <w:t>测量</w:t>
      </w:r>
      <w:r w:rsidRPr="00931B0F">
        <w:t>铁磁共振</w:t>
      </w:r>
    </w:p>
    <w:p w14:paraId="15A63ECE" w14:textId="22F0C34C" w:rsidR="004A0B19" w:rsidRPr="0044130D" w:rsidRDefault="004A0B19" w:rsidP="004A0B19">
      <w:pPr>
        <w:rPr>
          <w:szCs w:val="21"/>
        </w:rPr>
      </w:pPr>
      <w:r w:rsidRPr="0044130D">
        <w:rPr>
          <w:szCs w:val="21"/>
        </w:rPr>
        <w:t>在谐振腔的输入功率</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入</m:t>
            </m:r>
          </m:sub>
        </m:sSub>
        <m:r>
          <w:rPr>
            <w:rFonts w:ascii="Cambria Math" w:hAnsi="Cambria Math"/>
            <w:szCs w:val="21"/>
          </w:rPr>
          <m:t xml:space="preserve"> </m:t>
        </m:r>
      </m:oMath>
      <w:r w:rsidRPr="0044130D">
        <w:rPr>
          <w:szCs w:val="21"/>
        </w:rPr>
        <w:t>不变和微扰条件下</w:t>
      </w:r>
      <w:r w:rsidR="002A1AD4">
        <w:rPr>
          <w:rFonts w:hint="eastAsia"/>
          <w:szCs w:val="21"/>
        </w:rPr>
        <w:t>，</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出</m:t>
            </m:r>
          </m:sub>
        </m:sSub>
        <m:r>
          <w:rPr>
            <w:rFonts w:ascii="Cambria Math" w:hAnsi="Cambria Math"/>
            <w:szCs w:val="21"/>
          </w:rPr>
          <m:t xml:space="preserve"> </m:t>
        </m:r>
      </m:oMath>
      <w:r w:rsidRPr="0044130D">
        <w:rPr>
          <w:szCs w:val="21"/>
        </w:rPr>
        <w:t>正比于</w:t>
      </w:r>
      <m:oMath>
        <m:r>
          <w:rPr>
            <w:rFonts w:ascii="Cambria Math" w:hAnsi="Cambria Math"/>
            <w:szCs w:val="21"/>
          </w:rPr>
          <m:t xml:space="preserve"> </m:t>
        </m:r>
        <m:sSubSup>
          <m:sSubSupPr>
            <m:ctrlPr>
              <w:rPr>
                <w:rFonts w:ascii="Cambria Math" w:hAnsi="Cambria Math"/>
                <w:i/>
                <w:szCs w:val="21"/>
              </w:rPr>
            </m:ctrlPr>
          </m:sSubSupPr>
          <m:e>
            <m:r>
              <w:rPr>
                <w:rFonts w:ascii="Cambria Math" w:hAnsi="Cambria Math"/>
                <w:szCs w:val="21"/>
              </w:rPr>
              <m:t>Q</m:t>
            </m:r>
          </m:e>
          <m:sub>
            <m:r>
              <w:rPr>
                <w:rFonts w:ascii="Cambria Math" w:hAnsi="Cambria Math"/>
                <w:szCs w:val="21"/>
              </w:rPr>
              <m:t>L</m:t>
            </m:r>
          </m:sub>
          <m:sup>
            <m:r>
              <w:rPr>
                <w:rFonts w:ascii="Cambria Math" w:hAnsi="Cambria Math"/>
                <w:szCs w:val="21"/>
              </w:rPr>
              <m:t>2</m:t>
            </m:r>
          </m:sup>
        </m:sSubSup>
      </m:oMath>
      <w:r w:rsidRPr="0044130D">
        <w:rPr>
          <w:szCs w:val="21"/>
        </w:rPr>
        <w:t>。若要测量铁磁共振的线宽</w:t>
      </w:r>
      <m:oMath>
        <m:r>
          <m:rPr>
            <m:sty m:val="p"/>
          </m:rPr>
          <w:rPr>
            <w:rFonts w:ascii="Cambria Math" w:hAnsi="Cambria Math"/>
            <w:szCs w:val="21"/>
          </w:rPr>
          <m:t>Δ</m:t>
        </m:r>
        <m:r>
          <w:rPr>
            <w:rFonts w:ascii="Cambria Math" w:hAnsi="Cambria Math"/>
            <w:szCs w:val="21"/>
          </w:rPr>
          <m:t>H</m:t>
        </m:r>
      </m:oMath>
      <w:r w:rsidRPr="0044130D">
        <w:rPr>
          <w:szCs w:val="21"/>
        </w:rPr>
        <w:t>,</w:t>
      </w:r>
      <w:r w:rsidRPr="0044130D">
        <w:rPr>
          <w:szCs w:val="21"/>
        </w:rPr>
        <w:t>就需要测量</w:t>
      </w:r>
      <m:oMath>
        <m:r>
          <w:rPr>
            <w:rFonts w:ascii="Cambria Math" w:hAnsi="Cambria Math"/>
            <w:szCs w:val="21"/>
          </w:rPr>
          <m:t>μ''</m:t>
        </m:r>
      </m:oMath>
      <w:r w:rsidR="002A1AD4">
        <w:rPr>
          <w:rFonts w:hint="eastAsia"/>
          <w:szCs w:val="21"/>
        </w:rPr>
        <w:t>，</w:t>
      </w:r>
      <w:r w:rsidRPr="0044130D">
        <w:rPr>
          <w:szCs w:val="21"/>
        </w:rPr>
        <w:t>只需</w:t>
      </w:r>
      <w:proofErr w:type="gramStart"/>
      <w:r w:rsidRPr="0044130D">
        <w:rPr>
          <w:szCs w:val="21"/>
        </w:rPr>
        <w:t>测量腔长</w:t>
      </w:r>
      <w:proofErr w:type="gramEnd"/>
      <m:oMath>
        <m:sSub>
          <m:sSubPr>
            <m:ctrlPr>
              <w:rPr>
                <w:rFonts w:ascii="Cambria Math" w:hAnsi="Cambria Math"/>
                <w:i/>
                <w:szCs w:val="21"/>
              </w:rPr>
            </m:ctrlPr>
          </m:sSubPr>
          <m:e>
            <m:r>
              <w:rPr>
                <w:rFonts w:ascii="Cambria Math" w:hAnsi="Cambria Math"/>
                <w:szCs w:val="21"/>
              </w:rPr>
              <m:t xml:space="preserve"> Q</m:t>
            </m:r>
          </m:e>
          <m:sub>
            <m:r>
              <w:rPr>
                <w:rFonts w:ascii="Cambria Math" w:hAnsi="Cambria Math"/>
                <w:szCs w:val="21"/>
              </w:rPr>
              <m:t>L</m:t>
            </m:r>
          </m:sub>
        </m:sSub>
        <m:r>
          <w:rPr>
            <w:rFonts w:ascii="Cambria Math" w:hAnsi="Cambria Math"/>
            <w:szCs w:val="21"/>
          </w:rPr>
          <m:t xml:space="preserve"> </m:t>
        </m:r>
      </m:oMath>
      <w:r w:rsidRPr="0044130D">
        <w:rPr>
          <w:szCs w:val="21"/>
        </w:rPr>
        <w:t>的变化即可，而</w:t>
      </w:r>
      <m:oMath>
        <m:sSub>
          <m:sSubPr>
            <m:ctrlPr>
              <w:rPr>
                <w:rFonts w:ascii="Cambria Math" w:hAnsi="Cambria Math"/>
                <w:i/>
                <w:szCs w:val="21"/>
              </w:rPr>
            </m:ctrlPr>
          </m:sSubPr>
          <m:e>
            <m:r>
              <w:rPr>
                <w:rFonts w:ascii="Cambria Math" w:hAnsi="Cambria Math"/>
                <w:szCs w:val="21"/>
              </w:rPr>
              <m:t xml:space="preserve"> Q</m:t>
            </m:r>
          </m:e>
          <m:sub>
            <m:r>
              <w:rPr>
                <w:rFonts w:ascii="Cambria Math" w:hAnsi="Cambria Math"/>
                <w:szCs w:val="21"/>
              </w:rPr>
              <m:t>L</m:t>
            </m:r>
          </m:sub>
        </m:sSub>
      </m:oMath>
      <w:r w:rsidRPr="0044130D">
        <w:rPr>
          <w:szCs w:val="21"/>
        </w:rPr>
        <w:t>的变化可以通过腔的输出功率</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出</m:t>
            </m:r>
          </m:sub>
        </m:sSub>
      </m:oMath>
      <w:r w:rsidR="002A1AD4">
        <w:rPr>
          <w:rFonts w:hint="eastAsia"/>
          <w:szCs w:val="21"/>
        </w:rPr>
        <w:t xml:space="preserve"> </w:t>
      </w:r>
      <w:r w:rsidRPr="0044130D">
        <w:rPr>
          <w:szCs w:val="21"/>
        </w:rPr>
        <w:t>来测量，绘制出</w:t>
      </w:r>
      <m:oMath>
        <m:r>
          <w:rPr>
            <w:rFonts w:ascii="Cambria Math" w:hAnsi="Cambria Math"/>
            <w:szCs w:val="21"/>
          </w:rPr>
          <m:t>P-H</m:t>
        </m:r>
      </m:oMath>
      <w:r w:rsidRPr="0044130D">
        <w:rPr>
          <w:szCs w:val="21"/>
        </w:rPr>
        <w:t>曲线后，可从曲线中测出</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 xml:space="preserve">H </m:t>
        </m:r>
      </m:oMath>
      <w:r w:rsidR="00621379">
        <w:rPr>
          <w:rFonts w:hint="eastAsia"/>
          <w:szCs w:val="21"/>
        </w:rPr>
        <w:t>，</w:t>
      </w:r>
      <w:r w:rsidRPr="0044130D">
        <w:rPr>
          <w:szCs w:val="21"/>
        </w:rPr>
        <w:t>公式为</w:t>
      </w:r>
    </w:p>
    <w:p w14:paraId="25C4202E" w14:textId="2FB5D10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P</m:t>
                  </m:r>
                </m:e>
                <m:sub>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b>
              </m:sSub>
              <m:r>
                <w:rPr>
                  <w:rFonts w:ascii="Cambria Math" w:hAnsi="Cambria Math"/>
                  <w:szCs w:val="21"/>
                </w:rPr>
                <m:t>=</m:t>
              </m:r>
              <m:f>
                <m:fPr>
                  <m:ctrlPr>
                    <w:rPr>
                      <w:rFonts w:ascii="Cambria Math" w:hAnsi="Cambria Math"/>
                      <w:i/>
                      <w:szCs w:val="21"/>
                    </w:rPr>
                  </m:ctrlPr>
                </m:fPr>
                <m:num>
                  <m:r>
                    <w:rPr>
                      <w:rFonts w:ascii="Cambria Math" w:hAnsi="Cambria Math"/>
                      <w:szCs w:val="21"/>
                    </w:rPr>
                    <m:t>4</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p>
                    <m:sSupPr>
                      <m:ctrlPr>
                        <w:rPr>
                          <w:rFonts w:ascii="Cambria Math" w:hAnsi="Cambria Math"/>
                          <w:i/>
                          <w:szCs w:val="21"/>
                        </w:rPr>
                      </m:ctrlPr>
                    </m:sSupPr>
                    <m:e>
                      <m:d>
                        <m:dPr>
                          <m:ctrlPr>
                            <w:rPr>
                              <w:rFonts w:ascii="Cambria Math" w:hAnsi="Cambria Math"/>
                              <w:i/>
                              <w:szCs w:val="21"/>
                            </w:rPr>
                          </m:ctrlPr>
                        </m:dPr>
                        <m:e>
                          <m:rad>
                            <m:radPr>
                              <m:degHide m:val="1"/>
                              <m:ctrlPr>
                                <w:rPr>
                                  <w:rFonts w:ascii="Cambria Math" w:hAnsi="Cambria Math"/>
                                  <w:i/>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den>
                              </m:f>
                            </m:e>
                          </m:rad>
                          <m:r>
                            <w:rPr>
                              <w:rFonts w:ascii="Cambria Math" w:hAnsi="Cambria Math"/>
                              <w:szCs w:val="21"/>
                            </w:rPr>
                            <m:t>+1</m:t>
                          </m:r>
                        </m:e>
                      </m:d>
                    </m:e>
                    <m:sup>
                      <m:r>
                        <w:rPr>
                          <w:rFonts w:ascii="Cambria Math" w:hAnsi="Cambria Math"/>
                          <w:szCs w:val="21"/>
                        </w:rPr>
                        <m:t>2</m:t>
                      </m:r>
                    </m:sup>
                  </m:sSup>
                </m:den>
              </m:f>
              <m:r>
                <w:rPr>
                  <w:rFonts w:ascii="Cambria Math" w:hAnsi="Cambria Math"/>
                  <w:szCs w:val="21"/>
                </w:rPr>
                <m:t>#</m:t>
              </m:r>
              <m:d>
                <m:dPr>
                  <m:ctrlPr>
                    <w:rPr>
                      <w:rFonts w:ascii="Cambria Math" w:hAnsi="Cambria Math"/>
                      <w:i/>
                      <w:szCs w:val="21"/>
                    </w:rPr>
                  </m:ctrlPr>
                </m:dPr>
                <m:e>
                  <m:r>
                    <w:rPr>
                      <w:rFonts w:ascii="Cambria Math" w:hAnsi="Cambria Math"/>
                      <w:szCs w:val="21"/>
                    </w:rPr>
                    <m:t>10</m:t>
                  </m:r>
                </m:e>
              </m:d>
            </m:e>
          </m:eqArr>
        </m:oMath>
      </m:oMathPara>
    </w:p>
    <w:p w14:paraId="70135927" w14:textId="77777777" w:rsidR="004A0B19" w:rsidRPr="0044130D" w:rsidRDefault="004A0B19" w:rsidP="004A0B19">
      <w:pPr>
        <w:jc w:val="center"/>
        <w:rPr>
          <w:rFonts w:eastAsia="黑体"/>
          <w:szCs w:val="21"/>
        </w:rPr>
      </w:pPr>
      <w:r w:rsidRPr="0044130D">
        <w:rPr>
          <w:rFonts w:eastAsia="黑体"/>
          <w:noProof/>
          <w:szCs w:val="21"/>
        </w:rPr>
        <w:drawing>
          <wp:inline distT="0" distB="0" distL="0" distR="0" wp14:anchorId="3A9F7C07" wp14:editId="0CCABC97">
            <wp:extent cx="1643731" cy="1286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809" cy="1302519"/>
                    </a:xfrm>
                    <a:prstGeom prst="rect">
                      <a:avLst/>
                    </a:prstGeom>
                    <a:noFill/>
                    <a:ln>
                      <a:noFill/>
                    </a:ln>
                  </pic:spPr>
                </pic:pic>
              </a:graphicData>
            </a:graphic>
          </wp:inline>
        </w:drawing>
      </w:r>
    </w:p>
    <w:p w14:paraId="31502235" w14:textId="59447AD2" w:rsidR="004A0B19" w:rsidRPr="00DA040E" w:rsidRDefault="004A0B19" w:rsidP="004260E8">
      <w:pPr>
        <w:pStyle w:val="figurecaption"/>
        <w:rPr>
          <w:lang w:eastAsia="zh-CN"/>
        </w:rPr>
      </w:pPr>
      <w:r w:rsidRPr="00E926A6">
        <w:rPr>
          <w:lang w:eastAsia="zh-CN"/>
        </w:rPr>
        <w:t>传输式谐振腔的输出功率</w:t>
      </w:r>
      <w:r w:rsidRPr="0044130D">
        <w:rPr>
          <w:lang w:eastAsia="zh-CN"/>
        </w:rPr>
        <w:t>P</w:t>
      </w:r>
      <w:r w:rsidRPr="0044130D">
        <w:rPr>
          <w:lang w:eastAsia="zh-CN"/>
        </w:rPr>
        <w:t>和磁场强度</w:t>
      </w:r>
      <w:r w:rsidRPr="0044130D">
        <w:rPr>
          <w:lang w:eastAsia="zh-CN"/>
        </w:rPr>
        <w:t>H</w:t>
      </w:r>
      <w:r w:rsidRPr="0044130D">
        <w:rPr>
          <w:lang w:eastAsia="zh-CN"/>
        </w:rPr>
        <w:t>的关系曲线</w:t>
      </w:r>
    </w:p>
    <w:p w14:paraId="2DFA8037" w14:textId="77777777" w:rsidR="00483D3D" w:rsidRPr="004A0B19" w:rsidRDefault="00483D3D" w:rsidP="004260E8">
      <w:pPr>
        <w:pStyle w:val="figurecaption"/>
        <w:numPr>
          <w:ilvl w:val="0"/>
          <w:numId w:val="0"/>
        </w:numPr>
        <w:ind w:left="360"/>
        <w:rPr>
          <w:lang w:eastAsia="zh-CN"/>
        </w:rPr>
      </w:pPr>
    </w:p>
    <w:p w14:paraId="3FA023C4" w14:textId="5BD81A9A" w:rsidR="00A32831" w:rsidRDefault="00DC46DD" w:rsidP="000834A6">
      <w:pPr>
        <w:pStyle w:val="1"/>
      </w:pPr>
      <w:r>
        <w:rPr>
          <w:rFonts w:hint="eastAsia"/>
        </w:rPr>
        <w:t>实验内容与方法</w:t>
      </w:r>
    </w:p>
    <w:p w14:paraId="7D88FC7A" w14:textId="4AF1FFE1" w:rsidR="00A32831" w:rsidRDefault="00871F18" w:rsidP="000834A6">
      <w:pPr>
        <w:pStyle w:val="2"/>
      </w:pPr>
      <w:r>
        <w:rPr>
          <w:rFonts w:hint="eastAsia"/>
        </w:rPr>
        <w:t>实验仪器</w:t>
      </w:r>
    </w:p>
    <w:p w14:paraId="3DBCF8C4" w14:textId="23AAB60C" w:rsidR="008307E1" w:rsidRDefault="008307E1" w:rsidP="008307E1">
      <w:r w:rsidRPr="008307E1">
        <w:t>实验装置</w:t>
      </w:r>
      <w:r>
        <w:rPr>
          <w:rFonts w:hint="eastAsia"/>
        </w:rPr>
        <w:t>如</w:t>
      </w:r>
      <w:r>
        <w:rPr>
          <w:rFonts w:hint="eastAsia"/>
        </w:rPr>
        <w:t xml:space="preserve">Fig. </w:t>
      </w:r>
      <w:r w:rsidR="007A777B">
        <w:rPr>
          <w:rFonts w:hint="eastAsia"/>
        </w:rPr>
        <w:t>5</w:t>
      </w:r>
      <w:r w:rsidR="00F31D51">
        <w:rPr>
          <w:rFonts w:hint="eastAsia"/>
        </w:rPr>
        <w:t xml:space="preserve"> </w:t>
      </w:r>
      <w:r w:rsidRPr="008307E1">
        <w:t>所示，其主要</w:t>
      </w:r>
      <w:r>
        <w:rPr>
          <w:rFonts w:hint="eastAsia"/>
        </w:rPr>
        <w:t>部分包括：</w:t>
      </w:r>
      <w:r w:rsidR="00A73E7A" w:rsidRPr="00A73E7A">
        <w:rPr>
          <w:rFonts w:hint="eastAsia"/>
        </w:rPr>
        <w:t>谐振式频率计</w:t>
      </w:r>
      <w:r w:rsidR="001165A6">
        <w:rPr>
          <w:rFonts w:hint="eastAsia"/>
        </w:rPr>
        <w:t>，</w:t>
      </w:r>
      <w:r w:rsidR="00360E9F" w:rsidRPr="00360E9F">
        <w:rPr>
          <w:rFonts w:hint="eastAsia"/>
        </w:rPr>
        <w:t>晶体检波器</w:t>
      </w:r>
      <w:r w:rsidR="001165A6">
        <w:rPr>
          <w:rFonts w:hint="eastAsia"/>
        </w:rPr>
        <w:t>，</w:t>
      </w:r>
      <w:r w:rsidR="001165A6" w:rsidRPr="001165A6">
        <w:rPr>
          <w:rFonts w:hint="eastAsia"/>
        </w:rPr>
        <w:t>测量线</w:t>
      </w:r>
      <w:r w:rsidR="0090103B">
        <w:rPr>
          <w:rFonts w:hint="eastAsia"/>
        </w:rPr>
        <w:t>等</w:t>
      </w:r>
      <w:r w:rsidR="001165A6">
        <w:rPr>
          <w:rFonts w:hint="eastAsia"/>
        </w:rPr>
        <w:t>。</w:t>
      </w:r>
    </w:p>
    <w:p w14:paraId="45DC12D0" w14:textId="3A77E365" w:rsidR="008307E1" w:rsidRDefault="00226422" w:rsidP="008307E1">
      <w:pPr>
        <w:ind w:firstLine="0"/>
        <w:jc w:val="center"/>
      </w:pPr>
      <w:r w:rsidRPr="00B6744D">
        <w:rPr>
          <w:noProof/>
          <w:szCs w:val="21"/>
        </w:rPr>
        <w:lastRenderedPageBreak/>
        <w:drawing>
          <wp:inline distT="0" distB="0" distL="0" distR="0" wp14:anchorId="245B6B84" wp14:editId="623867EA">
            <wp:extent cx="2883831" cy="1440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1160" cy="1453828"/>
                    </a:xfrm>
                    <a:prstGeom prst="rect">
                      <a:avLst/>
                    </a:prstGeom>
                    <a:noFill/>
                    <a:ln>
                      <a:noFill/>
                    </a:ln>
                  </pic:spPr>
                </pic:pic>
              </a:graphicData>
            </a:graphic>
          </wp:inline>
        </w:drawing>
      </w:r>
    </w:p>
    <w:p w14:paraId="0EA407C2" w14:textId="5512CBFA" w:rsidR="008307E1" w:rsidRDefault="009B6CA3" w:rsidP="004260E8">
      <w:pPr>
        <w:pStyle w:val="figurecaption"/>
      </w:pPr>
      <w:proofErr w:type="spellStart"/>
      <w:r w:rsidRPr="008307E1">
        <w:t>实验装置</w:t>
      </w:r>
      <w:r w:rsidRPr="00F31D51">
        <w:t>结构</w:t>
      </w:r>
      <w:r w:rsidR="00F31D51" w:rsidRPr="00F31D51">
        <w:t>示意图</w:t>
      </w:r>
      <w:proofErr w:type="spellEnd"/>
    </w:p>
    <w:p w14:paraId="0FAACB80" w14:textId="4C8681FA" w:rsidR="00672AF8" w:rsidRDefault="00672AF8" w:rsidP="000E41C4">
      <w:r>
        <w:rPr>
          <w:rFonts w:hint="eastAsia"/>
        </w:rPr>
        <w:t>下面结合实验方法对实验仪器进行说明。</w:t>
      </w:r>
    </w:p>
    <w:p w14:paraId="5F536D7B" w14:textId="77777777" w:rsidR="00216B28" w:rsidRPr="00B6744D" w:rsidRDefault="00216B28" w:rsidP="00702C2A">
      <w:pPr>
        <w:pStyle w:val="4"/>
      </w:pPr>
      <w:r w:rsidRPr="00B6744D">
        <w:t>频率测量</w:t>
      </w:r>
      <w:r w:rsidRPr="00B6744D">
        <w:t>——</w:t>
      </w:r>
      <w:r w:rsidRPr="00B6744D">
        <w:t>谐振式频率计</w:t>
      </w:r>
    </w:p>
    <w:p w14:paraId="1E9BE319" w14:textId="6E66FC1B" w:rsidR="00216B28" w:rsidRPr="00B6744D" w:rsidRDefault="00216B28" w:rsidP="00216B28">
      <w:pPr>
        <w:rPr>
          <w:szCs w:val="21"/>
        </w:rPr>
      </w:pPr>
      <w:r w:rsidRPr="00B6744D">
        <w:rPr>
          <w:szCs w:val="21"/>
        </w:rPr>
        <w:t>移动活塞，使长度</w:t>
      </w:r>
      <w:r w:rsidRPr="00B6744D">
        <w:rPr>
          <w:szCs w:val="21"/>
        </w:rPr>
        <w:t>L</w:t>
      </w:r>
      <w:r w:rsidRPr="00B6744D">
        <w:rPr>
          <w:szCs w:val="21"/>
        </w:rPr>
        <w:t>变化，其固有频率发生改变，当发生谐振时，记录谐振腔长度，查找频率计校正表，再由</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λ</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f</m:t>
            </m:r>
          </m:den>
        </m:f>
        <m:r>
          <w:rPr>
            <w:rFonts w:ascii="Cambria Math" w:hAnsi="Cambria Math"/>
            <w:szCs w:val="21"/>
          </w:rPr>
          <m:t xml:space="preserve"> </m:t>
        </m:r>
      </m:oMath>
      <w:r w:rsidRPr="00B6744D">
        <w:rPr>
          <w:szCs w:val="21"/>
        </w:rPr>
        <w:t>算出微波在自由空间真空中的波长。</w:t>
      </w:r>
    </w:p>
    <w:p w14:paraId="5D6400A2" w14:textId="77777777" w:rsidR="00216B28" w:rsidRPr="00B6744D" w:rsidRDefault="00216B28" w:rsidP="00702C2A">
      <w:pPr>
        <w:pStyle w:val="4"/>
      </w:pPr>
      <w:r w:rsidRPr="00B6744D">
        <w:t>功率测量</w:t>
      </w:r>
      <w:r w:rsidRPr="00B6744D">
        <w:t>——</w:t>
      </w:r>
      <w:r w:rsidRPr="00B6744D">
        <w:t>晶体检波器</w:t>
      </w:r>
    </w:p>
    <w:p w14:paraId="60793CC9" w14:textId="6917A1B1" w:rsidR="00216B28" w:rsidRPr="00B6744D" w:rsidRDefault="00216B28" w:rsidP="00216B28">
      <w:pPr>
        <w:rPr>
          <w:szCs w:val="21"/>
        </w:rPr>
      </w:pPr>
      <w:r w:rsidRPr="00B6744D">
        <w:rPr>
          <w:szCs w:val="21"/>
        </w:rPr>
        <w:t>晶体检波器采用相对测量的方式，将微波信号转换为直流电信号。检波后可用灵敏电流计或微安表显示直流电流大小。其中</w:t>
      </w:r>
      <m:oMath>
        <m:r>
          <w:rPr>
            <w:rFonts w:ascii="Cambria Math" w:hAnsi="Cambria Math"/>
            <w:szCs w:val="21"/>
          </w:rPr>
          <m:t>I=k</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α</m:t>
            </m:r>
          </m:sup>
        </m:sSup>
      </m:oMath>
      <w:r w:rsidRPr="00B6744D">
        <w:rPr>
          <w:szCs w:val="21"/>
        </w:rPr>
        <w:t>，若</w:t>
      </w:r>
      <m:oMath>
        <m:r>
          <w:rPr>
            <w:rFonts w:ascii="Cambria Math" w:hAnsi="Cambria Math"/>
            <w:szCs w:val="21"/>
          </w:rPr>
          <m:t>α=2</m:t>
        </m:r>
      </m:oMath>
      <w:r w:rsidRPr="00B6744D">
        <w:rPr>
          <w:szCs w:val="21"/>
        </w:rPr>
        <w:t>，则称为平方律检波，此时</w:t>
      </w:r>
      <m:oMath>
        <m:r>
          <w:rPr>
            <w:rFonts w:ascii="Cambria Math" w:hAnsi="Cambria Math"/>
            <w:szCs w:val="21"/>
          </w:rPr>
          <m:t>I=kP</m:t>
        </m:r>
      </m:oMath>
      <w:r w:rsidRPr="00B6744D">
        <w:rPr>
          <w:szCs w:val="21"/>
        </w:rPr>
        <w:t>,</w:t>
      </w:r>
      <m:oMath>
        <m:r>
          <w:rPr>
            <w:rFonts w:ascii="Cambria Math" w:hAnsi="Cambria Math"/>
            <w:szCs w:val="21"/>
          </w:rPr>
          <m:t xml:space="preserve"> I </m:t>
        </m:r>
      </m:oMath>
      <w:r w:rsidRPr="00B6744D">
        <w:rPr>
          <w:szCs w:val="21"/>
        </w:rPr>
        <w:t>就成了</w:t>
      </w:r>
      <m:oMath>
        <m:r>
          <w:rPr>
            <w:rFonts w:ascii="Cambria Math" w:hAnsi="Cambria Math"/>
            <w:szCs w:val="21"/>
          </w:rPr>
          <m:t xml:space="preserve"> P </m:t>
        </m:r>
      </m:oMath>
      <w:r w:rsidRPr="00B6744D">
        <w:rPr>
          <w:szCs w:val="21"/>
        </w:rPr>
        <w:t>的相对指示值。</w:t>
      </w:r>
    </w:p>
    <w:p w14:paraId="644601D8" w14:textId="77777777" w:rsidR="00216B28" w:rsidRPr="00B6744D" w:rsidRDefault="00216B28" w:rsidP="00702C2A">
      <w:pPr>
        <w:pStyle w:val="4"/>
      </w:pPr>
      <w:r w:rsidRPr="00B6744D">
        <w:t>驻波比测量</w:t>
      </w:r>
      <w:r w:rsidRPr="00B6744D">
        <w:t>——</w:t>
      </w:r>
      <w:r w:rsidRPr="00B6744D">
        <w:t>测量线</w:t>
      </w:r>
    </w:p>
    <w:p w14:paraId="7BFFF537" w14:textId="77777777" w:rsidR="00B254B6" w:rsidRDefault="00216B28" w:rsidP="00B254B6">
      <w:pPr>
        <w:rPr>
          <w:szCs w:val="21"/>
        </w:rPr>
      </w:pPr>
      <w:r w:rsidRPr="00B6744D">
        <w:rPr>
          <w:szCs w:val="21"/>
        </w:rPr>
        <w:t>测量线是一段</w:t>
      </w:r>
      <w:proofErr w:type="gramStart"/>
      <w:r w:rsidRPr="00B6744D">
        <w:rPr>
          <w:szCs w:val="21"/>
        </w:rPr>
        <w:t>在宽壁中线</w:t>
      </w:r>
      <w:proofErr w:type="gramEnd"/>
      <w:r w:rsidRPr="00B6744D">
        <w:rPr>
          <w:szCs w:val="21"/>
        </w:rPr>
        <w:t>上沿着微波传输方向开狭槽的波导管。有一个探针在槽中来回移动，并将一部分功率耦合出来。送到晶体检波器上进行显示，测量出槽线方向电场的相对强度分布。</w:t>
      </w:r>
    </w:p>
    <w:p w14:paraId="0D5251A0" w14:textId="684A0DCA" w:rsidR="00FD07A9" w:rsidRPr="00B254B6" w:rsidRDefault="00B254B6" w:rsidP="00B254B6">
      <w:pPr>
        <w:ind w:firstLine="0"/>
        <w:jc w:val="center"/>
        <w:rPr>
          <w:szCs w:val="21"/>
        </w:rPr>
      </w:pPr>
      <w:r>
        <w:rPr>
          <w:noProof/>
        </w:rPr>
        <w:drawing>
          <wp:inline distT="0" distB="0" distL="0" distR="0" wp14:anchorId="2944F90A" wp14:editId="2715B6CD">
            <wp:extent cx="2996591" cy="1491401"/>
            <wp:effectExtent l="0" t="0" r="0" b="0"/>
            <wp:docPr id="12334670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3549"/>
                    <a:stretch/>
                  </pic:blipFill>
                  <pic:spPr bwMode="auto">
                    <a:xfrm>
                      <a:off x="0" y="0"/>
                      <a:ext cx="3003670" cy="1494924"/>
                    </a:xfrm>
                    <a:prstGeom prst="rect">
                      <a:avLst/>
                    </a:prstGeom>
                    <a:noFill/>
                    <a:ln>
                      <a:noFill/>
                    </a:ln>
                    <a:extLst>
                      <a:ext uri="{53640926-AAD7-44D8-BBD7-CCE9431645EC}">
                        <a14:shadowObscured xmlns:a14="http://schemas.microsoft.com/office/drawing/2010/main"/>
                      </a:ext>
                    </a:extLst>
                  </pic:spPr>
                </pic:pic>
              </a:graphicData>
            </a:graphic>
          </wp:inline>
        </w:drawing>
      </w:r>
    </w:p>
    <w:p w14:paraId="149C1146" w14:textId="0B96B6F8" w:rsidR="003A6CAF" w:rsidRDefault="009B6CA3" w:rsidP="004260E8">
      <w:pPr>
        <w:pStyle w:val="figurecaption"/>
        <w:rPr>
          <w:lang w:eastAsia="zh-CN"/>
        </w:rPr>
      </w:pPr>
      <w:r w:rsidRPr="008307E1">
        <w:rPr>
          <w:lang w:eastAsia="zh-CN"/>
        </w:rPr>
        <w:t>实验装置</w:t>
      </w:r>
      <w:r w:rsidRPr="00F31D51">
        <w:rPr>
          <w:lang w:eastAsia="zh-CN"/>
        </w:rPr>
        <w:t>结构</w:t>
      </w:r>
    </w:p>
    <w:p w14:paraId="10158F14" w14:textId="15EE8E9D" w:rsidR="002C20C2" w:rsidRDefault="00815D05" w:rsidP="000834A6">
      <w:pPr>
        <w:pStyle w:val="2"/>
      </w:pPr>
      <w:r>
        <w:rPr>
          <w:rFonts w:hint="eastAsia"/>
        </w:rPr>
        <w:t>微波实验</w:t>
      </w:r>
    </w:p>
    <w:p w14:paraId="23E8D5A2" w14:textId="42DFCF4D" w:rsidR="00C23674" w:rsidRPr="00C23674" w:rsidRDefault="00C23674" w:rsidP="00C23674">
      <w:pPr>
        <w:pStyle w:val="3"/>
        <w:numPr>
          <w:ilvl w:val="0"/>
          <w:numId w:val="25"/>
        </w:numPr>
      </w:pPr>
      <w:r>
        <w:rPr>
          <w:rFonts w:hint="eastAsia"/>
        </w:rPr>
        <w:t>预热微波振荡器</w:t>
      </w:r>
    </w:p>
    <w:p w14:paraId="19F5B585" w14:textId="58AACD45" w:rsidR="00C23674" w:rsidRDefault="00C23674" w:rsidP="00C23674">
      <w:pPr>
        <w:rPr>
          <w:szCs w:val="21"/>
        </w:rPr>
      </w:pPr>
      <w:r w:rsidRPr="00C4036C">
        <w:rPr>
          <w:szCs w:val="21"/>
        </w:rPr>
        <w:t>打开体效应微波振荡器，调节</w:t>
      </w:r>
      <w:r w:rsidRPr="00C4036C">
        <w:rPr>
          <w:szCs w:val="21"/>
        </w:rPr>
        <w:t>“</w:t>
      </w:r>
      <w:r w:rsidRPr="00C4036C">
        <w:rPr>
          <w:szCs w:val="21"/>
        </w:rPr>
        <w:t>频率</w:t>
      </w:r>
      <w:r w:rsidRPr="00C4036C">
        <w:rPr>
          <w:szCs w:val="21"/>
        </w:rPr>
        <w:t>”</w:t>
      </w:r>
      <w:r w:rsidRPr="00C4036C">
        <w:rPr>
          <w:szCs w:val="21"/>
        </w:rPr>
        <w:t>旋钮使频率读数在</w:t>
      </w:r>
      <m:oMath>
        <m:r>
          <w:rPr>
            <w:rFonts w:ascii="Cambria Math" w:hAnsi="Cambria Math"/>
            <w:szCs w:val="21"/>
          </w:rPr>
          <m:t xml:space="preserve">9.000 </m:t>
        </m:r>
        <m:r>
          <m:rPr>
            <m:sty m:val="p"/>
          </m:rPr>
          <w:rPr>
            <w:rFonts w:ascii="Cambria Math" w:hAnsi="Cambria Math"/>
            <w:szCs w:val="21"/>
          </w:rPr>
          <m:t>GH</m:t>
        </m:r>
      </m:oMath>
      <w:r w:rsidRPr="00525DA9">
        <w:rPr>
          <w:iCs/>
          <w:szCs w:val="21"/>
        </w:rPr>
        <w:t>z</w:t>
      </w:r>
      <w:r w:rsidRPr="00C4036C">
        <w:rPr>
          <w:szCs w:val="21"/>
        </w:rPr>
        <w:t>左右电源预热至少</w:t>
      </w:r>
      <w:r w:rsidRPr="00C4036C">
        <w:rPr>
          <w:szCs w:val="21"/>
        </w:rPr>
        <w:t>30</w:t>
      </w:r>
      <w:r w:rsidRPr="00C4036C">
        <w:rPr>
          <w:szCs w:val="21"/>
        </w:rPr>
        <w:t>分钟。</w:t>
      </w:r>
    </w:p>
    <w:p w14:paraId="12C7158A" w14:textId="72686CEC" w:rsidR="009A161C" w:rsidRPr="004E3B9D" w:rsidRDefault="00626B78" w:rsidP="00626B78">
      <w:pPr>
        <w:pStyle w:val="3"/>
        <w:numPr>
          <w:ilvl w:val="0"/>
          <w:numId w:val="25"/>
        </w:numPr>
        <w:rPr>
          <w:szCs w:val="21"/>
        </w:rPr>
      </w:pPr>
      <w:r w:rsidRPr="004E3B9D">
        <w:rPr>
          <w:rFonts w:hint="eastAsia"/>
          <w:szCs w:val="21"/>
        </w:rPr>
        <w:t>测量</w:t>
      </w:r>
      <w:r w:rsidR="005764AB" w:rsidRPr="004E3B9D">
        <w:rPr>
          <w:rFonts w:hint="eastAsia"/>
          <w:szCs w:val="21"/>
        </w:rPr>
        <w:t>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Pr>
          <w:rFonts w:hint="eastAsia"/>
          <w:szCs w:val="21"/>
        </w:rPr>
        <w:t>曲线</w:t>
      </w:r>
    </w:p>
    <w:p w14:paraId="705B1F57" w14:textId="77777777" w:rsidR="00577527" w:rsidRDefault="00C23674" w:rsidP="00C23674">
      <w:pPr>
        <w:rPr>
          <w:szCs w:val="21"/>
        </w:rPr>
      </w:pPr>
      <w:r w:rsidRPr="00C4036C">
        <w:rPr>
          <w:szCs w:val="21"/>
        </w:rPr>
        <w:t>按下微波源信号的</w:t>
      </w:r>
      <w:r w:rsidRPr="00C4036C">
        <w:rPr>
          <w:szCs w:val="21"/>
        </w:rPr>
        <w:t>“</w:t>
      </w:r>
      <w:r w:rsidRPr="00C4036C">
        <w:rPr>
          <w:szCs w:val="21"/>
        </w:rPr>
        <w:t>等幅</w:t>
      </w:r>
      <w:r w:rsidRPr="00C4036C">
        <w:rPr>
          <w:szCs w:val="21"/>
        </w:rPr>
        <w:t>”</w:t>
      </w:r>
      <w:r w:rsidRPr="00C4036C">
        <w:rPr>
          <w:szCs w:val="21"/>
        </w:rPr>
        <w:t>和</w:t>
      </w:r>
      <w:r w:rsidRPr="00C4036C">
        <w:rPr>
          <w:szCs w:val="21"/>
        </w:rPr>
        <w:t>“</w:t>
      </w:r>
      <w:r w:rsidRPr="00C4036C">
        <w:rPr>
          <w:szCs w:val="21"/>
        </w:rPr>
        <w:t>教学</w:t>
      </w:r>
      <w:r w:rsidRPr="00C4036C">
        <w:rPr>
          <w:szCs w:val="21"/>
        </w:rPr>
        <w:t>"</w:t>
      </w:r>
      <w:r w:rsidRPr="00C4036C">
        <w:rPr>
          <w:szCs w:val="21"/>
        </w:rPr>
        <w:t>工作钮，在</w:t>
      </w:r>
      <w:r w:rsidRPr="00C4036C">
        <w:rPr>
          <w:szCs w:val="21"/>
        </w:rPr>
        <w:t>0-13V</w:t>
      </w:r>
      <w:r w:rsidRPr="00C4036C">
        <w:rPr>
          <w:szCs w:val="21"/>
        </w:rPr>
        <w:t>的电压范围内连续改变体效应管的工作电压，记录相应的工作电流值，画出体效应管在</w:t>
      </w:r>
      <w:r w:rsidRPr="00C4036C">
        <w:rPr>
          <w:szCs w:val="21"/>
        </w:rPr>
        <w:t>0-13V</w:t>
      </w:r>
      <w:r w:rsidRPr="00C4036C">
        <w:rPr>
          <w:szCs w:val="21"/>
        </w:rPr>
        <w:t>区间电流电压曲线。</w:t>
      </w:r>
    </w:p>
    <w:p w14:paraId="02415FF3" w14:textId="23E7AC00" w:rsidR="00C23674" w:rsidRDefault="00C23674" w:rsidP="00C23674">
      <w:pPr>
        <w:rPr>
          <w:szCs w:val="21"/>
        </w:rPr>
      </w:pPr>
      <w:r w:rsidRPr="00C4036C">
        <w:rPr>
          <w:szCs w:val="21"/>
        </w:rPr>
        <w:t>利用光路中的吸收式波长计和检波器</w:t>
      </w:r>
      <w:r w:rsidRPr="00C4036C">
        <w:rPr>
          <w:szCs w:val="21"/>
        </w:rPr>
        <w:t>1</w:t>
      </w:r>
      <w:r w:rsidRPr="00C4036C">
        <w:rPr>
          <w:szCs w:val="21"/>
        </w:rPr>
        <w:t>测量工作电压在</w:t>
      </w:r>
      <w:r w:rsidRPr="00C4036C">
        <w:rPr>
          <w:szCs w:val="21"/>
        </w:rPr>
        <w:t>10-13V</w:t>
      </w:r>
      <w:r w:rsidRPr="00C4036C">
        <w:rPr>
          <w:szCs w:val="21"/>
        </w:rPr>
        <w:t>区间</w:t>
      </w:r>
      <m:oMath>
        <m:r>
          <w:rPr>
            <w:rFonts w:ascii="Cambria Math" w:hAnsi="Cambria Math"/>
            <w:szCs w:val="21"/>
          </w:rPr>
          <m:t xml:space="preserve"> </m:t>
        </m:r>
        <m:r>
          <w:rPr>
            <w:rFonts w:ascii="Cambria Math" w:hAnsi="Cambria Math" w:hint="eastAsia"/>
            <w:szCs w:val="21"/>
          </w:rPr>
          <m:t>f</m:t>
        </m:r>
        <m:r>
          <w:rPr>
            <w:rFonts w:ascii="Cambria Math" w:hAnsi="Cambria Math"/>
            <w:szCs w:val="21"/>
          </w:rPr>
          <m:t>-U</m:t>
        </m:r>
        <m:r>
          <w:rPr>
            <w:rFonts w:ascii="Cambria Math" w:hAnsi="Cambria Math"/>
            <w:szCs w:val="21"/>
          </w:rPr>
          <m:t xml:space="preserve"> </m:t>
        </m:r>
      </m:oMath>
      <w:r w:rsidRPr="00C4036C">
        <w:rPr>
          <w:szCs w:val="21"/>
        </w:rPr>
        <w:t>曲线，分析体效应管的负阻区和微波工作区的电压范围。</w:t>
      </w:r>
    </w:p>
    <w:p w14:paraId="17F405C1" w14:textId="2BB224EA" w:rsidR="001B13D5" w:rsidRPr="00C4036C" w:rsidRDefault="00763996" w:rsidP="001B13D5">
      <w:pPr>
        <w:pStyle w:val="3"/>
      </w:pPr>
      <w:r w:rsidRPr="00763996">
        <w:t>测量不同频率下的微波输出功率</w:t>
      </w:r>
    </w:p>
    <w:p w14:paraId="210A9C56" w14:textId="7FB45154" w:rsidR="00C23674" w:rsidRPr="00DA040E" w:rsidRDefault="00C23674" w:rsidP="00C23674">
      <w:pPr>
        <w:rPr>
          <w:szCs w:val="21"/>
        </w:rPr>
      </w:pPr>
      <w:r w:rsidRPr="00C4036C">
        <w:rPr>
          <w:szCs w:val="21"/>
        </w:rPr>
        <w:t>弹起</w:t>
      </w:r>
      <w:r w:rsidRPr="00C4036C">
        <w:rPr>
          <w:szCs w:val="21"/>
        </w:rPr>
        <w:t>“</w:t>
      </w:r>
      <w:r w:rsidRPr="00C4036C">
        <w:rPr>
          <w:szCs w:val="21"/>
        </w:rPr>
        <w:t>教学</w:t>
      </w:r>
      <w:r w:rsidRPr="00C4036C">
        <w:rPr>
          <w:szCs w:val="21"/>
        </w:rPr>
        <w:t>”</w:t>
      </w:r>
      <w:r w:rsidRPr="00C4036C">
        <w:rPr>
          <w:szCs w:val="21"/>
        </w:rPr>
        <w:t>工作钮，此时体效应管工作在标准电压</w:t>
      </w:r>
      <m:oMath>
        <m:r>
          <w:rPr>
            <w:rFonts w:ascii="Cambria Math" w:hAnsi="Cambria Math"/>
            <w:szCs w:val="21"/>
          </w:rPr>
          <m:t>12.0</m:t>
        </m:r>
        <m:r>
          <w:rPr>
            <w:rFonts w:ascii="Cambria Math" w:hAnsi="Cambria Math"/>
            <w:szCs w:val="21"/>
          </w:rPr>
          <m:t xml:space="preserve"> </m:t>
        </m:r>
        <m:r>
          <w:rPr>
            <w:rFonts w:ascii="Cambria Math" w:hAnsi="Cambria Math"/>
            <w:szCs w:val="21"/>
          </w:rPr>
          <m:t>V</m:t>
        </m:r>
        <m:r>
          <w:rPr>
            <w:rFonts w:ascii="Cambria Math" w:hAnsi="Cambria Math"/>
            <w:szCs w:val="21"/>
          </w:rPr>
          <m:t xml:space="preserve"> </m:t>
        </m:r>
      </m:oMath>
      <w:r w:rsidRPr="00C4036C">
        <w:rPr>
          <w:szCs w:val="21"/>
        </w:rPr>
        <w:t>左右。调节体效应管功率钮和微波衰减器，使与检波器</w:t>
      </w:r>
      <w:r w:rsidRPr="00C4036C">
        <w:rPr>
          <w:szCs w:val="21"/>
        </w:rPr>
        <w:t>1</w:t>
      </w:r>
      <w:r w:rsidRPr="00C4036C">
        <w:rPr>
          <w:szCs w:val="21"/>
        </w:rPr>
        <w:t>连接的微安表的示数合适，调节频率旋钮，改变微波的频率范围</w:t>
      </w:r>
      <m:oMath>
        <m:r>
          <w:rPr>
            <w:rFonts w:ascii="Cambria Math" w:hAnsi="Cambria Math"/>
            <w:szCs w:val="21"/>
          </w:rPr>
          <m:t xml:space="preserve"> </m:t>
        </m:r>
        <m:d>
          <m:dPr>
            <m:ctrlPr>
              <w:rPr>
                <w:rFonts w:ascii="Cambria Math" w:hAnsi="Cambria Math"/>
                <w:iCs/>
                <w:szCs w:val="21"/>
              </w:rPr>
            </m:ctrlPr>
          </m:dPr>
          <m:e>
            <m:r>
              <m:rPr>
                <m:sty m:val="p"/>
              </m:rPr>
              <w:rPr>
                <w:rFonts w:ascii="Cambria Math" w:hAnsi="Cambria Math"/>
                <w:szCs w:val="21"/>
              </w:rPr>
              <m:t>8.9</m:t>
            </m:r>
            <m:r>
              <m:rPr>
                <m:sty m:val="p"/>
              </m:rPr>
              <w:rPr>
                <w:rFonts w:ascii="Cambria Math" w:hAnsi="Cambria Math"/>
                <w:szCs w:val="21"/>
              </w:rPr>
              <m:t xml:space="preserve"> </m:t>
            </m:r>
            <m:r>
              <m:rPr>
                <m:sty m:val="p"/>
              </m:rPr>
              <w:rPr>
                <w:rFonts w:ascii="Cambria Math" w:hAnsi="Cambria Math"/>
                <w:szCs w:val="21"/>
              </w:rPr>
              <m:t>GHz-9.2</m:t>
            </m:r>
            <m:r>
              <m:rPr>
                <m:sty m:val="p"/>
              </m:rPr>
              <w:rPr>
                <w:rFonts w:ascii="Cambria Math" w:hAnsi="Cambria Math"/>
                <w:szCs w:val="21"/>
              </w:rPr>
              <m:t xml:space="preserve"> </m:t>
            </m:r>
            <m:r>
              <m:rPr>
                <m:sty m:val="p"/>
              </m:rPr>
              <w:rPr>
                <w:rFonts w:ascii="Cambria Math" w:hAnsi="Cambria Math"/>
                <w:szCs w:val="21"/>
              </w:rPr>
              <m:t>GHz</m:t>
            </m:r>
            <m:ctrlPr>
              <w:rPr>
                <w:rFonts w:ascii="Cambria Math" w:hAnsi="Cambria Math"/>
                <w:i/>
                <w:szCs w:val="21"/>
              </w:rPr>
            </m:ctrlPr>
          </m:e>
        </m:d>
      </m:oMath>
      <w:r w:rsidR="004D2D32">
        <w:rPr>
          <w:rFonts w:hint="eastAsia"/>
          <w:szCs w:val="21"/>
        </w:rPr>
        <w:t>，</w:t>
      </w:r>
      <w:r w:rsidRPr="00C4036C">
        <w:rPr>
          <w:szCs w:val="21"/>
        </w:rPr>
        <w:t xml:space="preserve"> </w:t>
      </w:r>
      <w:r w:rsidRPr="00C4036C">
        <w:rPr>
          <w:szCs w:val="21"/>
        </w:rPr>
        <w:t>测量不同频率下的微波输出功率。</w:t>
      </w:r>
    </w:p>
    <w:p w14:paraId="1665615E" w14:textId="0B0A3170" w:rsidR="007A33E0" w:rsidRDefault="007A33E0" w:rsidP="007A33E0">
      <w:pPr>
        <w:pStyle w:val="2"/>
      </w:pPr>
      <w:r w:rsidRPr="007A33E0">
        <w:t>铁磁共振实验</w:t>
      </w:r>
    </w:p>
    <w:p w14:paraId="4A0A1DAB" w14:textId="3FFAAF7B" w:rsidR="002C20C2" w:rsidRDefault="00241B57" w:rsidP="00DE79A4">
      <w:pPr>
        <w:pStyle w:val="3"/>
        <w:numPr>
          <w:ilvl w:val="0"/>
          <w:numId w:val="10"/>
        </w:numPr>
        <w:rPr>
          <w:szCs w:val="21"/>
        </w:rPr>
      </w:pPr>
      <w:r w:rsidRPr="006E4E12">
        <w:rPr>
          <w:szCs w:val="21"/>
        </w:rPr>
        <w:t>估算谐振腔的谐振频率</w:t>
      </w:r>
    </w:p>
    <w:p w14:paraId="1A2321AD" w14:textId="1BB5D310" w:rsidR="00BC07BF" w:rsidRDefault="00BC07BF" w:rsidP="00BC07BF">
      <w:r>
        <w:rPr>
          <w:rFonts w:hint="eastAsia"/>
        </w:rPr>
        <w:t>根据公式</w:t>
      </w:r>
      <m:oMath>
        <m:r>
          <w:rPr>
            <w:rFonts w:ascii="Cambria Math" w:hAnsi="Cambria Math"/>
          </w:rPr>
          <m:t xml:space="preserve"> </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6</m:t>
            </m:r>
          </m:e>
        </m:d>
      </m:oMath>
      <w:r>
        <w:rPr>
          <w:rFonts w:hint="eastAsia"/>
        </w:rPr>
        <w:t>带入数据可得</w:t>
      </w:r>
    </w:p>
    <w:p w14:paraId="1C40611D" w14:textId="475F101D" w:rsidR="00BC07BF" w:rsidRPr="00BC07BF" w:rsidRDefault="00BC07BF" w:rsidP="00BC07BF">
      <w:pPr>
        <w:rPr>
          <w:rFonts w:hint="eastAsia"/>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=9.0</m:t>
          </m:r>
          <m:r>
            <w:rPr>
              <w:rFonts w:ascii="Cambria Math" w:hAnsi="Cambria Math"/>
            </w:rPr>
            <m:t>7</m:t>
          </m:r>
          <m:r>
            <w:rPr>
              <w:rFonts w:ascii="Cambria Math" w:hAnsi="Cambria Math"/>
            </w:rPr>
            <m:t xml:space="preserve"> </m:t>
          </m:r>
          <m:r>
            <m:rPr>
              <m:sty m:val="p"/>
            </m:rPr>
            <w:rPr>
              <w:rFonts w:ascii="Cambria Math" w:hAnsi="Cambria Math"/>
            </w:rPr>
            <m:t>M</m:t>
          </m:r>
          <m:r>
            <m:rPr>
              <m:sty m:val="p"/>
            </m:rPr>
            <w:rPr>
              <w:rFonts w:ascii="Cambria Math" w:hAnsi="Cambria Math"/>
            </w:rPr>
            <m:t>Hz</m:t>
          </m:r>
        </m:oMath>
      </m:oMathPara>
    </w:p>
    <w:p w14:paraId="0CC72638" w14:textId="5221CF5F" w:rsidR="00F0161B" w:rsidRPr="00F0161B" w:rsidRDefault="00F0161B" w:rsidP="0042676F">
      <w:pPr>
        <w:pStyle w:val="3"/>
      </w:pPr>
      <w:r>
        <w:rPr>
          <w:rFonts w:hint="eastAsia"/>
          <w:szCs w:val="21"/>
        </w:rPr>
        <w:t>观察</w:t>
      </w:r>
      <w:r w:rsidRPr="006E4E12">
        <w:rPr>
          <w:szCs w:val="21"/>
        </w:rPr>
        <w:t>传输式谐振腔谐振曲线</w:t>
      </w:r>
    </w:p>
    <w:p w14:paraId="656427B8" w14:textId="292FB61C" w:rsidR="000E68D0" w:rsidRPr="00F0161B" w:rsidRDefault="000E68D0" w:rsidP="000E68D0">
      <w:pPr>
        <w:rPr>
          <w:szCs w:val="21"/>
        </w:rPr>
      </w:pPr>
      <w:r w:rsidRPr="006E4E12">
        <w:rPr>
          <w:szCs w:val="21"/>
        </w:rPr>
        <w:t>打开共振仪电源，工作方式设为检波。在</w:t>
      </w:r>
      <w:r w:rsidR="009D3812" w:rsidRPr="006E4E12">
        <w:rPr>
          <w:szCs w:val="21"/>
        </w:rPr>
        <w:t>理论谐振频率</w:t>
      </w:r>
      <w:r w:rsidRPr="006E4E12">
        <w:rPr>
          <w:szCs w:val="21"/>
        </w:rPr>
        <w:t>附近连续调节微波频率，观察共振仪上的</w:t>
      </w:r>
      <w:proofErr w:type="gramStart"/>
      <w:r w:rsidRPr="006E4E12">
        <w:rPr>
          <w:szCs w:val="21"/>
        </w:rPr>
        <w:t>检波示随微波</w:t>
      </w:r>
      <w:proofErr w:type="gramEnd"/>
      <w:r w:rsidRPr="006E4E12">
        <w:rPr>
          <w:szCs w:val="21"/>
        </w:rPr>
        <w:t>频率的变化关系。</w:t>
      </w:r>
      <w:r w:rsidR="00F0161B">
        <w:rPr>
          <w:rFonts w:hint="eastAsia"/>
          <w:szCs w:val="21"/>
        </w:rPr>
        <w:t>初步观察到</w:t>
      </w:r>
      <w:r w:rsidR="00F0161B" w:rsidRPr="006E4E12">
        <w:rPr>
          <w:szCs w:val="21"/>
        </w:rPr>
        <w:t>传输式谐振腔</w:t>
      </w:r>
      <w:r w:rsidR="00F0161B">
        <w:rPr>
          <w:rFonts w:hint="eastAsia"/>
          <w:szCs w:val="21"/>
        </w:rPr>
        <w:t>的</w:t>
      </w:r>
      <w:r w:rsidR="00F0161B" w:rsidRPr="006E4E12">
        <w:rPr>
          <w:szCs w:val="21"/>
        </w:rPr>
        <w:t>谐振曲线</w:t>
      </w:r>
      <w:r w:rsidR="00F0161B">
        <w:rPr>
          <w:rFonts w:hint="eastAsia"/>
          <w:szCs w:val="21"/>
        </w:rPr>
        <w:t>。</w:t>
      </w:r>
    </w:p>
    <w:p w14:paraId="6DC4D963" w14:textId="736E4A10" w:rsidR="0042676F" w:rsidRPr="006E4E12" w:rsidRDefault="0042676F" w:rsidP="0042676F">
      <w:pPr>
        <w:pStyle w:val="3"/>
        <w:rPr>
          <w:rFonts w:hint="eastAsia"/>
        </w:rPr>
      </w:pPr>
      <w:r w:rsidRPr="006E4E12">
        <w:rPr>
          <w:szCs w:val="21"/>
        </w:rPr>
        <w:t>测量传输式谐振腔谐振曲线</w:t>
      </w:r>
      <w:r>
        <w:rPr>
          <w:rFonts w:hint="eastAsia"/>
          <w:szCs w:val="21"/>
        </w:rPr>
        <w:t>与</w:t>
      </w:r>
      <w:r w:rsidRPr="006E4E12">
        <w:rPr>
          <w:szCs w:val="21"/>
        </w:rPr>
        <w:t>品质因数</w:t>
      </w:r>
    </w:p>
    <w:p w14:paraId="4E54B1D5" w14:textId="691C3907" w:rsidR="000E68D0" w:rsidRDefault="000E68D0" w:rsidP="000E68D0">
      <w:pPr>
        <w:rPr>
          <w:szCs w:val="21"/>
        </w:rPr>
      </w:pPr>
      <w:r w:rsidRPr="006E4E12">
        <w:rPr>
          <w:szCs w:val="21"/>
        </w:rPr>
        <w:t>仔细调节微波频率观察谐振腔的输出功率，找到其谐振频率</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将检波器</w:t>
      </w:r>
      <w:r w:rsidRPr="006E4E12">
        <w:rPr>
          <w:szCs w:val="21"/>
        </w:rPr>
        <w:t>2</w:t>
      </w:r>
      <w:r w:rsidRPr="006E4E12">
        <w:rPr>
          <w:szCs w:val="21"/>
        </w:rPr>
        <w:t>连接到微安电流表上，调节衰减器，使微安表示数合适，在此频率左右单调、逐点测量传输式谐振腔的谐振曲线，并计算其品质因数。</w:t>
      </w:r>
    </w:p>
    <w:p w14:paraId="4932C501" w14:textId="085385EA" w:rsidR="0042676F" w:rsidRPr="006E4E12" w:rsidRDefault="005E4178" w:rsidP="0042676F">
      <w:pPr>
        <w:pStyle w:val="3"/>
        <w:rPr>
          <w:rFonts w:hint="eastAsia"/>
        </w:rPr>
      </w:pPr>
      <w:r>
        <w:rPr>
          <w:rFonts w:hint="eastAsia"/>
        </w:rPr>
        <w:t>观察铁磁样品的共振曲线</w:t>
      </w:r>
    </w:p>
    <w:p w14:paraId="2237191D" w14:textId="3AFCBE7F" w:rsidR="000E68D0" w:rsidRDefault="000E68D0" w:rsidP="000E68D0">
      <w:pPr>
        <w:rPr>
          <w:szCs w:val="21"/>
        </w:rPr>
      </w:pPr>
      <w:r w:rsidRPr="006E4E12">
        <w:rPr>
          <w:szCs w:val="21"/>
        </w:rPr>
        <w:t>将微波频率设置为</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工作方式设为扫场，放入铁磁样品，调节磁场电流扫场为最大</w:t>
      </w:r>
      <w:r w:rsidR="0042676F">
        <w:rPr>
          <w:rFonts w:hint="eastAsia"/>
          <w:szCs w:val="21"/>
        </w:rPr>
        <w:t>，</w:t>
      </w:r>
      <w:r w:rsidRPr="006E4E12">
        <w:rPr>
          <w:szCs w:val="21"/>
        </w:rPr>
        <w:t>调节磁场电流，直到在示波器观察到共振曲线，调节相移钮，使左右信号重合，调节各参数，使共振曲线接近理想图形。</w:t>
      </w:r>
    </w:p>
    <w:p w14:paraId="5D465EEE" w14:textId="5E600D10" w:rsidR="0042676F" w:rsidRPr="0042676F" w:rsidRDefault="0042676F" w:rsidP="0042676F">
      <w:pPr>
        <w:pStyle w:val="3"/>
        <w:rPr>
          <w:rFonts w:hint="eastAsia"/>
          <w:szCs w:val="21"/>
        </w:rPr>
      </w:pPr>
      <w:r w:rsidRPr="006E4E12">
        <w:rPr>
          <w:szCs w:val="21"/>
        </w:rPr>
        <w:t>观察不同铁氧体样品的共振线宽</w:t>
      </w:r>
    </w:p>
    <w:p w14:paraId="2C9B40C9" w14:textId="25E20936" w:rsidR="000E68D0" w:rsidRPr="006E4E12" w:rsidRDefault="000E68D0" w:rsidP="000E68D0">
      <w:pPr>
        <w:rPr>
          <w:szCs w:val="21"/>
        </w:rPr>
      </w:pPr>
      <w:r w:rsidRPr="006E4E12">
        <w:rPr>
          <w:szCs w:val="21"/>
        </w:rPr>
        <w:t>在谐振腔中放入不同的铁氧体样品</w:t>
      </w:r>
      <w:r w:rsidRPr="006E4E12">
        <w:rPr>
          <w:szCs w:val="21"/>
        </w:rPr>
        <w:t>,</w:t>
      </w:r>
      <w:r w:rsidRPr="006E4E12">
        <w:rPr>
          <w:szCs w:val="21"/>
        </w:rPr>
        <w:t>观察共振信号的变化，记录共振曲线的图像，分析不同样品共振信号的差异与成因。</w:t>
      </w:r>
    </w:p>
    <w:p w14:paraId="5B112959" w14:textId="17865138" w:rsidR="000E68D0" w:rsidRPr="006E4E12" w:rsidRDefault="000E68D0" w:rsidP="005E4178">
      <w:pPr>
        <w:pStyle w:val="3"/>
        <w:rPr>
          <w:szCs w:val="21"/>
        </w:rPr>
      </w:pPr>
      <w:r w:rsidRPr="006E4E12">
        <w:rPr>
          <w:szCs w:val="21"/>
        </w:rPr>
        <w:t>用逐点法测量样品的共振曲线</w:t>
      </w:r>
    </w:p>
    <w:p w14:paraId="3C6C1C5D" w14:textId="16E693E2" w:rsidR="000E68D0" w:rsidRPr="006E4E12" w:rsidRDefault="000E68D0" w:rsidP="000E68D0">
      <w:pPr>
        <w:rPr>
          <w:szCs w:val="21"/>
        </w:rPr>
      </w:pPr>
      <w:r w:rsidRPr="006E4E12">
        <w:rPr>
          <w:szCs w:val="21"/>
        </w:rPr>
        <w:t>将待测样品放入谐振腔，铁磁共振仪设为扫场方式，调节磁场电流，在示波器上观察样品的共振特征。</w:t>
      </w:r>
    </w:p>
    <w:p w14:paraId="1A88FE3E" w14:textId="534564FE" w:rsidR="000E68D0" w:rsidRPr="006E4E12" w:rsidRDefault="000E68D0" w:rsidP="000E68D0">
      <w:pPr>
        <w:rPr>
          <w:szCs w:val="21"/>
        </w:rPr>
      </w:pPr>
      <w:r w:rsidRPr="006E4E12">
        <w:rPr>
          <w:szCs w:val="21"/>
        </w:rPr>
        <w:t>铁磁共振仪设为检波，将检波器</w:t>
      </w:r>
      <w:r w:rsidRPr="006E4E12">
        <w:rPr>
          <w:szCs w:val="21"/>
        </w:rPr>
        <w:t>2</w:t>
      </w:r>
      <w:r w:rsidRPr="006E4E12">
        <w:rPr>
          <w:szCs w:val="21"/>
        </w:rPr>
        <w:t>连接到微安表上，从小到大调节磁场电流</w:t>
      </w:r>
      <w:r w:rsidR="005E4178">
        <w:rPr>
          <w:rFonts w:hint="eastAsia"/>
          <w:szCs w:val="21"/>
        </w:rPr>
        <w:t>，</w:t>
      </w:r>
      <w:r w:rsidRPr="006E4E12">
        <w:rPr>
          <w:szCs w:val="21"/>
        </w:rPr>
        <w:t>用逐点法测量样品的共振曲线，注意合理设置测量点的步长，测量前一定要使谐振腔调谐，使曲线左右远离共振时的信号功率尽量相等，绘制</w:t>
      </w:r>
      <m:oMath>
        <m:r>
          <w:rPr>
            <w:rFonts w:ascii="Cambria Math" w:hAnsi="Cambria Math"/>
            <w:szCs w:val="21"/>
          </w:rPr>
          <m:t>P-B</m:t>
        </m:r>
        <m:r>
          <w:rPr>
            <w:rFonts w:ascii="Cambria Math" w:hAnsi="Cambria Math"/>
            <w:szCs w:val="21"/>
          </w:rPr>
          <m:t xml:space="preserve"> </m:t>
        </m:r>
      </m:oMath>
      <w:r w:rsidRPr="006E4E12">
        <w:rPr>
          <w:szCs w:val="21"/>
        </w:rPr>
        <w:t>图，测量多晶样品的共振线宽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B</m:t>
        </m:r>
      </m:oMath>
      <w:r w:rsidRPr="006E4E12">
        <w:rPr>
          <w:szCs w:val="21"/>
        </w:rPr>
        <w:t>。</w:t>
      </w:r>
    </w:p>
    <w:p w14:paraId="148E5DED" w14:textId="65D16D40" w:rsidR="000E68D0" w:rsidRPr="006E4E12" w:rsidRDefault="000E68D0" w:rsidP="005E4178">
      <w:pPr>
        <w:pStyle w:val="3"/>
      </w:pPr>
      <w:r w:rsidRPr="006E4E12">
        <w:t>用高斯计测量电磁铁电流与磁场强度的关系</w:t>
      </w:r>
    </w:p>
    <w:p w14:paraId="34B618ED" w14:textId="2E591AA6" w:rsidR="000E68D0" w:rsidRPr="006E4E12" w:rsidRDefault="000E68D0" w:rsidP="005E4178">
      <w:pPr>
        <w:pStyle w:val="3"/>
      </w:pPr>
      <w:r w:rsidRPr="006E4E12">
        <w:lastRenderedPageBreak/>
        <w:t>计算样品的旋磁比</w:t>
      </w:r>
      <w:r w:rsidRPr="006E4E12">
        <w:t>γ</w:t>
      </w:r>
      <w:r w:rsidRPr="006E4E12">
        <w:t>、</w:t>
      </w:r>
      <w:r w:rsidRPr="006E4E12">
        <w:t>g</w:t>
      </w:r>
      <w:r w:rsidRPr="006E4E12">
        <w:t>因子和弛豫时间</w:t>
      </w:r>
      <w:r w:rsidRPr="006E4E12">
        <w:t>τ</w:t>
      </w:r>
    </w:p>
    <w:p w14:paraId="47476F4E" w14:textId="2B602973" w:rsidR="00241B57" w:rsidRPr="00241B57" w:rsidRDefault="000E68D0" w:rsidP="005E4178">
      <w:pPr>
        <w:pStyle w:val="3"/>
      </w:pPr>
      <w:r w:rsidRPr="006E4E12">
        <w:t>比较分析不同样品的弛豫时间不同的原因</w:t>
      </w:r>
    </w:p>
    <w:p w14:paraId="448D4988" w14:textId="33AAF456" w:rsidR="00F852B3" w:rsidRDefault="00DC46DD" w:rsidP="000834A6">
      <w:pPr>
        <w:pStyle w:val="1"/>
      </w:pPr>
      <w:r>
        <w:rPr>
          <w:rFonts w:hint="eastAsia"/>
        </w:rPr>
        <w:t>实验数据处理</w:t>
      </w:r>
    </w:p>
    <w:p w14:paraId="4B4E9218" w14:textId="77777777" w:rsidR="00FB0397" w:rsidRDefault="00FB0397" w:rsidP="00FB0397">
      <w:pPr>
        <w:pStyle w:val="2"/>
      </w:pPr>
      <w:r>
        <w:rPr>
          <w:rFonts w:hint="eastAsia"/>
        </w:rPr>
        <w:t>微波实验</w:t>
      </w:r>
    </w:p>
    <w:p w14:paraId="20478AB9" w14:textId="77777777" w:rsidR="00FB0397" w:rsidRPr="00C23674" w:rsidRDefault="00FB0397" w:rsidP="00FB0397">
      <w:pPr>
        <w:pStyle w:val="3"/>
        <w:numPr>
          <w:ilvl w:val="0"/>
          <w:numId w:val="29"/>
        </w:numPr>
      </w:pPr>
      <w:r>
        <w:rPr>
          <w:rFonts w:hint="eastAsia"/>
        </w:rPr>
        <w:t>预热微波振荡器</w:t>
      </w:r>
    </w:p>
    <w:p w14:paraId="1898197D" w14:textId="77777777" w:rsidR="00FB0397" w:rsidRDefault="00FB0397" w:rsidP="00FB0397">
      <w:pPr>
        <w:pStyle w:val="3"/>
        <w:numPr>
          <w:ilvl w:val="0"/>
          <w:numId w:val="25"/>
        </w:numPr>
        <w:rPr>
          <w:szCs w:val="21"/>
        </w:rPr>
      </w:pPr>
      <w:r w:rsidRPr="004E3B9D">
        <w:rPr>
          <w:rFonts w:hint="eastAsia"/>
          <w:szCs w:val="21"/>
        </w:rPr>
        <w:t>测量体效应管的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Pr>
          <w:rFonts w:hint="eastAsia"/>
          <w:szCs w:val="21"/>
        </w:rPr>
        <w:t>曲线</w:t>
      </w:r>
    </w:p>
    <w:p w14:paraId="02F27224" w14:textId="2F295973" w:rsidR="005A5319" w:rsidRPr="005A5319" w:rsidRDefault="005A5319" w:rsidP="005A5319">
      <w:pPr>
        <w:rPr>
          <w:rFonts w:hint="eastAsia"/>
        </w:rPr>
      </w:pPr>
      <w:r>
        <w:rPr>
          <w:rFonts w:hint="eastAsia"/>
        </w:rPr>
        <w:t>利用测得数据，绘制体效应管在</w:t>
      </w:r>
      <m:oMath>
        <m:r>
          <w:rPr>
            <w:rFonts w:ascii="Cambria Math" w:hAnsi="Cambria Math"/>
          </w:rPr>
          <m:t xml:space="preserve"> </m:t>
        </m:r>
        <m:r>
          <w:rPr>
            <w:rFonts w:ascii="Cambria Math" w:hAnsi="Cambria Math" w:hint="eastAsia"/>
          </w:rPr>
          <m:t>0</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m:t>
        </m:r>
        <m:r>
          <m:rPr>
            <m:sty m:val="p"/>
          </m:rPr>
          <w:rPr>
            <w:rFonts w:ascii="Cambria Math" w:hAnsi="Cambria Math" w:hint="eastAsia"/>
          </w:rPr>
          <m:t>I</m:t>
        </m:r>
        <m:r>
          <m:rPr>
            <m:sty m:val="p"/>
          </m:rPr>
          <w:rPr>
            <w:rFonts w:ascii="Cambria Math" w:hAnsi="Cambria Math"/>
          </w:rPr>
          <m:t>-U</m:t>
        </m:r>
        <m:r>
          <m:rPr>
            <m:sty m:val="p"/>
          </m:rPr>
          <w:rPr>
            <w:rFonts w:ascii="Cambria Math" w:hAnsi="Cambria Math"/>
          </w:rPr>
          <m:t xml:space="preserve"> </m:t>
        </m:r>
      </m:oMath>
      <w:r>
        <w:rPr>
          <w:rFonts w:hint="eastAsia"/>
        </w:rPr>
        <w:t>曲线如图，原始数据见附录</w:t>
      </w:r>
      <w:r>
        <w:rPr>
          <w:rFonts w:hint="eastAsia"/>
        </w:rPr>
        <w:t xml:space="preserve">TABLE </w:t>
      </w:r>
      <w:r>
        <w:rPr>
          <w:rFonts w:hint="eastAsia"/>
        </w:rPr>
        <w:t>Ⅰ</w:t>
      </w:r>
    </w:p>
    <w:p w14:paraId="6989CEA0" w14:textId="57CE1507" w:rsidR="00B50555" w:rsidRDefault="005A5319" w:rsidP="004B371A">
      <w:pPr>
        <w:ind w:firstLine="0"/>
      </w:pPr>
      <w:r w:rsidRPr="005A5319">
        <w:drawing>
          <wp:inline distT="0" distB="0" distL="0" distR="0" wp14:anchorId="180986B6" wp14:editId="789DE892">
            <wp:extent cx="3089910" cy="2006600"/>
            <wp:effectExtent l="0" t="0" r="0" b="0"/>
            <wp:docPr id="71585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2346" name=""/>
                    <pic:cNvPicPr/>
                  </pic:nvPicPr>
                  <pic:blipFill>
                    <a:blip r:embed="rId17"/>
                    <a:stretch>
                      <a:fillRect/>
                    </a:stretch>
                  </pic:blipFill>
                  <pic:spPr>
                    <a:xfrm>
                      <a:off x="0" y="0"/>
                      <a:ext cx="3089910" cy="2006600"/>
                    </a:xfrm>
                    <a:prstGeom prst="rect">
                      <a:avLst/>
                    </a:prstGeom>
                  </pic:spPr>
                </pic:pic>
              </a:graphicData>
            </a:graphic>
          </wp:inline>
        </w:drawing>
      </w:r>
    </w:p>
    <w:p w14:paraId="5A4A596A" w14:textId="77EFB0E8"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m:rPr>
            <m:sty m:val="p"/>
          </m:rPr>
          <w:rPr>
            <w:rFonts w:ascii="Cambria Math" w:hAnsi="Cambria Math" w:hint="eastAsia"/>
            <w:lang w:eastAsia="zh-CN"/>
          </w:rPr>
          <m:t>I</m:t>
        </m:r>
        <m:r>
          <m:rPr>
            <m:sty m:val="p"/>
          </m:rPr>
          <w:rPr>
            <w:rFonts w:ascii="Cambria Math" w:hAnsi="Cambria Math"/>
            <w:lang w:eastAsia="zh-CN"/>
          </w:rPr>
          <m:t>-U</m:t>
        </m:r>
        <m:r>
          <m:rPr>
            <m:sty m:val="p"/>
          </m:rPr>
          <w:rPr>
            <w:rFonts w:ascii="Cambria Math" w:hAnsi="Cambria Math"/>
            <w:lang w:eastAsia="zh-CN"/>
          </w:rPr>
          <m:t xml:space="preserve"> </m:t>
        </m:r>
      </m:oMath>
      <w:r>
        <w:rPr>
          <w:rFonts w:hint="eastAsia"/>
          <w:lang w:eastAsia="zh-CN"/>
        </w:rPr>
        <w:t>曲线</w:t>
      </w:r>
    </w:p>
    <w:p w14:paraId="19D7B695" w14:textId="77777777" w:rsidR="00A341A2" w:rsidRDefault="00A341A2" w:rsidP="00A341A2">
      <w:r>
        <w:rPr>
          <w:rFonts w:hint="eastAsia"/>
        </w:rPr>
        <w:t>当电压从</w:t>
      </w:r>
      <w:r>
        <w:t>0</w:t>
      </w:r>
      <w:r>
        <w:rPr>
          <w:rFonts w:hint="eastAsia"/>
        </w:rPr>
        <w:t>逐渐升高时，电流首先近似线性上升（欧姆区），到达某一阈值电压时电流达到峰值；随后随着电压进一步升高，电流不增反降，出现负微分电阻区域</w:t>
      </w:r>
      <w:r>
        <w:t>​</w:t>
      </w:r>
      <w:r>
        <w:rPr>
          <w:rFonts w:hint="eastAsia"/>
        </w:rPr>
        <w:t>。在更高电压下，电流又重新随电压升高而增加，进入新的</w:t>
      </w:r>
      <w:proofErr w:type="gramStart"/>
      <w:r>
        <w:rPr>
          <w:rFonts w:hint="eastAsia"/>
        </w:rPr>
        <w:t>正阻区</w:t>
      </w:r>
      <w:proofErr w:type="gramEnd"/>
      <w:r>
        <w:t>​</w:t>
      </w:r>
      <w:r>
        <w:rPr>
          <w:rFonts w:hint="eastAsia"/>
        </w:rPr>
        <w:t>。</w:t>
      </w:r>
    </w:p>
    <w:p w14:paraId="5690A419" w14:textId="77777777" w:rsidR="00A341A2" w:rsidRDefault="00A341A2" w:rsidP="00A341A2">
      <w:r>
        <w:rPr>
          <w:rFonts w:hint="eastAsia"/>
        </w:rPr>
        <w:t>这种负</w:t>
      </w:r>
      <w:proofErr w:type="gramStart"/>
      <w:r>
        <w:rPr>
          <w:rFonts w:hint="eastAsia"/>
        </w:rPr>
        <w:t>阻行为</w:t>
      </w:r>
      <w:proofErr w:type="gramEnd"/>
      <w:r>
        <w:rPr>
          <w:rFonts w:hint="eastAsia"/>
        </w:rPr>
        <w:t>源于器件内部载流子动力学的改变，即发生了转移电子效应：当电场超过阈值后，材料中部分电子从高迁移率的主</w:t>
      </w:r>
      <w:proofErr w:type="gramStart"/>
      <w:r>
        <w:rPr>
          <w:rFonts w:hint="eastAsia"/>
        </w:rPr>
        <w:t>能谷转移</w:t>
      </w:r>
      <w:proofErr w:type="gramEnd"/>
      <w:r>
        <w:rPr>
          <w:rFonts w:hint="eastAsia"/>
        </w:rPr>
        <w:t>至低迁移率的</w:t>
      </w:r>
      <w:proofErr w:type="gramStart"/>
      <w:r>
        <w:rPr>
          <w:rFonts w:hint="eastAsia"/>
        </w:rPr>
        <w:t>副能谷</w:t>
      </w:r>
      <w:proofErr w:type="gramEnd"/>
      <w:r>
        <w:rPr>
          <w:rFonts w:hint="eastAsia"/>
        </w:rPr>
        <w:t>，导致电子平均漂移速度随场强增加反而降低，宏观上导电能力下降、电流减小</w:t>
      </w:r>
      <w:r>
        <w:t>​</w:t>
      </w:r>
      <w:r>
        <w:rPr>
          <w:rFonts w:hint="eastAsia"/>
        </w:rPr>
        <w:t>。电子迁移机制的这一效应正是曲线中电流出现下降的物理原因</w:t>
      </w:r>
      <w:r>
        <w:t>​</w:t>
      </w:r>
      <w:r>
        <w:rPr>
          <w:rFonts w:hint="eastAsia"/>
        </w:rPr>
        <w:t>。</w:t>
      </w:r>
    </w:p>
    <w:p w14:paraId="7F768AAF" w14:textId="54926989" w:rsidR="00A341A2" w:rsidRDefault="00A341A2" w:rsidP="00A341A2">
      <w:r>
        <w:rPr>
          <w:rFonts w:hint="eastAsia"/>
        </w:rPr>
        <w:t>在进入负阻区时，器件内部会形成高场</w:t>
      </w:r>
      <w:proofErr w:type="gramStart"/>
      <w:r>
        <w:rPr>
          <w:rFonts w:hint="eastAsia"/>
        </w:rPr>
        <w:t>畴</w:t>
      </w:r>
      <w:proofErr w:type="gramEnd"/>
      <w:r>
        <w:rPr>
          <w:rFonts w:hint="eastAsia"/>
        </w:rPr>
        <w:t>：阴极附近出现局部高场区域，使该区域呈高阻态。</w:t>
      </w:r>
    </w:p>
    <w:p w14:paraId="281150F1" w14:textId="77777777" w:rsidR="00A341A2" w:rsidRDefault="00A341A2" w:rsidP="00A341A2">
      <w:r>
        <w:rPr>
          <w:rFonts w:hint="eastAsia"/>
        </w:rPr>
        <w:t>高场</w:t>
      </w:r>
      <w:proofErr w:type="gramStart"/>
      <w:r>
        <w:rPr>
          <w:rFonts w:hint="eastAsia"/>
        </w:rPr>
        <w:t>畴</w:t>
      </w:r>
      <w:proofErr w:type="gramEnd"/>
      <w:r>
        <w:rPr>
          <w:rFonts w:hint="eastAsia"/>
        </w:rPr>
        <w:t>以近乎恒定的漂移速度向阳极移动，在此过程中器件总电流被高场</w:t>
      </w:r>
      <w:proofErr w:type="gramStart"/>
      <w:r>
        <w:rPr>
          <w:rFonts w:hint="eastAsia"/>
        </w:rPr>
        <w:t>畴</w:t>
      </w:r>
      <w:proofErr w:type="gramEnd"/>
      <w:r>
        <w:rPr>
          <w:rFonts w:hint="eastAsia"/>
        </w:rPr>
        <w:t>限制在较低水平。高场</w:t>
      </w:r>
      <w:proofErr w:type="gramStart"/>
      <w:r>
        <w:rPr>
          <w:rFonts w:hint="eastAsia"/>
        </w:rPr>
        <w:t>畴</w:t>
      </w:r>
      <w:proofErr w:type="gramEnd"/>
      <w:r>
        <w:rPr>
          <w:rFonts w:hint="eastAsia"/>
        </w:rPr>
        <w:t>的形成与消失机制导致了电流的周期振荡：当高场</w:t>
      </w:r>
      <w:proofErr w:type="gramStart"/>
      <w:r>
        <w:rPr>
          <w:rFonts w:hint="eastAsia"/>
        </w:rPr>
        <w:t>畴</w:t>
      </w:r>
      <w:proofErr w:type="gramEnd"/>
      <w:r>
        <w:rPr>
          <w:rFonts w:hint="eastAsia"/>
        </w:rPr>
        <w:t>移动到阳极后迅速崩解消失，器件瞬时恢复低场、高电流状态，随后新的高场</w:t>
      </w:r>
      <w:proofErr w:type="gramStart"/>
      <w:r>
        <w:rPr>
          <w:rFonts w:hint="eastAsia"/>
        </w:rPr>
        <w:t>畴</w:t>
      </w:r>
      <w:proofErr w:type="gramEnd"/>
      <w:r>
        <w:rPr>
          <w:rFonts w:hint="eastAsia"/>
        </w:rPr>
        <w:t>又在阴极处形成，开始下一周期的传播。如此循环往复便产生了周期性的电流扰动，对应于微波频率的振荡信号。由于器件的负微分电阻提供了能量补偿，在外部谐振回路的选频反馈下，这种电流振荡能够维持并输出稳定的高频振荡功率</w:t>
      </w:r>
      <w:r>
        <w:t>​</w:t>
      </w:r>
      <w:r>
        <w:rPr>
          <w:rFonts w:hint="eastAsia"/>
        </w:rPr>
        <w:t>。</w:t>
      </w:r>
    </w:p>
    <w:p w14:paraId="2C62CE15" w14:textId="77777777" w:rsidR="00A341A2" w:rsidRDefault="00A341A2" w:rsidP="00A341A2">
      <w:r>
        <w:rPr>
          <w:rFonts w:hint="eastAsia"/>
        </w:rPr>
        <w:t>因此，只要将直流偏置工作点设定在该负阻区域内，</w:t>
      </w:r>
      <w:proofErr w:type="gramStart"/>
      <w:r>
        <w:rPr>
          <w:rFonts w:hint="eastAsia"/>
        </w:rPr>
        <w:t>体效应管即可</w:t>
      </w:r>
      <w:proofErr w:type="gramEnd"/>
      <w:r>
        <w:rPr>
          <w:rFonts w:hint="eastAsia"/>
        </w:rPr>
        <w:t>作为微波振荡</w:t>
      </w:r>
      <w:proofErr w:type="gramStart"/>
      <w:r>
        <w:rPr>
          <w:rFonts w:hint="eastAsia"/>
        </w:rPr>
        <w:t>源实现</w:t>
      </w:r>
      <w:proofErr w:type="gramEnd"/>
      <w:r>
        <w:rPr>
          <w:rFonts w:hint="eastAsia"/>
        </w:rPr>
        <w:t>稳定工作。</w:t>
      </w:r>
      <w:r>
        <w:t xml:space="preserve"> </w:t>
      </w:r>
    </w:p>
    <w:p w14:paraId="7AEAA2D4" w14:textId="3E25C161" w:rsidR="00A341A2" w:rsidRDefault="00A341A2" w:rsidP="00A341A2">
      <w:r>
        <w:rPr>
          <w:rFonts w:hint="eastAsia"/>
        </w:rPr>
        <w:t>对于</w:t>
      </w:r>
      <w:r w:rsidR="005F4FF3">
        <w:rPr>
          <w:rFonts w:hint="eastAsia"/>
        </w:rPr>
        <w:t>图中</w:t>
      </w:r>
      <w:r>
        <w:rPr>
          <w:rFonts w:hint="eastAsia"/>
        </w:rPr>
        <w:t>所示</w:t>
      </w:r>
      <m:oMath>
        <m:r>
          <m:rPr>
            <m:sty m:val="p"/>
          </m:rPr>
          <w:rPr>
            <w:rFonts w:ascii="Cambria Math" w:hAnsi="Cambria Math"/>
          </w:rPr>
          <m:t xml:space="preserve"> I-U </m:t>
        </m:r>
      </m:oMath>
      <w:r>
        <w:rPr>
          <w:rFonts w:hint="eastAsia"/>
        </w:rPr>
        <w:t>曲线，稳定工作区正是上述负阻区对应的电压范围。在此区域内，器件维持单</w:t>
      </w:r>
      <w:proofErr w:type="gramStart"/>
      <w:r>
        <w:rPr>
          <w:rFonts w:hint="eastAsia"/>
        </w:rPr>
        <w:t>畴</w:t>
      </w:r>
      <w:proofErr w:type="gramEnd"/>
      <w:r>
        <w:rPr>
          <w:rFonts w:hint="eastAsia"/>
        </w:rPr>
        <w:t>周期性形成</w:t>
      </w:r>
      <w:r>
        <w:t>-</w:t>
      </w:r>
      <w:r>
        <w:rPr>
          <w:rFonts w:hint="eastAsia"/>
        </w:rPr>
        <w:t>灭失的动态平衡，输出稳定的微波功率。偏压低于阈值时，由于未产生高场</w:t>
      </w:r>
      <w:proofErr w:type="gramStart"/>
      <w:r>
        <w:rPr>
          <w:rFonts w:hint="eastAsia"/>
        </w:rPr>
        <w:t>畴</w:t>
      </w:r>
      <w:proofErr w:type="gramEnd"/>
      <w:r>
        <w:rPr>
          <w:rFonts w:hint="eastAsia"/>
        </w:rPr>
        <w:t>，器件仍处于正常正阻态，无法起振；偏压高于负阻区上限时，则可能触发多个高场</w:t>
      </w:r>
      <w:proofErr w:type="gramStart"/>
      <w:r>
        <w:rPr>
          <w:rFonts w:hint="eastAsia"/>
        </w:rPr>
        <w:t>畴</w:t>
      </w:r>
      <w:proofErr w:type="gramEnd"/>
      <w:r>
        <w:rPr>
          <w:rFonts w:hint="eastAsia"/>
        </w:rPr>
        <w:t>同时存在或器件进入其它工作模式，导致振荡不再稳定甚至熄灭</w:t>
      </w:r>
      <w:r>
        <w:t>​</w:t>
      </w:r>
      <w:r>
        <w:rPr>
          <w:rFonts w:hint="eastAsia"/>
        </w:rPr>
        <w:t>。</w:t>
      </w:r>
    </w:p>
    <w:p w14:paraId="58138AD0" w14:textId="7BB57230" w:rsidR="00A341A2" w:rsidRDefault="00A341A2" w:rsidP="00A341A2">
      <w:pPr>
        <w:rPr>
          <w:rFonts w:hint="eastAsia"/>
        </w:rPr>
      </w:pPr>
      <w:r>
        <w:rPr>
          <w:rFonts w:hint="eastAsia"/>
        </w:rPr>
        <w:t>因此，适宜的微波振荡工作电压范围应当选在负阻区域内，即电流峰值对应的阈值电压</w:t>
      </w:r>
      <w:proofErr w:type="gramStart"/>
      <w:r>
        <w:rPr>
          <w:rFonts w:hint="eastAsia"/>
        </w:rPr>
        <w:t>稍以上</w:t>
      </w:r>
      <w:proofErr w:type="gramEnd"/>
      <w:r>
        <w:rPr>
          <w:rFonts w:hint="eastAsia"/>
        </w:rPr>
        <w:t>至电流谷值附近的区间。在该区间内，体效应</w:t>
      </w:r>
      <w:proofErr w:type="gramStart"/>
      <w:r>
        <w:rPr>
          <w:rFonts w:hint="eastAsia"/>
        </w:rPr>
        <w:t>管表现</w:t>
      </w:r>
      <w:proofErr w:type="gramEnd"/>
      <w:r>
        <w:rPr>
          <w:rFonts w:hint="eastAsia"/>
        </w:rPr>
        <w:t>出负微分电阻特性，可为振荡提供必要的增益，从而保证微波振荡器的稳定工作</w:t>
      </w:r>
      <w:r>
        <w:t>​</w:t>
      </w:r>
      <w:r>
        <w:rPr>
          <w:rFonts w:hint="eastAsia"/>
        </w:rPr>
        <w:t>。</w:t>
      </w:r>
    </w:p>
    <w:p w14:paraId="6B351816" w14:textId="17EEC3C4" w:rsidR="005A5319" w:rsidRDefault="005A5319" w:rsidP="009A7A87">
      <w:r>
        <w:rPr>
          <w:rFonts w:hint="eastAsia"/>
        </w:rPr>
        <w:t>绘制体效应管在</w:t>
      </w:r>
      <m:oMath>
        <m:r>
          <w:rPr>
            <w:rFonts w:ascii="Cambria Math" w:hAnsi="Cambria Math"/>
          </w:rPr>
          <m:t xml:space="preserve"> </m:t>
        </m:r>
        <m:r>
          <w:rPr>
            <w:rFonts w:ascii="Cambria Math" w:hAnsi="Cambria Math"/>
          </w:rPr>
          <m:t>1</m:t>
        </m:r>
        <m:r>
          <w:rPr>
            <w:rFonts w:ascii="Cambria Math" w:hAnsi="Cambria Math" w:hint="eastAsia"/>
          </w:rPr>
          <m:t>0</m:t>
        </m:r>
        <m:r>
          <w:rPr>
            <w:rFonts w:ascii="Cambria Math" w:hAnsi="Cambria Math" w:hint="eastAsia"/>
          </w:rPr>
          <m:t>V</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m:t>
        </m:r>
        <m:r>
          <w:rPr>
            <w:rFonts w:ascii="Cambria Math" w:hAnsi="Cambria Math"/>
          </w:rPr>
          <m:t>f</m:t>
        </m:r>
        <m:r>
          <m:rPr>
            <m:sty m:val="p"/>
          </m:rPr>
          <w:rPr>
            <w:rFonts w:ascii="Cambria Math" w:hAnsi="Cambria Math"/>
          </w:rPr>
          <m:t>-U</m:t>
        </m:r>
        <m:r>
          <m:rPr>
            <m:sty m:val="p"/>
          </m:rPr>
          <w:rPr>
            <w:rFonts w:ascii="Cambria Math" w:hAnsi="Cambria Math"/>
          </w:rPr>
          <m:t xml:space="preserve"> </m:t>
        </m:r>
      </m:oMath>
      <w:r>
        <w:rPr>
          <w:rFonts w:hint="eastAsia"/>
        </w:rPr>
        <w:t>曲线如图，原始数据见附录</w:t>
      </w:r>
      <w:r>
        <w:rPr>
          <w:rFonts w:hint="eastAsia"/>
        </w:rPr>
        <w:t xml:space="preserve">TABLE </w:t>
      </w:r>
      <w:r>
        <w:rPr>
          <w:rFonts w:hint="eastAsia"/>
        </w:rPr>
        <w:t>Ⅱ</w:t>
      </w:r>
    </w:p>
    <w:p w14:paraId="4FD78882" w14:textId="0DE44F85" w:rsidR="009A7A87" w:rsidRDefault="005142F3" w:rsidP="005142F3">
      <w:pPr>
        <w:ind w:firstLine="0"/>
      </w:pPr>
      <w:r w:rsidRPr="005142F3">
        <w:drawing>
          <wp:inline distT="0" distB="0" distL="0" distR="0" wp14:anchorId="0ACB5578" wp14:editId="6670E318">
            <wp:extent cx="3089910" cy="1990090"/>
            <wp:effectExtent l="0" t="0" r="0" b="0"/>
            <wp:docPr id="88283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1124" name=""/>
                    <pic:cNvPicPr/>
                  </pic:nvPicPr>
                  <pic:blipFill>
                    <a:blip r:embed="rId18"/>
                    <a:stretch>
                      <a:fillRect/>
                    </a:stretch>
                  </pic:blipFill>
                  <pic:spPr>
                    <a:xfrm>
                      <a:off x="0" y="0"/>
                      <a:ext cx="3089910" cy="1990090"/>
                    </a:xfrm>
                    <a:prstGeom prst="rect">
                      <a:avLst/>
                    </a:prstGeom>
                  </pic:spPr>
                </pic:pic>
              </a:graphicData>
            </a:graphic>
          </wp:inline>
        </w:drawing>
      </w:r>
    </w:p>
    <w:p w14:paraId="56B1F029" w14:textId="0C0F5CD5"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w:rPr>
            <w:rFonts w:ascii="Cambria Math" w:hAnsi="Cambria Math" w:hint="eastAsia"/>
            <w:lang w:eastAsia="zh-CN"/>
          </w:rPr>
          <m:t>f</m:t>
        </m:r>
        <m:r>
          <m:rPr>
            <m:sty m:val="p"/>
          </m:rPr>
          <w:rPr>
            <w:rFonts w:ascii="Cambria Math" w:hAnsi="Cambria Math"/>
            <w:lang w:eastAsia="zh-CN"/>
          </w:rPr>
          <m:t>-U</m:t>
        </m:r>
        <m:r>
          <m:rPr>
            <m:sty m:val="p"/>
          </m:rPr>
          <w:rPr>
            <w:rFonts w:ascii="Cambria Math" w:hAnsi="Cambria Math"/>
            <w:lang w:eastAsia="zh-CN"/>
          </w:rPr>
          <m:t xml:space="preserve"> </m:t>
        </m:r>
      </m:oMath>
      <w:r>
        <w:rPr>
          <w:rFonts w:hint="eastAsia"/>
          <w:lang w:eastAsia="zh-CN"/>
        </w:rPr>
        <w:t>曲线</w:t>
      </w:r>
    </w:p>
    <w:p w14:paraId="3BBE17C5" w14:textId="77777777" w:rsidR="001C3074" w:rsidRDefault="001C3074" w:rsidP="001C3074">
      <w:r>
        <w:rPr>
          <w:rFonts w:hint="eastAsia"/>
        </w:rPr>
        <w:t>总体来看，在此电压范围内频率随偏压呈近似线性的小幅上升趋势。</w:t>
      </w:r>
      <w:r>
        <w:t xml:space="preserve"> </w:t>
      </w:r>
      <w:r>
        <w:rPr>
          <w:rFonts w:hint="eastAsia"/>
        </w:rPr>
        <w:t>产生这一频率</w:t>
      </w:r>
      <w:r>
        <w:t>-</w:t>
      </w:r>
      <w:r>
        <w:rPr>
          <w:rFonts w:hint="eastAsia"/>
        </w:rPr>
        <w:t>电压变化趋势的物理原因在于电压影响了器件内部的电场分布及谐振条件。</w:t>
      </w:r>
    </w:p>
    <w:p w14:paraId="2C4BD427" w14:textId="77777777" w:rsidR="001C3074" w:rsidRDefault="001C3074" w:rsidP="001C3074">
      <w:r>
        <w:rPr>
          <w:rFonts w:hint="eastAsia"/>
        </w:rPr>
        <w:t>首先，较高的电压意味着器件内部平均电场更强，高场</w:t>
      </w:r>
      <w:proofErr w:type="gramStart"/>
      <w:r>
        <w:rPr>
          <w:rFonts w:hint="eastAsia"/>
        </w:rPr>
        <w:t>畴</w:t>
      </w:r>
      <w:proofErr w:type="gramEnd"/>
      <w:r>
        <w:rPr>
          <w:rFonts w:hint="eastAsia"/>
        </w:rPr>
        <w:t>形成更迅速且漂移速度趋于饱和。结果是电子渡越时间缩短——单个高场</w:t>
      </w:r>
      <w:proofErr w:type="gramStart"/>
      <w:r>
        <w:rPr>
          <w:rFonts w:hint="eastAsia"/>
        </w:rPr>
        <w:t>畴</w:t>
      </w:r>
      <w:proofErr w:type="gramEnd"/>
      <w:r>
        <w:rPr>
          <w:rFonts w:hint="eastAsia"/>
        </w:rPr>
        <w:t>穿越阴极至阳极所需的时间减少，从而缩短了振荡周期、提高了振荡频率。简单来说，在较高偏压下，高场</w:t>
      </w:r>
      <w:proofErr w:type="gramStart"/>
      <w:r>
        <w:rPr>
          <w:rFonts w:hint="eastAsia"/>
        </w:rPr>
        <w:t>畴</w:t>
      </w:r>
      <w:proofErr w:type="gramEnd"/>
      <w:r>
        <w:rPr>
          <w:rFonts w:hint="eastAsia"/>
        </w:rPr>
        <w:t>能够更快地完成“形成—迁移—消失”的循环，因此产生更高的微波振荡频率。</w:t>
      </w:r>
      <w:r>
        <w:t xml:space="preserve"> </w:t>
      </w:r>
    </w:p>
    <w:p w14:paraId="3C66FA90" w14:textId="77777777" w:rsidR="001C3074" w:rsidRDefault="001C3074" w:rsidP="001C3074">
      <w:r>
        <w:rPr>
          <w:rFonts w:hint="eastAsia"/>
        </w:rPr>
        <w:t>其次，体效应管微波振荡器的频率还取决于谐振腔长及驻波共振条件。通常，耿氏管需要安装在一个谐振腔内工作，以提供选频反馈。振荡频率必须满足腔体的驻波条件</w:t>
      </w:r>
      <w:r>
        <w:t>​</w:t>
      </w:r>
      <w:r>
        <w:rPr>
          <w:rFonts w:hint="eastAsia"/>
        </w:rPr>
        <w:t>。当直流偏压变化时，器件的等效介电常数和内部场分布也随之改变，相当于调整了谐振腔的有效电长度。为继续满足驻波共振条件，腔内场分布将发生相应调整，共振频率也随之偏移</w:t>
      </w:r>
      <w:r>
        <w:t>​</w:t>
      </w:r>
      <w:r>
        <w:rPr>
          <w:rFonts w:hint="eastAsia"/>
        </w:rPr>
        <w:t>。</w:t>
      </w:r>
    </w:p>
    <w:p w14:paraId="13C4888C" w14:textId="77777777" w:rsidR="001C3074" w:rsidRDefault="001C3074" w:rsidP="001C3074">
      <w:r>
        <w:rPr>
          <w:rFonts w:hint="eastAsia"/>
        </w:rPr>
        <w:lastRenderedPageBreak/>
        <w:t>例如，增大偏压后，高场</w:t>
      </w:r>
      <w:proofErr w:type="gramStart"/>
      <w:r>
        <w:rPr>
          <w:rFonts w:hint="eastAsia"/>
        </w:rPr>
        <w:t>畴</w:t>
      </w:r>
      <w:proofErr w:type="gramEnd"/>
      <w:r>
        <w:rPr>
          <w:rFonts w:hint="eastAsia"/>
        </w:rPr>
        <w:t>占据器件更长的区域，电场分布重心向阳极偏移。这等效于略微缩短了腔体的有效谐振长度，因此共振频率会上移。反之，降低偏压则相当于</w:t>
      </w:r>
      <w:proofErr w:type="gramStart"/>
      <w:r>
        <w:rPr>
          <w:rFonts w:hint="eastAsia"/>
        </w:rPr>
        <w:t>有效腔长变长</w:t>
      </w:r>
      <w:proofErr w:type="gramEnd"/>
      <w:r>
        <w:rPr>
          <w:rFonts w:hint="eastAsia"/>
        </w:rPr>
        <w:t>，振荡频率下降。</w:t>
      </w:r>
    </w:p>
    <w:p w14:paraId="50F5CC5A" w14:textId="0FF9E3B7" w:rsidR="001C3074" w:rsidRDefault="001C3074" w:rsidP="001C3074">
      <w:r>
        <w:rPr>
          <w:rFonts w:hint="eastAsia"/>
        </w:rPr>
        <w:t>由此可见，驻波条件与器件偏压共同决定了振荡频率：器件的负</w:t>
      </w:r>
      <w:proofErr w:type="gramStart"/>
      <w:r>
        <w:rPr>
          <w:rFonts w:hint="eastAsia"/>
        </w:rPr>
        <w:t>阻提供</w:t>
      </w:r>
      <w:proofErr w:type="gramEnd"/>
      <w:r>
        <w:rPr>
          <w:rFonts w:hint="eastAsia"/>
        </w:rPr>
        <w:t>能量支撑，而具体频率由“器件</w:t>
      </w:r>
      <w:r>
        <w:t xml:space="preserve"> + </w:t>
      </w:r>
      <w:r>
        <w:rPr>
          <w:rFonts w:hint="eastAsia"/>
        </w:rPr>
        <w:t>腔体”系统满足相位闭合的共振条件所决定</w:t>
      </w:r>
      <w:r>
        <w:t>​</w:t>
      </w:r>
      <w:r>
        <w:rPr>
          <w:rFonts w:hint="eastAsia"/>
        </w:rPr>
        <w:t>。因此，频率会随偏压变化而产生相应的频率响应，在本实验范围内表现为随电压升高而频率升高的趋势。</w:t>
      </w:r>
      <w:r>
        <w:t xml:space="preserve"> </w:t>
      </w:r>
    </w:p>
    <w:p w14:paraId="0741827E" w14:textId="77777777" w:rsidR="00FB0397" w:rsidRDefault="00FB0397" w:rsidP="00FB0397">
      <w:pPr>
        <w:pStyle w:val="3"/>
      </w:pPr>
      <w:r w:rsidRPr="00763996">
        <w:t>测量不同频率下的微波输出功率</w:t>
      </w:r>
    </w:p>
    <w:p w14:paraId="3205696A" w14:textId="59AFB3B2" w:rsidR="00380173" w:rsidRPr="00380173" w:rsidRDefault="0038159F" w:rsidP="00380173">
      <w:r w:rsidRPr="00163486">
        <w:rPr>
          <w:szCs w:val="21"/>
        </w:rPr>
        <w:t>保持体效应管工作在标准电压</w:t>
      </w:r>
      <w:r w:rsidRPr="00163486">
        <w:rPr>
          <w:szCs w:val="21"/>
        </w:rPr>
        <w:t>12V</w:t>
      </w:r>
      <w:r w:rsidRPr="00163486">
        <w:rPr>
          <w:szCs w:val="21"/>
        </w:rPr>
        <w:t>左右，测量不同频率下的微波输出功率，并不断调谐，</w:t>
      </w:r>
      <w:r w:rsidR="00380173">
        <w:rPr>
          <w:rFonts w:hint="eastAsia"/>
        </w:rPr>
        <w:t>绘制</w:t>
      </w:r>
      <w:r w:rsidR="00380173" w:rsidRPr="00380173">
        <w:rPr>
          <w:rFonts w:hint="eastAsia"/>
        </w:rPr>
        <w:t>不同频率下的微波输出功率</w:t>
      </w:r>
      <w:r w:rsidR="00380173">
        <w:rPr>
          <w:rFonts w:hint="eastAsia"/>
        </w:rPr>
        <w:t>如图</w:t>
      </w:r>
      <w:r w:rsidR="00380173">
        <w:rPr>
          <w:rFonts w:hint="eastAsia"/>
        </w:rPr>
        <w:t>，原始数据见附录</w:t>
      </w:r>
      <w:r w:rsidR="00380173">
        <w:rPr>
          <w:rFonts w:hint="eastAsia"/>
        </w:rPr>
        <w:t xml:space="preserve">TABLE </w:t>
      </w:r>
      <w:r w:rsidR="00380173">
        <w:rPr>
          <w:rFonts w:hint="eastAsia"/>
        </w:rPr>
        <w:t>Ⅲ</w:t>
      </w:r>
    </w:p>
    <w:p w14:paraId="1581D697" w14:textId="42295873" w:rsidR="00380173" w:rsidRDefault="00380173" w:rsidP="00380173">
      <w:pPr>
        <w:ind w:firstLine="0"/>
      </w:pPr>
      <w:r w:rsidRPr="00380173">
        <w:drawing>
          <wp:inline distT="0" distB="0" distL="0" distR="0" wp14:anchorId="47330201" wp14:editId="4F1915C7">
            <wp:extent cx="3089910" cy="2006600"/>
            <wp:effectExtent l="0" t="0" r="0" b="0"/>
            <wp:docPr id="1071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16" name=""/>
                    <pic:cNvPicPr/>
                  </pic:nvPicPr>
                  <pic:blipFill>
                    <a:blip r:embed="rId19"/>
                    <a:stretch>
                      <a:fillRect/>
                    </a:stretch>
                  </pic:blipFill>
                  <pic:spPr>
                    <a:xfrm>
                      <a:off x="0" y="0"/>
                      <a:ext cx="3089910" cy="2006600"/>
                    </a:xfrm>
                    <a:prstGeom prst="rect">
                      <a:avLst/>
                    </a:prstGeom>
                  </pic:spPr>
                </pic:pic>
              </a:graphicData>
            </a:graphic>
          </wp:inline>
        </w:drawing>
      </w:r>
    </w:p>
    <w:p w14:paraId="3E187EC3" w14:textId="6B5E25D2" w:rsidR="00380173" w:rsidRDefault="00380173" w:rsidP="00380173">
      <w:pPr>
        <w:pStyle w:val="figurecaption"/>
        <w:rPr>
          <w:lang w:eastAsia="zh-CN"/>
        </w:rPr>
      </w:pPr>
      <w:r w:rsidRPr="00380173">
        <w:rPr>
          <w:lang w:eastAsia="zh-CN"/>
        </w:rPr>
        <w:t>微波输出功率</w:t>
      </w:r>
      <m:oMath>
        <m:r>
          <w:rPr>
            <w:rFonts w:ascii="Cambria Math" w:hAnsi="Cambria Math"/>
            <w:lang w:eastAsia="zh-CN"/>
          </w:rPr>
          <m:t xml:space="preserve"> f-</m:t>
        </m:r>
        <m:r>
          <m:rPr>
            <m:sty m:val="p"/>
          </m:rPr>
          <w:rPr>
            <w:rFonts w:ascii="Cambria Math" w:hAnsi="Cambria Math"/>
            <w:lang w:eastAsia="zh-CN"/>
          </w:rPr>
          <m:t>P</m:t>
        </m:r>
        <m:r>
          <w:rPr>
            <w:rFonts w:ascii="Cambria Math" w:hAnsi="Cambria Math"/>
            <w:lang w:eastAsia="zh-CN"/>
          </w:rPr>
          <m:t xml:space="preserve"> </m:t>
        </m:r>
      </m:oMath>
      <w:r w:rsidRPr="00380173">
        <w:rPr>
          <w:lang w:eastAsia="zh-CN"/>
        </w:rPr>
        <w:t>曲线</w:t>
      </w:r>
    </w:p>
    <w:p w14:paraId="0CF260D9" w14:textId="6E8D0F24" w:rsidR="0038159F" w:rsidRDefault="0038159F" w:rsidP="0038159F">
      <w:pPr>
        <w:rPr>
          <w:rFonts w:hint="eastAsia"/>
        </w:rPr>
      </w:pPr>
      <w:r>
        <w:rPr>
          <w:rFonts w:hint="eastAsia"/>
        </w:rPr>
        <w:t>在共振点附近电流较为波动和不稳定，导致曲线不够完美平滑，原因可能是因为微波频率并不是一个恒稳值，而是在稳定值之间浮动的一个值，在经典的振幅</w:t>
      </w:r>
      <w:r>
        <w:rPr>
          <w:rFonts w:hint="eastAsia"/>
        </w:rPr>
        <w:t>-</w:t>
      </w:r>
      <w:r>
        <w:rPr>
          <w:rFonts w:hint="eastAsia"/>
        </w:rPr>
        <w:t>频率图像中，我们可以看到其斜率在谐振频率附近很大，所以在频率不稳定的情况下，电流的浮动也很大，故呈现此图像。</w:t>
      </w:r>
    </w:p>
    <w:p w14:paraId="022002FE" w14:textId="348ABFC8" w:rsidR="0038159F" w:rsidRPr="00380173" w:rsidRDefault="0038159F" w:rsidP="0038159F">
      <w:pPr>
        <w:rPr>
          <w:rFonts w:hint="eastAsia"/>
        </w:rPr>
      </w:pPr>
      <w:r>
        <w:rPr>
          <w:rFonts w:hint="eastAsia"/>
        </w:rPr>
        <w:t>其中，调谐的作用是因为样品会发生频散效应，必须在测量时消除频散，故利用检波器进行调谐。</w:t>
      </w:r>
    </w:p>
    <w:p w14:paraId="3591DF57" w14:textId="77777777" w:rsidR="00FB0397" w:rsidRDefault="00FB0397" w:rsidP="00FB0397">
      <w:pPr>
        <w:pStyle w:val="2"/>
      </w:pPr>
      <w:r w:rsidRPr="007A33E0">
        <w:t>铁磁共振实验</w:t>
      </w:r>
    </w:p>
    <w:p w14:paraId="3831F009" w14:textId="77777777" w:rsidR="00FB0397" w:rsidRDefault="00FB0397" w:rsidP="00725AFA">
      <w:pPr>
        <w:pStyle w:val="3"/>
        <w:numPr>
          <w:ilvl w:val="0"/>
          <w:numId w:val="32"/>
        </w:numPr>
        <w:rPr>
          <w:szCs w:val="21"/>
        </w:rPr>
      </w:pPr>
      <w:r w:rsidRPr="00725AFA">
        <w:rPr>
          <w:szCs w:val="21"/>
        </w:rPr>
        <w:t>估算谐振腔的谐振频率</w:t>
      </w:r>
    </w:p>
    <w:p w14:paraId="2B93FC1B" w14:textId="43E0A5D6" w:rsidR="0038159F" w:rsidRDefault="0038159F" w:rsidP="0038159F">
      <w:r>
        <w:rPr>
          <w:rFonts w:hint="eastAsia"/>
        </w:rPr>
        <w:t>前边已经说明，谐振频率为</w:t>
      </w:r>
    </w:p>
    <w:p w14:paraId="77E9E9E8" w14:textId="182EBA3E" w:rsidR="0038159F" w:rsidRPr="00BC07BF" w:rsidRDefault="0038159F" w:rsidP="0038159F">
      <w:pPr>
        <w:rPr>
          <w:rFonts w:hint="eastAsia"/>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=9.0</m:t>
          </m:r>
          <m:r>
            <w:rPr>
              <w:rFonts w:ascii="Cambria Math" w:hAnsi="Cambria Math" w:hint="eastAsia"/>
            </w:rPr>
            <m:t>7</m:t>
          </m:r>
          <m:r>
            <w:rPr>
              <w:rFonts w:ascii="Cambria Math" w:hAnsi="Cambria Math"/>
            </w:rPr>
            <m:t xml:space="preserve"> </m:t>
          </m:r>
          <m:r>
            <m:rPr>
              <m:sty m:val="p"/>
            </m:rPr>
            <w:rPr>
              <w:rFonts w:ascii="Cambria Math" w:hAnsi="Cambria Math"/>
            </w:rPr>
            <m:t>M</m:t>
          </m:r>
          <m:r>
            <m:rPr>
              <m:sty m:val="p"/>
            </m:rPr>
            <w:rPr>
              <w:rFonts w:ascii="Cambria Math" w:hAnsi="Cambria Math"/>
            </w:rPr>
            <m:t>Hz</m:t>
          </m:r>
        </m:oMath>
      </m:oMathPara>
    </w:p>
    <w:p w14:paraId="6ED26488" w14:textId="77777777" w:rsidR="00FB0397" w:rsidRDefault="00FB0397" w:rsidP="00FB0397">
      <w:pPr>
        <w:pStyle w:val="3"/>
        <w:rPr>
          <w:szCs w:val="21"/>
        </w:rPr>
      </w:pPr>
      <w:r>
        <w:rPr>
          <w:rFonts w:hint="eastAsia"/>
          <w:szCs w:val="21"/>
        </w:rPr>
        <w:t>观察</w:t>
      </w:r>
      <w:r w:rsidRPr="006E4E12">
        <w:rPr>
          <w:szCs w:val="21"/>
        </w:rPr>
        <w:t>传输式谐振腔谐振曲线</w:t>
      </w:r>
    </w:p>
    <w:p w14:paraId="6DC99957" w14:textId="5FBAF94D" w:rsidR="00725AFA" w:rsidRPr="00725AFA" w:rsidRDefault="00725AFA" w:rsidP="00725AFA">
      <w:pPr>
        <w:rPr>
          <w:rFonts w:hint="eastAsia"/>
        </w:rPr>
      </w:pPr>
      <w:r>
        <w:rPr>
          <w:rFonts w:hint="eastAsia"/>
        </w:rPr>
        <w:t>绘制</w:t>
      </w:r>
      <w:proofErr w:type="gramStart"/>
      <w:r w:rsidRPr="00725AFA">
        <w:t>检波示随微波</w:t>
      </w:r>
      <w:proofErr w:type="gramEnd"/>
      <w:r w:rsidRPr="00725AFA">
        <w:t>频率的变化关系</w:t>
      </w:r>
      <w:r>
        <w:rPr>
          <w:rFonts w:hint="eastAsia"/>
        </w:rPr>
        <w:t>如图，原始数据见附录</w:t>
      </w:r>
      <w:r>
        <w:rPr>
          <w:rFonts w:hint="eastAsia"/>
        </w:rPr>
        <w:t xml:space="preserve">TABLE </w:t>
      </w:r>
      <w:r>
        <w:rPr>
          <w:rFonts w:hint="eastAsia"/>
        </w:rPr>
        <w:t>Ⅳ</w:t>
      </w:r>
    </w:p>
    <w:p w14:paraId="2A1E770B" w14:textId="067132B5" w:rsidR="00725AFA" w:rsidRDefault="00725AFA" w:rsidP="00725AFA">
      <w:pPr>
        <w:ind w:firstLine="0"/>
      </w:pPr>
      <w:r w:rsidRPr="00725AFA">
        <w:drawing>
          <wp:inline distT="0" distB="0" distL="0" distR="0" wp14:anchorId="3FB2F54A" wp14:editId="66CFC448">
            <wp:extent cx="3089910" cy="2021840"/>
            <wp:effectExtent l="0" t="0" r="0" b="0"/>
            <wp:docPr id="896103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03636" name=""/>
                    <pic:cNvPicPr/>
                  </pic:nvPicPr>
                  <pic:blipFill>
                    <a:blip r:embed="rId20"/>
                    <a:stretch>
                      <a:fillRect/>
                    </a:stretch>
                  </pic:blipFill>
                  <pic:spPr>
                    <a:xfrm>
                      <a:off x="0" y="0"/>
                      <a:ext cx="3089910" cy="2021840"/>
                    </a:xfrm>
                    <a:prstGeom prst="rect">
                      <a:avLst/>
                    </a:prstGeom>
                  </pic:spPr>
                </pic:pic>
              </a:graphicData>
            </a:graphic>
          </wp:inline>
        </w:drawing>
      </w:r>
    </w:p>
    <w:p w14:paraId="225736CF" w14:textId="68D53F43" w:rsidR="00725AFA" w:rsidRDefault="00725AFA" w:rsidP="00725AFA">
      <w:pPr>
        <w:pStyle w:val="figurecaption"/>
        <w:rPr>
          <w:lang w:eastAsia="zh-CN"/>
        </w:rPr>
      </w:pPr>
      <w:proofErr w:type="gramStart"/>
      <w:r w:rsidRPr="00725AFA">
        <w:rPr>
          <w:lang w:eastAsia="zh-CN"/>
        </w:rPr>
        <w:t>检波示随微波</w:t>
      </w:r>
      <w:proofErr w:type="gramEnd"/>
      <w:r w:rsidRPr="00725AFA">
        <w:rPr>
          <w:lang w:eastAsia="zh-CN"/>
        </w:rPr>
        <w:t>频率的变化关系</w:t>
      </w:r>
    </w:p>
    <w:p w14:paraId="1CFEB5E4" w14:textId="7E0A8312" w:rsidR="00DB2E6B" w:rsidRDefault="009B1A1D" w:rsidP="00DB2E6B">
      <w:r>
        <w:rPr>
          <w:rFonts w:hint="eastAsia"/>
        </w:rPr>
        <w:t>可以看到</w:t>
      </w:r>
      <w:r w:rsidRPr="009B1A1D">
        <w:rPr>
          <w:rFonts w:hint="eastAsia"/>
        </w:rPr>
        <w:t>检波器输出检波示数在约</w:t>
      </w:r>
      <w:r w:rsidRPr="009B1A1D">
        <w:rPr>
          <w:rFonts w:hint="eastAsia"/>
        </w:rPr>
        <w:t xml:space="preserve"> 9.067 </w:t>
      </w:r>
      <w:r>
        <w:rPr>
          <w:rFonts w:hint="eastAsia"/>
        </w:rPr>
        <w:t>M</w:t>
      </w:r>
      <w:r w:rsidRPr="009B1A1D">
        <w:rPr>
          <w:rFonts w:hint="eastAsia"/>
        </w:rPr>
        <w:t xml:space="preserve">Hz </w:t>
      </w:r>
      <w:r w:rsidRPr="009B1A1D">
        <w:rPr>
          <w:rFonts w:hint="eastAsia"/>
        </w:rPr>
        <w:t>附近出现明显的峰值，表现出典型的谐振响应特性。在该频率处，传输式谐振腔的输入与谐振腔的本征频率一致，微波与腔体之间发生强烈耦合，能量高效地耦合进入腔体，导致输出功率最大，检测信号显著增强。</w:t>
      </w:r>
    </w:p>
    <w:p w14:paraId="1F0975E6" w14:textId="77777777" w:rsidR="009B1A1D" w:rsidRDefault="009B1A1D" w:rsidP="00DB2E6B">
      <w:r w:rsidRPr="009B1A1D">
        <w:rPr>
          <w:rFonts w:hint="eastAsia"/>
        </w:rPr>
        <w:t>该响应曲线呈现出单峰尖锐型结构，曲线两侧对称下降，说明该谐振腔具有较高的频率选择性，仅在非常狭窄的频率范围内表现出强烈响应，这一特征体现了谐振腔的良好频率选择性与品质因数较高。</w:t>
      </w:r>
    </w:p>
    <w:p w14:paraId="392CDC30" w14:textId="3F724D3A" w:rsidR="009B1A1D" w:rsidRPr="00725AFA" w:rsidRDefault="009B1A1D" w:rsidP="00DB2E6B">
      <w:pPr>
        <w:rPr>
          <w:rFonts w:hint="eastAsia"/>
        </w:rPr>
      </w:pPr>
      <w:r w:rsidRPr="009B1A1D">
        <w:rPr>
          <w:rFonts w:hint="eastAsia"/>
        </w:rPr>
        <w:t>这是因为谐振腔仅在其固有共振频率附近形成稳定的驻波模式，微波信号频率一旦偏离共振点，能量耦合效率迅速下降，从而导致输出功率骤减。</w:t>
      </w:r>
    </w:p>
    <w:p w14:paraId="594DE5DB" w14:textId="77777777" w:rsidR="00FB0397" w:rsidRDefault="00FB0397" w:rsidP="00FB0397">
      <w:pPr>
        <w:pStyle w:val="3"/>
        <w:rPr>
          <w:szCs w:val="21"/>
        </w:rPr>
      </w:pPr>
      <w:r w:rsidRPr="006E4E12">
        <w:rPr>
          <w:szCs w:val="21"/>
        </w:rPr>
        <w:t>测量传输式谐振腔谐振曲线</w:t>
      </w:r>
      <w:r>
        <w:rPr>
          <w:rFonts w:hint="eastAsia"/>
          <w:szCs w:val="21"/>
        </w:rPr>
        <w:t>与</w:t>
      </w:r>
      <w:r w:rsidRPr="006E4E12">
        <w:rPr>
          <w:szCs w:val="21"/>
        </w:rPr>
        <w:t>品质因数</w:t>
      </w:r>
    </w:p>
    <w:p w14:paraId="51B4BF12" w14:textId="553A7AC9" w:rsidR="00725AFA" w:rsidRPr="00725AFA" w:rsidRDefault="00725AFA" w:rsidP="00725AFA">
      <w:pPr>
        <w:rPr>
          <w:rFonts w:hint="eastAsia"/>
        </w:rPr>
      </w:pPr>
      <w:r>
        <w:rPr>
          <w:rFonts w:hint="eastAsia"/>
        </w:rPr>
        <w:t>绘制</w:t>
      </w:r>
      <w:r w:rsidRPr="00725AFA">
        <w:t>传输式谐振腔谐振曲线</w:t>
      </w:r>
      <w:r>
        <w:rPr>
          <w:rFonts w:hint="eastAsia"/>
        </w:rPr>
        <w:t>如图，原始数据见附录</w:t>
      </w:r>
      <w:r>
        <w:rPr>
          <w:rFonts w:hint="eastAsia"/>
        </w:rPr>
        <w:t xml:space="preserve">TABLE </w:t>
      </w:r>
      <w:r>
        <w:rPr>
          <w:rFonts w:hint="eastAsia"/>
        </w:rPr>
        <w:t>Ⅴ</w:t>
      </w:r>
    </w:p>
    <w:p w14:paraId="390A791F" w14:textId="7A6A7715" w:rsidR="00725AFA" w:rsidRDefault="00725AFA" w:rsidP="00725AFA">
      <w:pPr>
        <w:ind w:firstLine="0"/>
      </w:pPr>
      <w:r w:rsidRPr="00725AFA">
        <w:drawing>
          <wp:inline distT="0" distB="0" distL="0" distR="0" wp14:anchorId="616754D7" wp14:editId="21AA0C89">
            <wp:extent cx="3089910" cy="2004695"/>
            <wp:effectExtent l="0" t="0" r="0" b="0"/>
            <wp:docPr id="95701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6771" name=""/>
                    <pic:cNvPicPr/>
                  </pic:nvPicPr>
                  <pic:blipFill>
                    <a:blip r:embed="rId21"/>
                    <a:stretch>
                      <a:fillRect/>
                    </a:stretch>
                  </pic:blipFill>
                  <pic:spPr>
                    <a:xfrm>
                      <a:off x="0" y="0"/>
                      <a:ext cx="3089910" cy="2004695"/>
                    </a:xfrm>
                    <a:prstGeom prst="rect">
                      <a:avLst/>
                    </a:prstGeom>
                  </pic:spPr>
                </pic:pic>
              </a:graphicData>
            </a:graphic>
          </wp:inline>
        </w:drawing>
      </w:r>
    </w:p>
    <w:p w14:paraId="20AD728A" w14:textId="1133DEFE" w:rsidR="00725AFA" w:rsidRDefault="00725AFA" w:rsidP="00725AFA">
      <w:pPr>
        <w:pStyle w:val="figurecaption"/>
        <w:rPr>
          <w:lang w:eastAsia="zh-CN"/>
        </w:rPr>
      </w:pPr>
      <w:r w:rsidRPr="00725AFA">
        <w:rPr>
          <w:lang w:eastAsia="zh-CN"/>
        </w:rPr>
        <w:t>传输式谐振腔谐振曲线</w:t>
      </w:r>
    </w:p>
    <w:p w14:paraId="7511972E" w14:textId="5F128DD7" w:rsidR="00A64D98" w:rsidRDefault="00A64D98" w:rsidP="00A64D98">
      <w:r>
        <w:rPr>
          <w:rFonts w:hint="eastAsia"/>
        </w:rPr>
        <w:t>分析类似</w:t>
      </w:r>
      <w:r>
        <w:rPr>
          <w:rFonts w:hint="eastAsia"/>
        </w:rPr>
        <w:t>Fig. 12</w:t>
      </w:r>
      <w:r w:rsidRPr="00A64D98">
        <w:rPr>
          <w:rFonts w:hint="eastAsia"/>
        </w:rPr>
        <w:t>该图形实际反映了腔体在不同频率下对微波能量的耦合效率。谐振频率处能量最易被腔体存储与传输，因此电流最大，而偏离谐振频率后腔体反射增强、耦合变差，输出功率迅速降低，电流也随之减小。</w:t>
      </w:r>
    </w:p>
    <w:p w14:paraId="2F514FA6" w14:textId="77777777" w:rsidR="00DC69C8" w:rsidRDefault="00A64D98" w:rsidP="00DC69C8">
      <w:r>
        <w:rPr>
          <w:rFonts w:hint="eastAsia"/>
        </w:rPr>
        <w:lastRenderedPageBreak/>
        <w:t>注意到电流</w:t>
      </w:r>
      <w:r w:rsidRPr="009B1A1D">
        <w:rPr>
          <w:rFonts w:hint="eastAsia"/>
        </w:rPr>
        <w:t>示数在约</w:t>
      </w:r>
      <w:r w:rsidRPr="009B1A1D">
        <w:rPr>
          <w:rFonts w:hint="eastAsia"/>
        </w:rPr>
        <w:t xml:space="preserve"> 9.0</w:t>
      </w:r>
      <w:r>
        <w:rPr>
          <w:rFonts w:hint="eastAsia"/>
        </w:rPr>
        <w:t>75</w:t>
      </w:r>
      <w:r w:rsidRPr="009B1A1D">
        <w:rPr>
          <w:rFonts w:hint="eastAsia"/>
        </w:rPr>
        <w:t xml:space="preserve"> </w:t>
      </w:r>
      <w:r>
        <w:rPr>
          <w:rFonts w:hint="eastAsia"/>
        </w:rPr>
        <w:t>M</w:t>
      </w:r>
      <w:r w:rsidRPr="009B1A1D">
        <w:rPr>
          <w:rFonts w:hint="eastAsia"/>
        </w:rPr>
        <w:t xml:space="preserve">Hz </w:t>
      </w:r>
      <w:r w:rsidRPr="009B1A1D">
        <w:rPr>
          <w:rFonts w:hint="eastAsia"/>
        </w:rPr>
        <w:t>附近出现明显的峰值</w:t>
      </w:r>
      <w:r>
        <w:rPr>
          <w:rFonts w:hint="eastAsia"/>
        </w:rPr>
        <w:t>，与检波示数给出的结果有所不同</w:t>
      </w:r>
      <w:r w:rsidR="00DC69C8">
        <w:rPr>
          <w:rFonts w:hint="eastAsia"/>
        </w:rPr>
        <w:t>，做以下分析。</w:t>
      </w:r>
    </w:p>
    <w:p w14:paraId="394744FE" w14:textId="7BEE0B52" w:rsidR="00DC69C8" w:rsidRPr="00DC69C8" w:rsidRDefault="00DC69C8" w:rsidP="00DC69C8">
      <w:r>
        <w:rPr>
          <w:rFonts w:hint="eastAsia"/>
        </w:rPr>
        <w:t>检波器系统主要通过二极管检波输出一个与微波功率成比例的直流电压，它的响应频率可能受到器件本身频率特性、匹配网络等因素影响，其最大响应点可能滞后于真实的驻波峰值频率。</w:t>
      </w:r>
    </w:p>
    <w:p w14:paraId="5BE7E20D" w14:textId="72FC4416" w:rsidR="00DC69C8" w:rsidRPr="00DC69C8" w:rsidRDefault="00DC69C8" w:rsidP="00DC69C8">
      <w:r>
        <w:rPr>
          <w:rFonts w:hint="eastAsia"/>
        </w:rPr>
        <w:t>微安电流表系统是直接测量微波功率输出信号的强度电流，通常更加直接反映微波能量的驻波增强点，因而更贴近腔体的真实共振频率。</w:t>
      </w:r>
    </w:p>
    <w:p w14:paraId="7ED06EAC" w14:textId="69D805BB" w:rsidR="00A64D98" w:rsidRDefault="00DC69C8" w:rsidP="00DC69C8">
      <w:pPr>
        <w:rPr>
          <w:rFonts w:hint="eastAsia"/>
        </w:rPr>
      </w:pPr>
      <w:r>
        <w:rPr>
          <w:rFonts w:hint="eastAsia"/>
        </w:rPr>
        <w:t>也就是说，电流响应往往更准确地体现了谐振频率的位置，而检波器的响应可能因整流效率变化等原因略有偏移。</w:t>
      </w:r>
    </w:p>
    <w:p w14:paraId="39B6A9EF" w14:textId="0D631415" w:rsidR="00A64D98" w:rsidRDefault="00A64D98" w:rsidP="00A64D98">
      <w:r>
        <w:rPr>
          <w:rFonts w:hint="eastAsia"/>
        </w:rPr>
        <w:t>计算品质因数</w:t>
      </w:r>
    </w:p>
    <w:p w14:paraId="5DCB4FA9" w14:textId="228B8DB3" w:rsidR="00A64D98" w:rsidRPr="002D52FF" w:rsidRDefault="00A64D98" w:rsidP="00A64D98">
      <m:oMathPara>
        <m:oMath>
          <m:r>
            <w:rPr>
              <w:rFonts w:ascii="Cambria Math" w:hAnsi="Cambria Math" w:hint="eastAsia"/>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9.0</m:t>
              </m:r>
              <m:r>
                <w:rPr>
                  <w:rFonts w:ascii="Cambria Math" w:hAnsi="Cambria Math"/>
                </w:rPr>
                <m:t>73</m:t>
              </m:r>
              <m:r>
                <w:rPr>
                  <w:rFonts w:ascii="Cambria Math" w:hAnsi="Cambria Math"/>
                </w:rPr>
                <m:t xml:space="preserve"> </m:t>
              </m:r>
              <m:r>
                <m:rPr>
                  <m:sty m:val="p"/>
                </m:rPr>
                <w:rPr>
                  <w:rFonts w:ascii="Cambria Math" w:hAnsi="Cambria Math"/>
                </w:rPr>
                <m:t>MHz</m:t>
              </m:r>
            </m:num>
            <m:den>
              <m:r>
                <w:rPr>
                  <w:rFonts w:ascii="Cambria Math" w:hAnsi="Cambria Math"/>
                </w:rPr>
                <m:t xml:space="preserve">0.11 </m:t>
              </m:r>
              <m:r>
                <m:rPr>
                  <m:sty m:val="p"/>
                </m:rPr>
                <w:rPr>
                  <w:rFonts w:ascii="Cambria Math" w:hAnsi="Cambria Math"/>
                </w:rPr>
                <m:t>M</m:t>
              </m:r>
              <m:r>
                <w:rPr>
                  <w:rFonts w:ascii="Cambria Math" w:hAnsi="Cambria Math"/>
                </w:rPr>
                <m:t>Hz</m:t>
              </m:r>
            </m:den>
          </m:f>
          <m:r>
            <w:rPr>
              <w:rFonts w:ascii="Cambria Math" w:hAnsi="Cambria Math"/>
            </w:rPr>
            <m:t>≅825</m:t>
          </m:r>
        </m:oMath>
      </m:oMathPara>
    </w:p>
    <w:p w14:paraId="7BBDD364" w14:textId="750F30C9" w:rsidR="002D52FF" w:rsidRPr="00725AFA" w:rsidRDefault="002D52FF" w:rsidP="00A64D98">
      <w:pPr>
        <w:rPr>
          <w:rFonts w:hint="eastAsia"/>
        </w:rPr>
      </w:pPr>
      <w:r w:rsidRPr="002D52FF">
        <w:t>品质因数较高，说明该腔体能量损耗较小、储能能力较强，具备良好的频率选择性与共振放大效果。</w:t>
      </w:r>
    </w:p>
    <w:p w14:paraId="3DADE276" w14:textId="77777777" w:rsidR="00FB0397" w:rsidRDefault="00FB0397" w:rsidP="00FB0397">
      <w:pPr>
        <w:pStyle w:val="3"/>
      </w:pPr>
      <w:r>
        <w:rPr>
          <w:rFonts w:hint="eastAsia"/>
        </w:rPr>
        <w:t>观察铁磁样品的共振曲线</w:t>
      </w:r>
    </w:p>
    <w:p w14:paraId="073F9797" w14:textId="77777777" w:rsidR="00264451" w:rsidRDefault="00A64D98" w:rsidP="00A64D98">
      <w:r>
        <w:rPr>
          <w:rFonts w:hint="eastAsia"/>
        </w:rPr>
        <w:t>按照实验要求进行设置，初始在示波器上观察到共振曲线较为混乱。</w:t>
      </w:r>
      <w:r w:rsidR="00264451">
        <w:rPr>
          <w:rFonts w:hint="eastAsia"/>
        </w:rPr>
        <w:t>调相，</w:t>
      </w:r>
      <w:r w:rsidR="00264451">
        <w:rPr>
          <w:rFonts w:hint="eastAsia"/>
        </w:rPr>
        <w:t>谐振频率，</w:t>
      </w:r>
      <w:r w:rsidR="00264451">
        <w:rPr>
          <w:rFonts w:hint="eastAsia"/>
        </w:rPr>
        <w:t>磁场电流等参数，得到铁磁样品的共振曲线如下图。</w:t>
      </w:r>
    </w:p>
    <w:p w14:paraId="205BF478" w14:textId="6FC22CDA" w:rsidR="00A64D98" w:rsidRDefault="00264451" w:rsidP="00264451">
      <w:pPr>
        <w:ind w:firstLine="0"/>
        <w:jc w:val="center"/>
      </w:pPr>
      <w:r>
        <w:rPr>
          <w:rFonts w:hint="eastAsia"/>
          <w:noProof/>
        </w:rPr>
        <w:drawing>
          <wp:inline distT="0" distB="0" distL="0" distR="0" wp14:anchorId="009FC60F" wp14:editId="5EC7C07A">
            <wp:extent cx="2848911" cy="1798320"/>
            <wp:effectExtent l="0" t="0" r="8890" b="0"/>
            <wp:docPr id="206950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8" t="7970" r="3622" b="10709"/>
                    <a:stretch/>
                  </pic:blipFill>
                  <pic:spPr bwMode="auto">
                    <a:xfrm>
                      <a:off x="0" y="0"/>
                      <a:ext cx="285157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42FF599" w14:textId="29345DB3" w:rsidR="002D52FF" w:rsidRDefault="002D52FF" w:rsidP="002D52FF">
      <w:pPr>
        <w:pStyle w:val="figurecaption"/>
        <w:rPr>
          <w:lang w:eastAsia="zh-CN"/>
        </w:rPr>
      </w:pPr>
      <w:r>
        <w:rPr>
          <w:rFonts w:hint="eastAsia"/>
          <w:lang w:eastAsia="zh-CN"/>
        </w:rPr>
        <w:t>铁磁样品共振</w:t>
      </w:r>
      <w:r w:rsidRPr="00725AFA">
        <w:rPr>
          <w:lang w:eastAsia="zh-CN"/>
        </w:rPr>
        <w:t>曲线</w:t>
      </w:r>
    </w:p>
    <w:p w14:paraId="5DB78414" w14:textId="4E6F7C35" w:rsidR="00DC69C8" w:rsidRDefault="00967DB3" w:rsidP="002D52FF">
      <w:r w:rsidRPr="00967DB3">
        <w:rPr>
          <w:rFonts w:hint="eastAsia"/>
        </w:rPr>
        <w:t>在示波器上观测到的典型共振曲线。该曲线呈现出对称的倒</w:t>
      </w:r>
      <w:r w:rsidRPr="00967DB3">
        <w:rPr>
          <w:rFonts w:hint="eastAsia"/>
        </w:rPr>
        <w:t>V</w:t>
      </w:r>
      <w:r w:rsidRPr="00967DB3">
        <w:rPr>
          <w:rFonts w:hint="eastAsia"/>
        </w:rPr>
        <w:t>型结构，其中心处出现明显凹陷，表明铁磁样品在该磁场条件下对微波功率发生了显著吸收。整个过程体现了样品磁矩系统的共振吸收行为</w:t>
      </w:r>
      <w:r>
        <w:rPr>
          <w:rFonts w:hint="eastAsia"/>
        </w:rPr>
        <w:t>。</w:t>
      </w:r>
    </w:p>
    <w:p w14:paraId="342F427E" w14:textId="3B12DD10" w:rsidR="00264451" w:rsidRDefault="002D52FF" w:rsidP="002D52FF">
      <w:r>
        <w:rPr>
          <w:rFonts w:hint="eastAsia"/>
        </w:rPr>
        <w:t>实验过程中探究了不同参数对共振曲线的影响</w:t>
      </w:r>
      <w:r w:rsidR="00DC69C8">
        <w:rPr>
          <w:rFonts w:hint="eastAsia"/>
        </w:rPr>
        <w:t>，如下图所示。</w:t>
      </w:r>
    </w:p>
    <w:p w14:paraId="5A413514" w14:textId="77777777" w:rsidR="00967DB3" w:rsidRDefault="00967DB3" w:rsidP="00967DB3">
      <w:pPr>
        <w:ind w:firstLine="0"/>
        <w:rPr>
          <w:rFonts w:hint="eastAsia"/>
        </w:rPr>
        <w:sectPr w:rsidR="00967DB3"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967DB3" w14:paraId="2F296D00" w14:textId="77777777" w:rsidTr="00633C08">
        <w:tc>
          <w:tcPr>
            <w:tcW w:w="3360" w:type="dxa"/>
          </w:tcPr>
          <w:p w14:paraId="0CBD85CC" w14:textId="38876175" w:rsidR="00967DB3" w:rsidRDefault="00967DB3" w:rsidP="00967DB3">
            <w:pPr>
              <w:ind w:firstLine="0"/>
              <w:jc w:val="center"/>
            </w:pPr>
            <w:r>
              <w:rPr>
                <w:noProof/>
              </w:rPr>
              <w:drawing>
                <wp:inline distT="0" distB="0" distL="0" distR="0" wp14:anchorId="262497DF" wp14:editId="3CC14A56">
                  <wp:extent cx="1800000" cy="1350000"/>
                  <wp:effectExtent l="0" t="0" r="0" b="3175"/>
                  <wp:docPr id="2359894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107" t="18470" r="23493" b="2918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5DC2A56B" w14:textId="2146449A" w:rsidR="00967DB3" w:rsidRDefault="00967DB3" w:rsidP="00967DB3">
            <w:pPr>
              <w:ind w:firstLine="0"/>
              <w:jc w:val="center"/>
            </w:pPr>
            <w:r>
              <w:rPr>
                <w:noProof/>
              </w:rPr>
              <w:drawing>
                <wp:inline distT="0" distB="0" distL="0" distR="0" wp14:anchorId="342C350D" wp14:editId="339A2D1C">
                  <wp:extent cx="1797048" cy="1347786"/>
                  <wp:effectExtent l="0" t="0" r="0" b="5080"/>
                  <wp:docPr id="1795171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16" t="25184" r="18483" b="35017"/>
                          <a:stretch/>
                        </pic:blipFill>
                        <pic:spPr bwMode="auto">
                          <a:xfrm>
                            <a:off x="0" y="0"/>
                            <a:ext cx="1839502" cy="13796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0F50F090" w14:textId="7E55915F" w:rsidR="00967DB3" w:rsidRDefault="00967DB3" w:rsidP="002D52FF">
            <w:pPr>
              <w:ind w:firstLine="0"/>
            </w:pPr>
            <w:r>
              <w:rPr>
                <w:noProof/>
              </w:rPr>
              <w:drawing>
                <wp:inline distT="0" distB="0" distL="0" distR="0" wp14:anchorId="09FFFF54" wp14:editId="2150CB76">
                  <wp:extent cx="1800000" cy="1350000"/>
                  <wp:effectExtent l="0" t="0" r="0" b="3175"/>
                  <wp:docPr id="8723335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926" t="21361" r="22567" b="4010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7DB3" w14:paraId="64283B7A" w14:textId="77777777" w:rsidTr="00633C08">
        <w:tc>
          <w:tcPr>
            <w:tcW w:w="3360" w:type="dxa"/>
          </w:tcPr>
          <w:p w14:paraId="634764AD" w14:textId="6AEE528B" w:rsidR="00967DB3" w:rsidRPr="00633C08" w:rsidRDefault="00967DB3" w:rsidP="002D52FF">
            <w:pPr>
              <w:ind w:firstLine="0"/>
              <w:rPr>
                <w:rFonts w:ascii="Cambria Math" w:hAnsi="Cambria Math" w:hint="eastAsia"/>
                <w:sz w:val="16"/>
                <w:szCs w:val="16"/>
                <w:oMath/>
              </w:rPr>
            </w:pPr>
            <m:oMathPara>
              <m:oMath>
                <m:r>
                  <m:rPr>
                    <m:sty m:val="p"/>
                  </m:rPr>
                  <w:rPr>
                    <w:rFonts w:ascii="Cambria Math" w:hAnsi="Cambria Math" w:hint="eastAsia"/>
                    <w:sz w:val="16"/>
                    <w:szCs w:val="16"/>
                  </w:rPr>
                  <m:t>(</m:t>
                </m:r>
                <m:r>
                  <w:rPr>
                    <w:rFonts w:ascii="Cambria Math" w:hAnsi="Cambria Math" w:hint="eastAsia"/>
                    <w:sz w:val="16"/>
                    <w:szCs w:val="16"/>
                  </w:rPr>
                  <m:t>a</m:t>
                </m:r>
                <m:r>
                  <m:rPr>
                    <m:sty m:val="p"/>
                  </m:rPr>
                  <w:rPr>
                    <w:rFonts w:ascii="Cambria Math" w:hAnsi="Cambria Math" w:hint="eastAsia"/>
                    <w:sz w:val="16"/>
                    <w:szCs w:val="16"/>
                  </w:rPr>
                  <m:t xml:space="preserve">) </m:t>
                </m:r>
                <m:r>
                  <m:rPr>
                    <m:sty m:val="p"/>
                  </m:rPr>
                  <w:rPr>
                    <w:rFonts w:ascii="Cambria Math" w:hAnsi="Cambria Math" w:hint="eastAsia"/>
                    <w:sz w:val="16"/>
                    <w:szCs w:val="16"/>
                  </w:rPr>
                  <m:t>调节频率</m:t>
                </m:r>
              </m:oMath>
            </m:oMathPara>
          </w:p>
        </w:tc>
        <w:tc>
          <w:tcPr>
            <w:tcW w:w="3361" w:type="dxa"/>
          </w:tcPr>
          <w:p w14:paraId="44EE2C38" w14:textId="4A87254B" w:rsidR="00967DB3" w:rsidRPr="00633C08" w:rsidRDefault="00967DB3" w:rsidP="002D52FF">
            <w:pPr>
              <w:ind w:firstLine="0"/>
              <w:rPr>
                <w:rFonts w:ascii="Cambria Math" w:hAnsi="Cambria Math" w:hint="eastAsia"/>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b</m:t>
                </m:r>
                <m:r>
                  <m:rPr>
                    <m:sty m:val="p"/>
                  </m:rPr>
                  <w:rPr>
                    <w:rFonts w:ascii="Cambria Math" w:hAnsi="Cambria Math" w:hint="eastAsia"/>
                    <w:sz w:val="16"/>
                    <w:szCs w:val="16"/>
                  </w:rPr>
                  <m:t>）调节磁场电流</m:t>
                </m:r>
              </m:oMath>
            </m:oMathPara>
          </w:p>
        </w:tc>
        <w:tc>
          <w:tcPr>
            <w:tcW w:w="3361" w:type="dxa"/>
          </w:tcPr>
          <w:p w14:paraId="0023455A" w14:textId="68A87767"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c</m:t>
                </m:r>
                <m:r>
                  <m:rPr>
                    <m:sty m:val="p"/>
                  </m:rPr>
                  <w:rPr>
                    <w:rFonts w:ascii="Cambria Math" w:hAnsi="Cambria Math" w:hint="eastAsia"/>
                    <w:sz w:val="16"/>
                    <w:szCs w:val="16"/>
                  </w:rPr>
                  <m:t>）调节相位</m:t>
                </m:r>
              </m:oMath>
            </m:oMathPara>
          </w:p>
        </w:tc>
      </w:tr>
    </w:tbl>
    <w:p w14:paraId="1C1C1ED5" w14:textId="6D077CFB" w:rsidR="00967DB3" w:rsidRDefault="00967DB3" w:rsidP="00174BF0">
      <w:pPr>
        <w:pStyle w:val="figurecaption"/>
        <w:rPr>
          <w:rFonts w:hint="eastAsia"/>
          <w:lang w:eastAsia="zh-CN"/>
        </w:rPr>
      </w:pPr>
      <w:r>
        <w:rPr>
          <w:rFonts w:hint="eastAsia"/>
          <w:lang w:eastAsia="zh-CN"/>
        </w:rPr>
        <w:t>不同参数对共振曲线的影响</w:t>
      </w:r>
    </w:p>
    <w:p w14:paraId="129E26C5" w14:textId="77777777" w:rsidR="00967DB3" w:rsidRDefault="00967DB3" w:rsidP="00174BF0">
      <w:pPr>
        <w:ind w:firstLine="0"/>
        <w:rPr>
          <w:rFonts w:hint="eastAsia"/>
        </w:rPr>
        <w:sectPr w:rsidR="00967DB3" w:rsidSect="00967DB3">
          <w:type w:val="continuous"/>
          <w:pgSz w:w="11906" w:h="16838"/>
          <w:pgMar w:top="1080" w:right="907" w:bottom="1440" w:left="907" w:header="720" w:footer="720" w:gutter="0"/>
          <w:cols w:space="360"/>
          <w:docGrid w:linePitch="360"/>
        </w:sectPr>
      </w:pPr>
    </w:p>
    <w:p w14:paraId="563FAA0B" w14:textId="3E796386" w:rsidR="00967DB3" w:rsidRDefault="00174BF0" w:rsidP="00174BF0">
      <w:pPr>
        <w:rPr>
          <w:rFonts w:hint="eastAsia"/>
        </w:rPr>
      </w:pPr>
      <w:r w:rsidRPr="00174BF0">
        <w:t>在图</w:t>
      </w:r>
      <m:oMath>
        <m:r>
          <w:rPr>
            <w:rFonts w:ascii="Cambria Math" w:hAnsi="Cambria Math"/>
          </w:rPr>
          <m:t xml:space="preserve"> </m:t>
        </m:r>
        <m:d>
          <m:dPr>
            <m:ctrlPr>
              <w:rPr>
                <w:rFonts w:ascii="Cambria Math" w:hAnsi="Cambria Math"/>
                <w:iCs/>
              </w:rPr>
            </m:ctrlPr>
          </m:dPr>
          <m:e>
            <m:r>
              <w:rPr>
                <w:rFonts w:ascii="Cambria Math" w:hAnsi="Cambria Math" w:hint="eastAsia"/>
              </w:rPr>
              <m:t>a</m:t>
            </m:r>
          </m:e>
        </m:d>
      </m:oMath>
      <w:r w:rsidRPr="00174BF0">
        <w:t>中，观察到共振曲线</w:t>
      </w:r>
      <w:r w:rsidRPr="00683B1F">
        <w:t>不对称，中心吸收较弱，曲线边缘未闭合</w:t>
      </w:r>
      <w:r w:rsidRPr="00174BF0">
        <w:t>。这说明当前设置的微波频率并未与铁磁样品的共振条件匹配，即满足共振条件的磁场与当前微波频率之间存在偏差。</w:t>
      </w:r>
    </w:p>
    <w:p w14:paraId="21612BB1" w14:textId="47D166DB" w:rsidR="00967DB3" w:rsidRDefault="00683B1F" w:rsidP="00683B1F">
      <w:r w:rsidRPr="00683B1F">
        <w:rPr>
          <w:rFonts w:hint="eastAsia"/>
        </w:rPr>
        <w:t>图</w:t>
      </w:r>
      <m:oMath>
        <m:r>
          <w:rPr>
            <w:rFonts w:ascii="Cambria Math" w:hAnsi="Cambria Math"/>
          </w:rPr>
          <m:t>(</m:t>
        </m:r>
        <m:r>
          <w:rPr>
            <w:rFonts w:ascii="Cambria Math" w:hAnsi="Cambria Math" w:hint="eastAsia"/>
          </w:rPr>
          <m:t>b</m:t>
        </m:r>
        <m:r>
          <w:rPr>
            <w:rFonts w:ascii="Cambria Math" w:hAnsi="Cambria Math"/>
          </w:rPr>
          <m:t>)</m:t>
        </m:r>
      </m:oMath>
      <w:r w:rsidRPr="00683B1F">
        <w:rPr>
          <w:rFonts w:hint="eastAsia"/>
        </w:rPr>
        <w:t>显示出一条明显偏移且不对称的共振曲线，且左右基线高度不一致，表明此时磁场未处于最佳共振点。共振峰向右偏移，且伴随强烈的不对称性，是由于磁场强度尚未达到对应于设定微波频率的共振磁场值。</w:t>
      </w:r>
    </w:p>
    <w:p w14:paraId="500B30DB" w14:textId="4A7E2FBE" w:rsidR="00683B1F" w:rsidRPr="00683B1F" w:rsidRDefault="003832D6" w:rsidP="00683B1F">
      <w:pPr>
        <w:rPr>
          <w:rFonts w:hint="eastAsia"/>
        </w:rPr>
      </w:pPr>
      <w:r w:rsidRPr="003832D6">
        <w:rPr>
          <w:rFonts w:hint="eastAsia"/>
        </w:rPr>
        <w:t>图</w:t>
      </w:r>
      <m:oMath>
        <m:r>
          <w:rPr>
            <w:rFonts w:ascii="Cambria Math" w:hAnsi="Cambria Math"/>
          </w:rPr>
          <m:t xml:space="preserve"> </m:t>
        </m:r>
        <m:d>
          <m:dPr>
            <m:ctrlPr>
              <w:rPr>
                <w:rFonts w:ascii="Cambria Math" w:hAnsi="Cambria Math"/>
                <w:i/>
              </w:rPr>
            </m:ctrlPr>
          </m:dPr>
          <m:e>
            <m:r>
              <w:rPr>
                <w:rFonts w:ascii="Cambria Math" w:hAnsi="Cambria Math"/>
              </w:rPr>
              <m:t>c</m:t>
            </m:r>
          </m:e>
        </m:d>
        <m:r>
          <w:rPr>
            <w:rFonts w:ascii="Cambria Math" w:hAnsi="Cambria Math"/>
          </w:rPr>
          <m:t xml:space="preserve"> </m:t>
        </m:r>
      </m:oMath>
      <w:r w:rsidRPr="003832D6">
        <w:rPr>
          <w:rFonts w:hint="eastAsia"/>
        </w:rPr>
        <w:t>所示曲线呈现出两条几乎对称但未完全重合的吸收峰</w:t>
      </w:r>
      <w:r w:rsidR="00CB4243">
        <w:rPr>
          <w:rFonts w:hint="eastAsia"/>
        </w:rPr>
        <w:t>，</w:t>
      </w:r>
      <w:r w:rsidR="00CB4243" w:rsidRPr="00CB4243">
        <w:rPr>
          <w:rFonts w:hint="eastAsia"/>
        </w:rPr>
        <w:t>扫场正反向的磁响应未能同时以相同相位被解调，从而在示波器上表现为“分离”的双峰结构</w:t>
      </w:r>
      <w:r w:rsidR="00CB4243">
        <w:rPr>
          <w:rFonts w:hint="eastAsia"/>
        </w:rPr>
        <w:t>。</w:t>
      </w:r>
    </w:p>
    <w:p w14:paraId="659C9048" w14:textId="3EF02F14" w:rsidR="00FB0397" w:rsidRDefault="00FB0397" w:rsidP="00B50555">
      <w:pPr>
        <w:pStyle w:val="3"/>
        <w:rPr>
          <w:szCs w:val="21"/>
        </w:rPr>
      </w:pPr>
      <w:r w:rsidRPr="006E4E12">
        <w:rPr>
          <w:szCs w:val="21"/>
        </w:rPr>
        <w:t>观察不同铁氧体样品的共振线宽</w:t>
      </w:r>
    </w:p>
    <w:p w14:paraId="5BAA1315" w14:textId="5D65465A" w:rsidR="000F34CC" w:rsidRDefault="000F34CC" w:rsidP="000F34CC">
      <w:r>
        <w:rPr>
          <w:rFonts w:hint="eastAsia"/>
        </w:rPr>
        <w:t>扭开样品固定旋钮，更改成不同的铁磁样品，观察共振曲线。</w:t>
      </w:r>
    </w:p>
    <w:p w14:paraId="3A8482DC" w14:textId="77777777" w:rsidR="000F34CC" w:rsidRDefault="000F34CC" w:rsidP="000F34CC">
      <w:pPr>
        <w:sectPr w:rsidR="000F34CC"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7A21F4" w14:paraId="17A8E1CF" w14:textId="77777777" w:rsidTr="00CC3199">
        <w:tc>
          <w:tcPr>
            <w:tcW w:w="5030" w:type="dxa"/>
          </w:tcPr>
          <w:p w14:paraId="06E0A9C5" w14:textId="6B2610E8" w:rsidR="002D538F" w:rsidRPr="002D538F" w:rsidRDefault="007A21F4" w:rsidP="00FC075E">
            <w:pPr>
              <w:ind w:firstLine="0"/>
              <w:rPr>
                <w:rFonts w:ascii="Cambria Math" w:hAnsi="Cambria Math"/>
                <w:oMath/>
              </w:rPr>
            </w:pPr>
            <w:r>
              <w:rPr>
                <w:rFonts w:ascii="Times New Roman" w:eastAsia="宋体" w:hAnsi="Times New Roman" w:cs="Times New Roman"/>
                <w:noProof/>
              </w:rPr>
              <w:lastRenderedPageBreak/>
              <w:drawing>
                <wp:inline distT="0" distB="0" distL="0" distR="0" wp14:anchorId="18CA03D9" wp14:editId="6B461366">
                  <wp:extent cx="2880000" cy="2160000"/>
                  <wp:effectExtent l="0" t="0" r="0" b="0"/>
                  <wp:docPr id="19721812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73DD9BA4" w14:textId="3805C677" w:rsidR="002D538F" w:rsidRPr="002D538F" w:rsidRDefault="007A21F4" w:rsidP="00FC075E">
            <w:pPr>
              <w:ind w:firstLine="0"/>
              <w:rPr>
                <w:rFonts w:ascii="Cambria Math" w:hAnsi="Cambria Math"/>
                <w:oMath/>
              </w:rPr>
            </w:pPr>
            <w:r>
              <w:rPr>
                <w:noProof/>
              </w:rPr>
              <w:drawing>
                <wp:inline distT="0" distB="0" distL="0" distR="0" wp14:anchorId="509B8A56" wp14:editId="04D7F106">
                  <wp:extent cx="2880000" cy="2160000"/>
                  <wp:effectExtent l="0" t="0" r="0" b="0"/>
                  <wp:docPr id="4245330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A2AAAA7" w14:textId="77777777" w:rsidTr="00CC3199">
        <w:tc>
          <w:tcPr>
            <w:tcW w:w="5030" w:type="dxa"/>
          </w:tcPr>
          <w:p w14:paraId="44EB8629" w14:textId="583B986F" w:rsidR="002D538F" w:rsidRPr="002D538F" w:rsidRDefault="002D538F" w:rsidP="00FC075E">
            <w:pPr>
              <w:ind w:firstLine="0"/>
              <w:rPr>
                <w:rFonts w:ascii="Cambria Math" w:hAnsi="Cambria Math" w:hint="eastAsia"/>
                <w:oMath/>
              </w:rPr>
            </w:pPr>
            <m:oMathPara>
              <m:oMath>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 xml:space="preserve">) </m:t>
                </m:r>
                <m:r>
                  <m:rPr>
                    <m:sty m:val="p"/>
                  </m:rPr>
                  <w:rPr>
                    <w:rFonts w:ascii="Cambria Math" w:hAnsi="Cambria Math" w:hint="eastAsia"/>
                  </w:rPr>
                  <m:t>多晶</m:t>
                </m:r>
                <m:r>
                  <m:rPr>
                    <m:sty m:val="p"/>
                  </m:rPr>
                  <w:rPr>
                    <w:rFonts w:ascii="Cambria Math" w:hAnsi="Cambria Math" w:hint="eastAsia"/>
                  </w:rPr>
                  <m:t>1</m:t>
                </m:r>
              </m:oMath>
            </m:oMathPara>
          </w:p>
        </w:tc>
        <w:tc>
          <w:tcPr>
            <w:tcW w:w="5030" w:type="dxa"/>
          </w:tcPr>
          <w:p w14:paraId="1A86A312" w14:textId="2A0E009A" w:rsidR="002D538F" w:rsidRPr="002D538F" w:rsidRDefault="002D538F" w:rsidP="00FC075E">
            <w:pPr>
              <w:ind w:firstLine="0"/>
              <w:rPr>
                <w:rFonts w:ascii="Cambria Math" w:hAnsi="Cambria Math" w:hint="eastAsia"/>
                <w:oMath/>
              </w:rPr>
            </w:pPr>
            <m:oMathPara>
              <m:oMath>
                <m:r>
                  <m:rPr>
                    <m:sty m:val="p"/>
                  </m:rPr>
                  <w:rPr>
                    <w:rFonts w:ascii="Cambria Math" w:hAnsi="Cambria Math" w:hint="eastAsia"/>
                  </w:rPr>
                  <m:t xml:space="preserve">(b) </m:t>
                </m:r>
                <m:r>
                  <m:rPr>
                    <m:sty m:val="p"/>
                  </m:rPr>
                  <w:rPr>
                    <w:rFonts w:ascii="Cambria Math" w:hAnsi="Cambria Math" w:hint="eastAsia"/>
                  </w:rPr>
                  <m:t>多晶</m:t>
                </m:r>
                <m:r>
                  <m:rPr>
                    <m:sty m:val="p"/>
                  </m:rPr>
                  <w:rPr>
                    <w:rFonts w:ascii="Cambria Math" w:hAnsi="Cambria Math" w:hint="eastAsia"/>
                  </w:rPr>
                  <m:t xml:space="preserve">2 </m:t>
                </m:r>
              </m:oMath>
            </m:oMathPara>
          </w:p>
        </w:tc>
      </w:tr>
      <w:tr w:rsidR="007A21F4" w14:paraId="363A7195" w14:textId="77777777" w:rsidTr="00CC3199">
        <w:tc>
          <w:tcPr>
            <w:tcW w:w="5030" w:type="dxa"/>
          </w:tcPr>
          <w:p w14:paraId="11E19C97" w14:textId="0FE8CCC2" w:rsidR="002D538F" w:rsidRPr="002D538F" w:rsidRDefault="007A21F4" w:rsidP="00FC075E">
            <w:pPr>
              <w:ind w:firstLine="0"/>
              <w:rPr>
                <w:rFonts w:ascii="Cambria Math" w:hAnsi="Cambria Math"/>
                <w:oMath/>
              </w:rPr>
            </w:pPr>
            <w:r>
              <w:rPr>
                <w:rFonts w:ascii="Times New Roman" w:eastAsia="宋体" w:hAnsi="Times New Roman" w:cs="Times New Roman"/>
                <w:iCs/>
                <w:noProof/>
              </w:rPr>
              <w:drawing>
                <wp:inline distT="0" distB="0" distL="0" distR="0" wp14:anchorId="4DC1AD3A" wp14:editId="078E9ADE">
                  <wp:extent cx="2880000" cy="2160000"/>
                  <wp:effectExtent l="0" t="0" r="0" b="0"/>
                  <wp:docPr id="6587758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8" b="78"/>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1741111E" w14:textId="7103F941" w:rsidR="002D538F" w:rsidRPr="002D538F" w:rsidRDefault="007A21F4" w:rsidP="00FC075E">
            <w:pPr>
              <w:ind w:firstLine="0"/>
              <w:rPr>
                <w:rFonts w:ascii="Cambria Math" w:hAnsi="Cambria Math"/>
                <w:oMath/>
              </w:rPr>
            </w:pPr>
            <w:r>
              <w:rPr>
                <w:rFonts w:ascii="Times New Roman" w:eastAsia="宋体" w:hAnsi="Times New Roman" w:cs="Times New Roman"/>
                <w:iCs/>
                <w:noProof/>
              </w:rPr>
              <w:drawing>
                <wp:inline distT="0" distB="0" distL="0" distR="0" wp14:anchorId="407E1718" wp14:editId="10041462">
                  <wp:extent cx="2880000" cy="2160000"/>
                  <wp:effectExtent l="0" t="0" r="0" b="0"/>
                  <wp:docPr id="834571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D6439BF" w14:textId="77777777" w:rsidTr="00CC3199">
        <w:tc>
          <w:tcPr>
            <w:tcW w:w="5030" w:type="dxa"/>
          </w:tcPr>
          <w:p w14:paraId="7B24381E" w14:textId="2E3CE7F9" w:rsidR="002D538F" w:rsidRPr="002D538F" w:rsidRDefault="002D538F" w:rsidP="00FC075E">
            <w:pPr>
              <w:ind w:firstLine="0"/>
              <w:rPr>
                <w:rFonts w:ascii="Cambria Math" w:hAnsi="Cambria Math" w:hint="eastAsia"/>
                <w:oMath/>
              </w:rPr>
            </w:pPr>
            <m:oMathPara>
              <m:oMath>
                <m:r>
                  <m:rPr>
                    <m:sty m:val="p"/>
                  </m:rPr>
                  <w:rPr>
                    <w:rFonts w:ascii="Cambria Math" w:hAnsi="Cambria Math" w:hint="eastAsia"/>
                  </w:rPr>
                  <m:t xml:space="preserve">(c) </m:t>
                </m:r>
                <m:r>
                  <m:rPr>
                    <m:sty m:val="p"/>
                  </m:rPr>
                  <w:rPr>
                    <w:rFonts w:ascii="Cambria Math" w:hAnsi="Cambria Math" w:hint="eastAsia"/>
                  </w:rPr>
                  <m:t>单晶</m:t>
                </m:r>
                <m:r>
                  <m:rPr>
                    <m:sty m:val="p"/>
                  </m:rPr>
                  <w:rPr>
                    <w:rFonts w:ascii="Cambria Math" w:hAnsi="Cambria Math" w:hint="eastAsia"/>
                  </w:rPr>
                  <m:t>1</m:t>
                </m:r>
              </m:oMath>
            </m:oMathPara>
          </w:p>
        </w:tc>
        <w:tc>
          <w:tcPr>
            <w:tcW w:w="5030" w:type="dxa"/>
          </w:tcPr>
          <w:p w14:paraId="3789D2AE" w14:textId="58F60587" w:rsidR="002D538F" w:rsidRPr="002D538F" w:rsidRDefault="002D538F" w:rsidP="00FC075E">
            <w:pPr>
              <w:ind w:firstLine="0"/>
              <w:rPr>
                <w:rFonts w:ascii="Cambria Math" w:hAnsi="Cambria Math" w:hint="eastAsia"/>
                <w:oMath/>
              </w:rPr>
            </w:pPr>
            <m:oMathPara>
              <m:oMath>
                <m:r>
                  <m:rPr>
                    <m:sty m:val="p"/>
                  </m:rPr>
                  <w:rPr>
                    <w:rFonts w:ascii="Cambria Math" w:hAnsi="Cambria Math" w:hint="eastAsia"/>
                  </w:rPr>
                  <m:t xml:space="preserve">(d) </m:t>
                </m:r>
                <m:r>
                  <m:rPr>
                    <m:sty m:val="p"/>
                  </m:rPr>
                  <w:rPr>
                    <w:rFonts w:ascii="Cambria Math" w:hAnsi="Cambria Math" w:hint="eastAsia"/>
                  </w:rPr>
                  <m:t>单晶</m:t>
                </m:r>
                <m:r>
                  <m:rPr>
                    <m:sty m:val="p"/>
                  </m:rPr>
                  <w:rPr>
                    <w:rFonts w:ascii="Cambria Math" w:hAnsi="Cambria Math"/>
                  </w:rPr>
                  <m:t>2</m:t>
                </m:r>
              </m:oMath>
            </m:oMathPara>
          </w:p>
        </w:tc>
      </w:tr>
    </w:tbl>
    <w:p w14:paraId="36BAD00C" w14:textId="28619546" w:rsidR="00BE52D2" w:rsidRDefault="00BE52D2" w:rsidP="00BE52D2">
      <w:pPr>
        <w:pStyle w:val="figurecaption"/>
        <w:rPr>
          <w:lang w:eastAsia="zh-CN"/>
        </w:rPr>
      </w:pPr>
      <w:r w:rsidRPr="006E4E12">
        <w:rPr>
          <w:lang w:eastAsia="zh-CN"/>
        </w:rPr>
        <w:t>不同铁氧体样品的共振线宽</w:t>
      </w:r>
    </w:p>
    <w:p w14:paraId="089D052C" w14:textId="75DCF090" w:rsidR="00BE52D2" w:rsidRDefault="00BE52D2" w:rsidP="00BE52D2">
      <w:pPr>
        <w:ind w:firstLine="0"/>
        <w:rPr>
          <w:rFonts w:hint="eastAsia"/>
        </w:rPr>
        <w:sectPr w:rsidR="00BE52D2" w:rsidSect="002D538F">
          <w:type w:val="continuous"/>
          <w:pgSz w:w="11906" w:h="16838"/>
          <w:pgMar w:top="1080" w:right="907" w:bottom="1440" w:left="907" w:header="720" w:footer="720" w:gutter="0"/>
          <w:cols w:space="360"/>
          <w:docGrid w:linePitch="360"/>
        </w:sectPr>
      </w:pPr>
    </w:p>
    <w:p w14:paraId="16EC3758" w14:textId="78FBBDD9" w:rsidR="00931718" w:rsidRDefault="00931718" w:rsidP="00931718">
      <w:pPr>
        <w:rPr>
          <w:rFonts w:hint="eastAsia"/>
        </w:rPr>
      </w:pPr>
      <w:r>
        <w:rPr>
          <w:rFonts w:hint="eastAsia"/>
        </w:rPr>
        <w:t>多晶样品因内部晶粒取向杂乱，导致在同一磁场下各微晶满足共振条件的场强不同，产生明显的展宽效应，共振曲线较宽且</w:t>
      </w:r>
      <w:proofErr w:type="gramStart"/>
      <w:r>
        <w:rPr>
          <w:rFonts w:hint="eastAsia"/>
        </w:rPr>
        <w:t>吸收峰圆钝</w:t>
      </w:r>
      <w:proofErr w:type="gramEnd"/>
      <w:r>
        <w:rPr>
          <w:rFonts w:hint="eastAsia"/>
        </w:rPr>
        <w:t>。这种展宽主要源于非</w:t>
      </w:r>
      <w:proofErr w:type="gramStart"/>
      <w:r>
        <w:rPr>
          <w:rFonts w:hint="eastAsia"/>
        </w:rPr>
        <w:t>均匀驰豫机制</w:t>
      </w:r>
      <w:proofErr w:type="gramEnd"/>
      <w:r>
        <w:rPr>
          <w:rFonts w:hint="eastAsia"/>
        </w:rPr>
        <w:t>，使得多晶样品的共振信号在磁场上分布较为离散。</w:t>
      </w:r>
    </w:p>
    <w:p w14:paraId="7943D663" w14:textId="189134EB" w:rsidR="000F34CC" w:rsidRPr="00931718" w:rsidRDefault="00931718" w:rsidP="00931718">
      <w:pPr>
        <w:rPr>
          <w:rFonts w:hint="eastAsia"/>
        </w:rPr>
      </w:pPr>
      <w:r>
        <w:rPr>
          <w:rFonts w:hint="eastAsia"/>
        </w:rPr>
        <w:t>相比之下，单晶样品结构规整、磁各向异性轴一致，磁矩系统在</w:t>
      </w:r>
      <w:proofErr w:type="gramStart"/>
      <w:r>
        <w:rPr>
          <w:rFonts w:hint="eastAsia"/>
        </w:rPr>
        <w:t>外加场</w:t>
      </w:r>
      <w:proofErr w:type="gramEnd"/>
      <w:r>
        <w:rPr>
          <w:rFonts w:hint="eastAsia"/>
        </w:rPr>
        <w:t>作用下呈现出更加统一的响应行为，表现为尖锐、对称且线宽较窄的共振曲线。</w:t>
      </w:r>
    </w:p>
    <w:p w14:paraId="46B08759" w14:textId="77777777" w:rsidR="00FB0397" w:rsidRPr="006E4E12" w:rsidRDefault="00FB0397" w:rsidP="00FB0397">
      <w:pPr>
        <w:pStyle w:val="3"/>
        <w:rPr>
          <w:szCs w:val="21"/>
        </w:rPr>
      </w:pPr>
      <w:r w:rsidRPr="006E4E12">
        <w:rPr>
          <w:szCs w:val="21"/>
        </w:rPr>
        <w:t>用逐点法测量样品的共振曲线</w:t>
      </w:r>
    </w:p>
    <w:p w14:paraId="3EF403DC" w14:textId="4F338E6B" w:rsidR="00725AFA" w:rsidRDefault="00725AFA" w:rsidP="00725AFA">
      <w:r>
        <w:rPr>
          <w:rFonts w:hint="eastAsia"/>
        </w:rPr>
        <w:t>绘制</w:t>
      </w:r>
      <w:r w:rsidRPr="00725AFA">
        <w:t>多晶样品的共振曲线</w:t>
      </w:r>
      <w:r>
        <w:rPr>
          <w:rFonts w:hint="eastAsia"/>
        </w:rPr>
        <w:t>如图，原始数据见附录</w:t>
      </w:r>
      <w:r>
        <w:rPr>
          <w:rFonts w:hint="eastAsia"/>
        </w:rPr>
        <w:t xml:space="preserve">TABLE </w:t>
      </w:r>
      <w:r>
        <w:rPr>
          <w:rFonts w:hint="eastAsia"/>
        </w:rPr>
        <w:t>Ⅵ</w:t>
      </w:r>
    </w:p>
    <w:p w14:paraId="3244E757" w14:textId="11A2EC86" w:rsidR="00725AFA" w:rsidRDefault="00E01E82" w:rsidP="00725AFA">
      <w:pPr>
        <w:ind w:firstLine="0"/>
      </w:pPr>
      <w:r w:rsidRPr="00E01E82">
        <w:drawing>
          <wp:inline distT="0" distB="0" distL="0" distR="0" wp14:anchorId="3258879A" wp14:editId="77EBB3BB">
            <wp:extent cx="3089910" cy="2004695"/>
            <wp:effectExtent l="0" t="0" r="0" b="0"/>
            <wp:docPr id="43353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39913" name=""/>
                    <pic:cNvPicPr/>
                  </pic:nvPicPr>
                  <pic:blipFill>
                    <a:blip r:embed="rId30"/>
                    <a:stretch>
                      <a:fillRect/>
                    </a:stretch>
                  </pic:blipFill>
                  <pic:spPr>
                    <a:xfrm>
                      <a:off x="0" y="0"/>
                      <a:ext cx="3089910" cy="2004695"/>
                    </a:xfrm>
                    <a:prstGeom prst="rect">
                      <a:avLst/>
                    </a:prstGeom>
                  </pic:spPr>
                </pic:pic>
              </a:graphicData>
            </a:graphic>
          </wp:inline>
        </w:drawing>
      </w:r>
    </w:p>
    <w:p w14:paraId="186BB4F9" w14:textId="77777777" w:rsidR="00725AFA" w:rsidRDefault="00725AFA" w:rsidP="00725AFA">
      <w:pPr>
        <w:pStyle w:val="figurecaption"/>
      </w:pPr>
      <w:proofErr w:type="spellStart"/>
      <w:r w:rsidRPr="00725AFA">
        <w:t>多晶样品的共振曲线</w:t>
      </w:r>
      <w:proofErr w:type="spellEnd"/>
    </w:p>
    <w:p w14:paraId="14D20FFB" w14:textId="2BA134AB" w:rsidR="00FB0397" w:rsidRDefault="00FB0397" w:rsidP="00FB0397">
      <w:pPr>
        <w:pStyle w:val="3"/>
      </w:pPr>
      <w:r w:rsidRPr="006E4E12">
        <w:t>用高斯计测量电磁铁电流与磁场强度的关系</w:t>
      </w:r>
    </w:p>
    <w:p w14:paraId="254C1423" w14:textId="6568F1A7" w:rsidR="00725AFA" w:rsidRPr="00725AFA" w:rsidRDefault="00725AFA" w:rsidP="00725AFA">
      <w:r>
        <w:rPr>
          <w:rFonts w:hint="eastAsia"/>
        </w:rPr>
        <w:t>绘制</w:t>
      </w:r>
      <w:r w:rsidRPr="006E4E12">
        <w:t>电磁铁电流与磁场强度</w:t>
      </w:r>
      <w:r>
        <w:rPr>
          <w:rFonts w:hint="eastAsia"/>
        </w:rPr>
        <w:t>如图，原始数据见附录</w:t>
      </w:r>
      <w:r>
        <w:rPr>
          <w:rFonts w:hint="eastAsia"/>
        </w:rPr>
        <w:t xml:space="preserve">TABLE </w:t>
      </w:r>
      <w:r>
        <w:rPr>
          <w:rFonts w:hint="eastAsia"/>
        </w:rPr>
        <w:t>Ⅶ</w:t>
      </w:r>
    </w:p>
    <w:p w14:paraId="72AD458C" w14:textId="4346FA68" w:rsidR="00725AFA" w:rsidRDefault="00931718" w:rsidP="00725AFA">
      <w:pPr>
        <w:ind w:firstLine="0"/>
      </w:pPr>
      <w:r w:rsidRPr="00931718">
        <w:lastRenderedPageBreak/>
        <w:drawing>
          <wp:inline distT="0" distB="0" distL="0" distR="0" wp14:anchorId="1501309D" wp14:editId="021B2572">
            <wp:extent cx="3089910" cy="1995805"/>
            <wp:effectExtent l="0" t="0" r="0" b="4445"/>
            <wp:docPr id="1023019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9619" name=""/>
                    <pic:cNvPicPr/>
                  </pic:nvPicPr>
                  <pic:blipFill>
                    <a:blip r:embed="rId31"/>
                    <a:stretch>
                      <a:fillRect/>
                    </a:stretch>
                  </pic:blipFill>
                  <pic:spPr>
                    <a:xfrm>
                      <a:off x="0" y="0"/>
                      <a:ext cx="3089910" cy="1995805"/>
                    </a:xfrm>
                    <a:prstGeom prst="rect">
                      <a:avLst/>
                    </a:prstGeom>
                  </pic:spPr>
                </pic:pic>
              </a:graphicData>
            </a:graphic>
          </wp:inline>
        </w:drawing>
      </w:r>
    </w:p>
    <w:p w14:paraId="7C520CF5" w14:textId="29F8BE79" w:rsidR="00725AFA" w:rsidRDefault="00725AFA" w:rsidP="00725AFA">
      <w:pPr>
        <w:pStyle w:val="figurecaption"/>
        <w:rPr>
          <w:lang w:eastAsia="zh-CN"/>
        </w:rPr>
      </w:pPr>
      <w:r w:rsidRPr="006E4E12">
        <w:rPr>
          <w:lang w:eastAsia="zh-CN"/>
        </w:rPr>
        <w:t>电磁铁电流与磁场强度</w:t>
      </w:r>
    </w:p>
    <w:p w14:paraId="39ED3D56" w14:textId="5FFCD9A1" w:rsidR="00CA70D9" w:rsidRDefault="00CA70D9" w:rsidP="00CA70D9">
      <w:r>
        <w:rPr>
          <w:rFonts w:hint="eastAsia"/>
        </w:rPr>
        <w:t>电流较低时，</w:t>
      </w:r>
      <w:r w:rsidRPr="00DA040E">
        <w:t>电磁铁电流和磁场强度成一个非常良好的线性关系。</w:t>
      </w:r>
      <w:r>
        <w:rPr>
          <w:rFonts w:hint="eastAsia"/>
        </w:rPr>
        <w:t>但随着电流的增大，线性关系消失。</w:t>
      </w:r>
    </w:p>
    <w:p w14:paraId="53A1C73C" w14:textId="0EC5A59A" w:rsidR="00CA70D9" w:rsidRDefault="00CA70D9" w:rsidP="00CA70D9">
      <w:r>
        <w:rPr>
          <w:rFonts w:hint="eastAsia"/>
        </w:rPr>
        <w:t>考虑是由于</w:t>
      </w:r>
      <w:r w:rsidRPr="00CA70D9">
        <w:rPr>
          <w:rFonts w:hint="eastAsia"/>
        </w:rPr>
        <w:t>电磁铁的铁芯材料进入了磁饱和状态。在高电流下，铁芯内部的磁畴基本已完成转向并完全排列，磁化程度接近极限，此时继续增加电流仅能微弱地增加磁感应强度，因此磁场不再线性增强。这种现象体现了磁性材料的非线性磁化曲线特性，实质上是材料的饱和磁感应强度所致。</w:t>
      </w:r>
    </w:p>
    <w:p w14:paraId="41704A16" w14:textId="6E036375" w:rsidR="00CA70D9" w:rsidRDefault="00CA70D9" w:rsidP="00CA70D9">
      <w:r>
        <w:rPr>
          <w:rFonts w:hint="eastAsia"/>
        </w:rPr>
        <w:t>单独考虑线性部分如图</w:t>
      </w:r>
    </w:p>
    <w:p w14:paraId="344ED727" w14:textId="155EA17C" w:rsidR="00CA70D9" w:rsidRPr="00DA040E" w:rsidRDefault="00CA70D9" w:rsidP="00CA70D9">
      <w:pPr>
        <w:ind w:firstLine="0"/>
        <w:rPr>
          <w:rFonts w:hint="eastAsia"/>
        </w:rPr>
      </w:pPr>
      <w:r w:rsidRPr="00CA70D9">
        <w:drawing>
          <wp:inline distT="0" distB="0" distL="0" distR="0" wp14:anchorId="6A65DEB2" wp14:editId="67EE0A9F">
            <wp:extent cx="3089910" cy="1995805"/>
            <wp:effectExtent l="0" t="0" r="0" b="4445"/>
            <wp:docPr id="36467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0929" name=""/>
                    <pic:cNvPicPr/>
                  </pic:nvPicPr>
                  <pic:blipFill>
                    <a:blip r:embed="rId32"/>
                    <a:stretch>
                      <a:fillRect/>
                    </a:stretch>
                  </pic:blipFill>
                  <pic:spPr>
                    <a:xfrm>
                      <a:off x="0" y="0"/>
                      <a:ext cx="3089910" cy="1995805"/>
                    </a:xfrm>
                    <a:prstGeom prst="rect">
                      <a:avLst/>
                    </a:prstGeom>
                  </pic:spPr>
                </pic:pic>
              </a:graphicData>
            </a:graphic>
          </wp:inline>
        </w:drawing>
      </w:r>
    </w:p>
    <w:p w14:paraId="5EAF3E43" w14:textId="6B5FABC6" w:rsidR="00CA70D9" w:rsidRDefault="00CA70D9" w:rsidP="00CA70D9">
      <w:pPr>
        <w:pStyle w:val="figurecaption"/>
        <w:rPr>
          <w:lang w:eastAsia="zh-CN"/>
        </w:rPr>
      </w:pPr>
      <w:r w:rsidRPr="006E4E12">
        <w:rPr>
          <w:lang w:eastAsia="zh-CN"/>
        </w:rPr>
        <w:t>电磁铁电流与磁场强度</w:t>
      </w:r>
      <w:r>
        <w:rPr>
          <w:rFonts w:hint="eastAsia"/>
          <w:lang w:eastAsia="zh-CN"/>
        </w:rPr>
        <w:t>线性部分</w:t>
      </w:r>
    </w:p>
    <w:p w14:paraId="5C90CBF4" w14:textId="37786BB5" w:rsidR="00CA70D9" w:rsidRDefault="00140EB9" w:rsidP="00CA70D9">
      <w:r>
        <w:rPr>
          <w:rFonts w:hint="eastAsia"/>
        </w:rPr>
        <w:t>线性方程</w:t>
      </w:r>
    </w:p>
    <w:p w14:paraId="71A3CE46" w14:textId="57AF1BF7" w:rsidR="00140EB9" w:rsidRPr="00140EB9" w:rsidRDefault="00140EB9" w:rsidP="00140EB9">
      <w:pPr>
        <w:rPr>
          <w:rFonts w:ascii="Cambria Math" w:hAnsi="Cambria Math"/>
          <w:i/>
        </w:rPr>
      </w:pPr>
      <m:oMathPara>
        <m:oMath>
          <m:r>
            <w:rPr>
              <w:rFonts w:ascii="Cambria Math" w:hAnsi="Cambria Math"/>
            </w:rPr>
            <m:t>B</m:t>
          </m:r>
          <m:r>
            <w:rPr>
              <w:rFonts w:ascii="Cambria Math" w:hAnsi="Cambria Math"/>
            </w:rPr>
            <m:t>=192.</m:t>
          </m:r>
          <m:r>
            <w:rPr>
              <w:rFonts w:ascii="Cambria Math" w:hAnsi="Cambria Math" w:hint="eastAsia"/>
            </w:rPr>
            <m:t>3</m:t>
          </m:r>
          <m:r>
            <w:rPr>
              <w:rFonts w:ascii="Cambria Math" w:hAnsi="Cambria Math"/>
            </w:rPr>
            <m:t xml:space="preserve"> I</m:t>
          </m:r>
          <m:r>
            <w:rPr>
              <w:rFonts w:ascii="Cambria Math" w:hAnsi="Cambria Math"/>
            </w:rPr>
            <m:t>+5.</m:t>
          </m:r>
          <m:r>
            <w:rPr>
              <w:rFonts w:ascii="Cambria Math" w:hAnsi="Cambria Math" w:hint="eastAsia"/>
            </w:rPr>
            <m:t>5</m:t>
          </m:r>
          <m:r>
            <w:rPr>
              <w:rFonts w:ascii="Cambria Math" w:hAnsi="Cambria Math"/>
            </w:rPr>
            <m:t xml:space="preserve"> </m:t>
          </m:r>
          <m:r>
            <w:rPr>
              <w:rFonts w:ascii="Cambria Math" w:hAnsi="Cambria Math"/>
            </w:rPr>
            <m:t>(</m:t>
          </m:r>
          <m:r>
            <w:rPr>
              <w:rFonts w:ascii="Cambria Math" w:hAnsi="Cambria Math"/>
            </w:rPr>
            <m:t>mT</m:t>
          </m:r>
          <m:r>
            <w:rPr>
              <w:rFonts w:ascii="Cambria Math" w:hAnsi="Cambria Math"/>
            </w:rPr>
            <m:t>)</m:t>
          </m:r>
        </m:oMath>
      </m:oMathPara>
    </w:p>
    <w:p w14:paraId="108769B5" w14:textId="5698AC34" w:rsidR="00140EB9" w:rsidRDefault="00140EB9" w:rsidP="00140EB9">
      <w:pPr>
        <w:rPr>
          <w:rFonts w:ascii="Cambria Math" w:hAnsi="Cambria Math"/>
          <w:iCs/>
        </w:rPr>
      </w:pPr>
      <w:r w:rsidRPr="00140EB9">
        <w:rPr>
          <w:rFonts w:ascii="Cambria Math" w:hAnsi="Cambria Math"/>
          <w:iCs/>
        </w:rPr>
        <w:t>拟合优度</w:t>
      </w:r>
    </w:p>
    <w:p w14:paraId="21EA4FB2" w14:textId="13B9EBC4" w:rsidR="00140EB9" w:rsidRPr="00E74D4E" w:rsidRDefault="00140EB9" w:rsidP="00140EB9">
      <w:pPr>
        <w:rPr>
          <w:rFonts w:ascii="Cambria Math" w:hAnsi="Cambria Math"/>
          <w:iCs/>
        </w:rPr>
      </w:pPr>
      <m:oMathPara>
        <m:oMath>
          <m:sSup>
            <m:sSupPr>
              <m:ctrlPr>
                <w:rPr>
                  <w:rFonts w:ascii="Cambria Math" w:hAnsi="Cambria Math"/>
                  <w:i/>
                  <w:iCs/>
                </w:rPr>
              </m:ctrlPr>
            </m:sSupPr>
            <m:e>
              <m:r>
                <w:rPr>
                  <w:rFonts w:ascii="Cambria Math" w:hAnsi="Cambria Math" w:hint="eastAsia"/>
                </w:rPr>
                <m:t>R</m:t>
              </m:r>
              <m:ctrlPr>
                <w:rPr>
                  <w:rFonts w:ascii="Cambria Math" w:hAnsi="Cambria Math" w:hint="eastAsia"/>
                  <w:i/>
                  <w:iCs/>
                </w:rPr>
              </m:ctrlPr>
            </m:e>
            <m:sup>
              <m:r>
                <w:rPr>
                  <w:rFonts w:ascii="Cambria Math" w:hAnsi="Cambria Math"/>
                </w:rPr>
                <m:t>2</m:t>
              </m:r>
            </m:sup>
          </m:sSup>
          <m:r>
            <w:rPr>
              <w:rFonts w:ascii="Cambria Math" w:hAnsi="Cambria Math"/>
            </w:rPr>
            <m:t>=0.99882</m:t>
          </m:r>
        </m:oMath>
      </m:oMathPara>
    </w:p>
    <w:p w14:paraId="28A0BFB2" w14:textId="2DF78045" w:rsidR="00E74D4E" w:rsidRPr="00140EB9" w:rsidRDefault="00E74D4E" w:rsidP="00140EB9">
      <w:pPr>
        <w:rPr>
          <w:rFonts w:ascii="Cambria Math" w:hAnsi="Cambria Math" w:hint="eastAsia"/>
          <w:iCs/>
        </w:rPr>
      </w:pPr>
      <w:r w:rsidRPr="00E74D4E">
        <w:rPr>
          <w:rFonts w:ascii="Cambria Math" w:hAnsi="Cambria Math" w:hint="eastAsia"/>
          <w:iCs/>
        </w:rPr>
        <w:t>电磁铁电流和磁场强度成一个非常良好的线性关系。</w:t>
      </w:r>
      <w:r w:rsidR="00B34427">
        <w:rPr>
          <w:rFonts w:ascii="Cambria Math" w:hAnsi="Cambria Math" w:hint="eastAsia"/>
          <w:iCs/>
        </w:rPr>
        <w:t>这里的</w:t>
      </w:r>
      <w:r w:rsidRPr="00E74D4E">
        <w:rPr>
          <w:rFonts w:ascii="Cambria Math" w:hAnsi="Cambria Math" w:hint="eastAsia"/>
          <w:iCs/>
        </w:rPr>
        <w:t>截距</w:t>
      </w:r>
      <w:r w:rsidR="00B34427">
        <w:rPr>
          <w:rFonts w:ascii="Cambria Math" w:hAnsi="Cambria Math" w:hint="eastAsia"/>
          <w:iCs/>
        </w:rPr>
        <w:t>表示</w:t>
      </w:r>
      <w:r w:rsidRPr="00E74D4E">
        <w:rPr>
          <w:rFonts w:ascii="Cambria Math" w:hAnsi="Cambria Math" w:hint="eastAsia"/>
          <w:iCs/>
        </w:rPr>
        <w:t>电磁铁电流等于</w:t>
      </w:r>
      <m:oMath>
        <m:r>
          <w:rPr>
            <w:rFonts w:ascii="Cambria Math" w:hAnsi="Cambria Math"/>
          </w:rPr>
          <m:t xml:space="preserve"> </m:t>
        </m:r>
        <m:r>
          <w:rPr>
            <w:rFonts w:ascii="Cambria Math" w:hAnsi="Cambria Math" w:hint="eastAsia"/>
          </w:rPr>
          <m:t>0</m:t>
        </m:r>
        <m:r>
          <w:rPr>
            <w:rFonts w:ascii="Cambria Math" w:hAnsi="Cambria Math"/>
          </w:rPr>
          <m:t xml:space="preserve"> </m:t>
        </m:r>
      </m:oMath>
      <w:r w:rsidRPr="00E74D4E">
        <w:rPr>
          <w:rFonts w:ascii="Cambria Math" w:hAnsi="Cambria Math" w:hint="eastAsia"/>
          <w:iCs/>
        </w:rPr>
        <w:t>的情况下还存在磁场，</w:t>
      </w:r>
      <w:r w:rsidR="00B34427">
        <w:rPr>
          <w:rFonts w:ascii="Cambria Math" w:hAnsi="Cambria Math" w:hint="eastAsia"/>
          <w:iCs/>
        </w:rPr>
        <w:t>考虑是</w:t>
      </w:r>
      <w:r w:rsidRPr="00E74D4E">
        <w:rPr>
          <w:rFonts w:ascii="Cambria Math" w:hAnsi="Cambria Math" w:hint="eastAsia"/>
          <w:iCs/>
        </w:rPr>
        <w:t>由于电磁铁的材料被磁化，在电流完全撤去后还保留着微弱的余磁。</w:t>
      </w:r>
    </w:p>
    <w:p w14:paraId="59BBBE0A" w14:textId="626E5903" w:rsidR="00FB0397" w:rsidRDefault="00FB0397" w:rsidP="00FB0397">
      <w:pPr>
        <w:pStyle w:val="3"/>
      </w:pPr>
      <w:r w:rsidRPr="006E4E12">
        <w:t>计算样品的旋磁比</w:t>
      </w:r>
      <w:r w:rsidRPr="006E4E12">
        <w:t>γ</w:t>
      </w:r>
      <w:r w:rsidRPr="006E4E12">
        <w:t>、</w:t>
      </w:r>
      <w:r w:rsidRPr="006E4E12">
        <w:t>g</w:t>
      </w:r>
      <w:r w:rsidRPr="006E4E12">
        <w:t>因子和弛豫时间</w:t>
      </w:r>
      <w:r w:rsidRPr="006E4E12">
        <w:t>τ</w:t>
      </w:r>
    </w:p>
    <w:p w14:paraId="7B4A69F2" w14:textId="77777777" w:rsidR="001771BD" w:rsidRPr="00DA040E" w:rsidRDefault="001771BD" w:rsidP="001771BD">
      <w:pPr>
        <w:rPr>
          <w:szCs w:val="21"/>
        </w:rPr>
      </w:pPr>
      <w:r w:rsidRPr="00DA040E">
        <w:rPr>
          <w:szCs w:val="21"/>
        </w:rPr>
        <w:t>半共振点的公式为：</w:t>
      </w:r>
    </w:p>
    <w:p w14:paraId="70CF4FDD" w14:textId="77777777" w:rsidR="001771BD" w:rsidRPr="00DA040E" w:rsidRDefault="001771BD"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P</m:t>
                  </m:r>
                </m:e>
                <m:sub>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b>
              </m:sSub>
              <m:r>
                <w:rPr>
                  <w:rFonts w:ascii="Cambria Math" w:hAnsi="Cambria Math"/>
                  <w:szCs w:val="21"/>
                </w:rPr>
                <m:t>=</m:t>
              </m:r>
              <m:f>
                <m:fPr>
                  <m:ctrlPr>
                    <w:rPr>
                      <w:rFonts w:ascii="Cambria Math" w:hAnsi="Cambria Math"/>
                      <w:i/>
                      <w:szCs w:val="21"/>
                    </w:rPr>
                  </m:ctrlPr>
                </m:fPr>
                <m:num>
                  <m:r>
                    <w:rPr>
                      <w:rFonts w:ascii="Cambria Math" w:hAnsi="Cambria Math"/>
                      <w:szCs w:val="21"/>
                    </w:rPr>
                    <m:t>4</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p>
                    <m:sSupPr>
                      <m:ctrlPr>
                        <w:rPr>
                          <w:rFonts w:ascii="Cambria Math" w:hAnsi="Cambria Math"/>
                          <w:i/>
                          <w:szCs w:val="21"/>
                        </w:rPr>
                      </m:ctrlPr>
                    </m:sSupPr>
                    <m:e>
                      <m:d>
                        <m:dPr>
                          <m:ctrlPr>
                            <w:rPr>
                              <w:rFonts w:ascii="Cambria Math" w:hAnsi="Cambria Math"/>
                              <w:i/>
                              <w:szCs w:val="21"/>
                            </w:rPr>
                          </m:ctrlPr>
                        </m:dPr>
                        <m:e>
                          <m:rad>
                            <m:radPr>
                              <m:degHide m:val="1"/>
                              <m:ctrlPr>
                                <w:rPr>
                                  <w:rFonts w:ascii="Cambria Math" w:hAnsi="Cambria Math"/>
                                  <w:i/>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den>
                              </m:f>
                              <m:r>
                                <w:rPr>
                                  <w:rFonts w:ascii="Cambria Math" w:hAnsi="Cambria Math"/>
                                  <w:szCs w:val="21"/>
                                </w:rPr>
                                <m:t>+1</m:t>
                              </m:r>
                            </m:e>
                          </m:rad>
                        </m:e>
                      </m:d>
                    </m:e>
                    <m:sup>
                      <m:r>
                        <w:rPr>
                          <w:rFonts w:ascii="Cambria Math" w:hAnsi="Cambria Math"/>
                          <w:szCs w:val="21"/>
                        </w:rPr>
                        <m:t>2</m:t>
                      </m:r>
                    </m:sup>
                  </m:sSup>
                </m:den>
              </m:f>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5C37C14D" w14:textId="1C9B3301" w:rsidR="001771BD" w:rsidRPr="00DA040E" w:rsidRDefault="001771BD" w:rsidP="001771BD">
      <w:pPr>
        <w:rPr>
          <w:szCs w:val="21"/>
        </w:rPr>
      </w:pP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r>
          <w:rPr>
            <w:rFonts w:ascii="Cambria Math" w:hAnsi="Cambria Math"/>
            <w:szCs w:val="21"/>
          </w:rPr>
          <m:t xml:space="preserve"> </m:t>
        </m:r>
      </m:oMath>
      <w:r w:rsidRPr="00DA040E">
        <w:rPr>
          <w:szCs w:val="21"/>
        </w:rPr>
        <w:t>和</w:t>
      </w:r>
      <m:oMath>
        <m:sSub>
          <m:sSubPr>
            <m:ctrlPr>
              <w:rPr>
                <w:rFonts w:ascii="Cambria Math" w:hAnsi="Cambria Math"/>
                <w:i/>
                <w:szCs w:val="21"/>
              </w:rPr>
            </m:ctrlPr>
          </m:sSubPr>
          <m:e>
            <m:r>
              <w:rPr>
                <w:rFonts w:ascii="Cambria Math" w:hAnsi="Cambria Math"/>
                <w:szCs w:val="21"/>
              </w:rPr>
              <m:t xml:space="preserve"> </m:t>
            </m:r>
            <m:r>
              <w:rPr>
                <w:rFonts w:ascii="Cambria Math" w:hAnsi="Cambria Math"/>
                <w:szCs w:val="21"/>
              </w:rPr>
              <m:t>P</m:t>
            </m:r>
          </m:e>
          <m:sub>
            <m:r>
              <w:rPr>
                <w:rFonts w:ascii="Cambria Math" w:hAnsi="Cambria Math"/>
                <w:szCs w:val="21"/>
              </w:rPr>
              <m:t>r</m:t>
            </m:r>
          </m:sub>
        </m:sSub>
        <m:r>
          <w:rPr>
            <w:rFonts w:ascii="Cambria Math" w:hAnsi="Cambria Math"/>
            <w:szCs w:val="21"/>
          </w:rPr>
          <m:t xml:space="preserve"> </m:t>
        </m:r>
      </m:oMath>
      <w:r w:rsidRPr="00DA040E">
        <w:rPr>
          <w:szCs w:val="21"/>
        </w:rPr>
        <w:t>分别为远离铁磁共振时和共振时的输出功率</w:t>
      </w:r>
    </w:p>
    <w:p w14:paraId="61FF9617" w14:textId="60994C91" w:rsidR="001771BD" w:rsidRPr="00DA040E" w:rsidRDefault="001771BD" w:rsidP="001771BD">
      <w:pPr>
        <w:rPr>
          <w:szCs w:val="21"/>
        </w:rPr>
      </w:pPr>
      <w:r w:rsidRPr="00DA040E">
        <w:rPr>
          <w:szCs w:val="21"/>
        </w:rPr>
        <w:t>可以测得共振线宽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H=6</m:t>
        </m:r>
        <m:r>
          <w:rPr>
            <w:rFonts w:ascii="Cambria Math" w:hAnsi="Cambria Math"/>
            <w:szCs w:val="21"/>
          </w:rPr>
          <m:t xml:space="preserve"> </m:t>
        </m:r>
        <m:r>
          <w:rPr>
            <w:rFonts w:ascii="Cambria Math" w:hAnsi="Cambria Math"/>
            <w:szCs w:val="21"/>
          </w:rPr>
          <m:t>mT</m:t>
        </m:r>
      </m:oMath>
    </w:p>
    <w:p w14:paraId="252DD882" w14:textId="77777777" w:rsidR="001771BD" w:rsidRPr="00DA040E" w:rsidRDefault="001771BD" w:rsidP="001771BD">
      <w:pPr>
        <w:rPr>
          <w:szCs w:val="21"/>
        </w:rPr>
      </w:pPr>
      <w:r w:rsidRPr="00DA040E">
        <w:rPr>
          <w:szCs w:val="21"/>
        </w:rPr>
        <w:t>由公式</w:t>
      </w:r>
    </w:p>
    <w:p w14:paraId="6AD7B922" w14:textId="77777777" w:rsidR="001771BD" w:rsidRPr="00DA040E" w:rsidRDefault="001771BD"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=γ</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5EDD0121" w14:textId="77777777" w:rsidR="00D51FF6" w:rsidRDefault="001771BD" w:rsidP="001771BD">
      <w:pPr>
        <w:rPr>
          <w:szCs w:val="21"/>
        </w:rPr>
      </w:pPr>
      <w:r w:rsidRPr="00DA040E">
        <w:rPr>
          <w:szCs w:val="21"/>
        </w:rPr>
        <w:t>代入计算得</w:t>
      </w:r>
    </w:p>
    <w:p w14:paraId="4B2F154E" w14:textId="5F813E41" w:rsidR="001771BD" w:rsidRPr="00DA040E" w:rsidRDefault="001771BD" w:rsidP="001771BD">
      <w:pPr>
        <w:rPr>
          <w:szCs w:val="21"/>
        </w:rPr>
      </w:pPr>
      <m:oMathPara>
        <m:oMath>
          <m:r>
            <w:rPr>
              <w:rFonts w:ascii="Cambria Math" w:hAnsi="Cambria Math"/>
              <w:szCs w:val="21"/>
            </w:rPr>
            <m:t>γ=</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den>
          </m:f>
          <m:r>
            <w:rPr>
              <w:rFonts w:ascii="Cambria Math" w:hAnsi="Cambria Math"/>
              <w:szCs w:val="21"/>
            </w:rPr>
            <m:t>=3.309×</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11</m:t>
              </m:r>
            </m:sup>
          </m:sSup>
          <m:r>
            <w:rPr>
              <w:rFonts w:ascii="Cambria Math" w:hAnsi="Cambria Math"/>
              <w:szCs w:val="21"/>
            </w:rPr>
            <m:t xml:space="preserve"> </m:t>
          </m:r>
          <m:r>
            <w:rPr>
              <w:rFonts w:ascii="Cambria Math" w:hAnsi="Cambria Math"/>
              <w:szCs w:val="21"/>
            </w:rPr>
            <m:t>rad/(s∙T)</m:t>
          </m:r>
        </m:oMath>
      </m:oMathPara>
    </w:p>
    <w:p w14:paraId="68512F12" w14:textId="77777777" w:rsidR="001771BD" w:rsidRPr="00DA040E" w:rsidRDefault="001771BD" w:rsidP="001771BD">
      <w:pPr>
        <w:rPr>
          <w:szCs w:val="21"/>
        </w:rPr>
      </w:pPr>
      <w:r w:rsidRPr="00DA040E">
        <w:rPr>
          <w:szCs w:val="21"/>
        </w:rPr>
        <w:t>由公式</w:t>
      </w:r>
    </w:p>
    <w:p w14:paraId="0D87A84C" w14:textId="77777777" w:rsidR="001771BD" w:rsidRPr="00DA040E" w:rsidRDefault="001771BD" w:rsidP="001771BD">
      <w:pPr>
        <w:rPr>
          <w:szCs w:val="21"/>
        </w:rPr>
      </w:pPr>
      <m:oMathPara>
        <m:oMath>
          <m:eqArr>
            <m:eqArrPr>
              <m:maxDist m:val="1"/>
              <m:ctrlPr>
                <w:rPr>
                  <w:rFonts w:ascii="Cambria Math" w:hAnsi="Cambria Math"/>
                  <w:i/>
                  <w:szCs w:val="21"/>
                </w:rPr>
              </m:ctrlPr>
            </m:eqArrPr>
            <m:e>
              <m:r>
                <w:rPr>
                  <w:rFonts w:ascii="Cambria Math" w:hAnsi="Cambria Math"/>
                  <w:szCs w:val="21"/>
                </w:rPr>
                <m:t>τ=</m:t>
              </m:r>
              <m:f>
                <m:fPr>
                  <m:ctrlPr>
                    <w:rPr>
                      <w:rFonts w:ascii="Cambria Math" w:hAnsi="Cambria Math"/>
                      <w:i/>
                      <w:szCs w:val="21"/>
                    </w:rPr>
                  </m:ctrlPr>
                </m:fPr>
                <m:num>
                  <m:r>
                    <w:rPr>
                      <w:rFonts w:ascii="Cambria Math" w:hAnsi="Cambria Math"/>
                      <w:szCs w:val="21"/>
                    </w:rPr>
                    <m:t>2</m:t>
                  </m:r>
                </m:num>
                <m:den>
                  <m:r>
                    <w:rPr>
                      <w:rFonts w:ascii="Cambria Math" w:hAnsi="Cambria Math"/>
                      <w:szCs w:val="21"/>
                    </w:rPr>
                    <m:t>γ</m:t>
                  </m:r>
                  <m:r>
                    <m:rPr>
                      <m:sty m:val="p"/>
                    </m:rPr>
                    <w:rPr>
                      <w:rFonts w:ascii="Cambria Math" w:hAnsi="Cambria Math"/>
                      <w:szCs w:val="21"/>
                    </w:rPr>
                    <m:t>Δ</m:t>
                  </m:r>
                  <m:r>
                    <w:rPr>
                      <w:rFonts w:ascii="Cambria Math" w:hAnsi="Cambria Math"/>
                      <w:szCs w:val="21"/>
                    </w:rPr>
                    <m:t>H</m:t>
                  </m:r>
                </m:den>
              </m:f>
              <m:r>
                <w:rPr>
                  <w:rFonts w:ascii="Cambria Math" w:hAnsi="Cambria Math"/>
                  <w:szCs w:val="21"/>
                </w:rPr>
                <m:t>#</m:t>
              </m:r>
              <m:d>
                <m:dPr>
                  <m:ctrlPr>
                    <w:rPr>
                      <w:rFonts w:ascii="Cambria Math" w:hAnsi="Cambria Math"/>
                      <w:i/>
                      <w:szCs w:val="21"/>
                    </w:rPr>
                  </m:ctrlPr>
                </m:dPr>
                <m:e>
                  <m:r>
                    <w:rPr>
                      <w:rFonts w:ascii="Cambria Math" w:hAnsi="Cambria Math"/>
                      <w:szCs w:val="21"/>
                    </w:rPr>
                    <m:t>14</m:t>
                  </m:r>
                </m:e>
              </m:d>
            </m:e>
          </m:eqArr>
        </m:oMath>
      </m:oMathPara>
    </w:p>
    <w:p w14:paraId="28502E86" w14:textId="77777777" w:rsidR="001771BD" w:rsidRPr="00DA040E" w:rsidRDefault="001771BD" w:rsidP="001771BD">
      <w:pPr>
        <w:rPr>
          <w:szCs w:val="21"/>
        </w:rPr>
      </w:pPr>
      <w:r w:rsidRPr="00DA040E">
        <w:rPr>
          <w:szCs w:val="21"/>
        </w:rPr>
        <w:t>代入计算得：</w:t>
      </w:r>
    </w:p>
    <w:p w14:paraId="27158606" w14:textId="77777777" w:rsidR="001771BD" w:rsidRPr="00DA040E" w:rsidRDefault="001771BD" w:rsidP="001771BD">
      <w:pPr>
        <w:rPr>
          <w:i/>
          <w:szCs w:val="21"/>
        </w:rPr>
      </w:pPr>
      <m:oMathPara>
        <m:oMath>
          <m:r>
            <w:rPr>
              <w:rFonts w:ascii="Cambria Math" w:hAnsi="Cambria Math"/>
              <w:szCs w:val="21"/>
            </w:rPr>
            <m:t>τ=1.007×</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-9</m:t>
              </m:r>
            </m:sup>
          </m:sSup>
          <m:r>
            <w:rPr>
              <w:rFonts w:ascii="Cambria Math" w:hAnsi="Cambria Math"/>
              <w:szCs w:val="21"/>
            </w:rPr>
            <m:t>s</m:t>
          </m:r>
        </m:oMath>
      </m:oMathPara>
    </w:p>
    <w:p w14:paraId="7FC3689F" w14:textId="77777777" w:rsidR="001771BD" w:rsidRPr="00DA040E" w:rsidRDefault="001771BD" w:rsidP="001771BD">
      <w:pPr>
        <w:rPr>
          <w:szCs w:val="21"/>
        </w:rPr>
      </w:pPr>
      <w:r w:rsidRPr="00DA040E">
        <w:rPr>
          <w:szCs w:val="21"/>
        </w:rPr>
        <w:t>由公式</w:t>
      </w:r>
    </w:p>
    <w:p w14:paraId="069190CE" w14:textId="77777777" w:rsidR="001771BD" w:rsidRPr="00DA040E" w:rsidRDefault="001771BD" w:rsidP="001771BD">
      <w:pPr>
        <w:rPr>
          <w:szCs w:val="21"/>
        </w:rPr>
      </w:pPr>
      <m:oMathPara>
        <m:oMath>
          <m:eqArr>
            <m:eqArrPr>
              <m:maxDist m:val="1"/>
              <m:ctrlPr>
                <w:rPr>
                  <w:rFonts w:ascii="Cambria Math" w:hAnsi="Cambria Math"/>
                  <w:i/>
                  <w:szCs w:val="21"/>
                </w:rPr>
              </m:ctrlPr>
            </m:eqArrPr>
            <m:e>
              <m:r>
                <w:rPr>
                  <w:rFonts w:ascii="Cambria Math" w:hAnsi="Cambria Math"/>
                  <w:szCs w:val="21"/>
                </w:rPr>
                <m:t>g=</m:t>
              </m:r>
              <m:f>
                <m:fPr>
                  <m:ctrlPr>
                    <w:rPr>
                      <w:rFonts w:ascii="Cambria Math" w:hAnsi="Cambria Math"/>
                      <w:i/>
                      <w:szCs w:val="21"/>
                    </w:rPr>
                  </m:ctrlPr>
                </m:fPr>
                <m:num>
                  <m:r>
                    <w:rPr>
                      <w:rFonts w:ascii="Cambria Math" w:hAnsi="Cambria Math"/>
                      <w:szCs w:val="21"/>
                    </w:rPr>
                    <m:t>2γm</m:t>
                  </m:r>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e</m:t>
                  </m:r>
                </m:den>
              </m:f>
              <m:r>
                <w:rPr>
                  <w:rFonts w:ascii="Cambria Math" w:hAnsi="Cambria Math"/>
                  <w:szCs w:val="21"/>
                </w:rPr>
                <m:t>#</m:t>
              </m:r>
              <m:d>
                <m:dPr>
                  <m:ctrlPr>
                    <w:rPr>
                      <w:rFonts w:ascii="Cambria Math" w:hAnsi="Cambria Math"/>
                      <w:i/>
                      <w:szCs w:val="21"/>
                    </w:rPr>
                  </m:ctrlPr>
                </m:dPr>
                <m:e>
                  <m:r>
                    <w:rPr>
                      <w:rFonts w:ascii="Cambria Math" w:hAnsi="Cambria Math"/>
                      <w:szCs w:val="21"/>
                    </w:rPr>
                    <m:t>15</m:t>
                  </m:r>
                </m:e>
              </m:d>
            </m:e>
          </m:eqArr>
        </m:oMath>
      </m:oMathPara>
    </w:p>
    <w:p w14:paraId="196CD7D3" w14:textId="77777777" w:rsidR="001771BD" w:rsidRPr="00DA040E" w:rsidRDefault="001771BD" w:rsidP="001771BD">
      <w:pPr>
        <w:rPr>
          <w:szCs w:val="21"/>
        </w:rPr>
      </w:pPr>
      <w:r w:rsidRPr="00DA040E">
        <w:rPr>
          <w:szCs w:val="21"/>
        </w:rPr>
        <w:t>代入数据后解得：</w:t>
      </w:r>
    </w:p>
    <w:p w14:paraId="7FA07AD6" w14:textId="77777777" w:rsidR="001771BD" w:rsidRPr="00DA040E" w:rsidRDefault="001771BD" w:rsidP="001771BD">
      <w:pPr>
        <w:rPr>
          <w:szCs w:val="21"/>
        </w:rPr>
      </w:pPr>
      <m:oMathPara>
        <m:oMath>
          <m:eqArr>
            <m:eqArrPr>
              <m:maxDist m:val="1"/>
              <m:ctrlPr>
                <w:rPr>
                  <w:rFonts w:ascii="Cambria Math" w:hAnsi="Cambria Math"/>
                  <w:i/>
                  <w:szCs w:val="21"/>
                </w:rPr>
              </m:ctrlPr>
            </m:eqArrPr>
            <m:e>
              <m:r>
                <w:rPr>
                  <w:rFonts w:ascii="Cambria Math" w:hAnsi="Cambria Math"/>
                  <w:szCs w:val="21"/>
                </w:rPr>
                <m:t>g≈3.77#</m:t>
              </m:r>
              <m:d>
                <m:dPr>
                  <m:ctrlPr>
                    <w:rPr>
                      <w:rFonts w:ascii="Cambria Math" w:hAnsi="Cambria Math"/>
                      <w:i/>
                      <w:szCs w:val="21"/>
                    </w:rPr>
                  </m:ctrlPr>
                </m:dPr>
                <m:e>
                  <m:r>
                    <w:rPr>
                      <w:rFonts w:ascii="Cambria Math" w:hAnsi="Cambria Math"/>
                      <w:szCs w:val="21"/>
                    </w:rPr>
                    <m:t>16</m:t>
                  </m:r>
                </m:e>
              </m:d>
            </m:e>
          </m:eqArr>
        </m:oMath>
      </m:oMathPara>
    </w:p>
    <w:p w14:paraId="127665C5" w14:textId="3E59C093" w:rsidR="00FB0397" w:rsidRDefault="00FB0397" w:rsidP="00FB0397">
      <w:pPr>
        <w:pStyle w:val="3"/>
      </w:pPr>
      <w:r w:rsidRPr="006E4E12">
        <w:t>比较分析不同样品的弛豫时间不同的原因</w:t>
      </w:r>
    </w:p>
    <w:p w14:paraId="322CD4C7" w14:textId="6C151328" w:rsidR="00FB0397" w:rsidRDefault="00070761" w:rsidP="00FB0397">
      <w:r w:rsidRPr="00070761">
        <w:rPr>
          <w:rFonts w:hint="eastAsia"/>
        </w:rPr>
        <w:t>从实验观察结果来看，单晶样品的共振峰较窄，对应的弛豫时间较长；而多晶样品的共振曲线较宽，表明其弛豫时间较短</w:t>
      </w:r>
      <w:r>
        <w:rPr>
          <w:rFonts w:hint="eastAsia"/>
        </w:rPr>
        <w:t>，分析原因如下。</w:t>
      </w:r>
    </w:p>
    <w:p w14:paraId="7A8D38C5" w14:textId="65ECADC0" w:rsidR="00070761" w:rsidRDefault="00070761" w:rsidP="001F41E6">
      <w:pPr>
        <w:rPr>
          <w:rFonts w:hint="eastAsia"/>
        </w:rPr>
      </w:pPr>
      <w:bookmarkStart w:id="3" w:name="_Hlk162647042"/>
      <w:r>
        <w:rPr>
          <w:rFonts w:hint="eastAsia"/>
        </w:rPr>
        <w:t>晶体结构均匀性差异</w:t>
      </w:r>
      <w:r>
        <w:rPr>
          <w:rFonts w:hint="eastAsia"/>
        </w:rPr>
        <w:t>：</w:t>
      </w:r>
      <w:r>
        <w:rPr>
          <w:rFonts w:hint="eastAsia"/>
        </w:rPr>
        <w:t>单晶样品内部结构有序、磁各向异性轴一致，磁矩系统受扰后响应协调，导致能量耗散路径较少，弛豫时间相对较长。多晶样品则由大量取向随机的晶粒组成，晶界和内部缺陷较多，使得自旋系统在磁场作用下的响应不一致，导致非均匀展宽效应，弛豫过程更快，时间更短。</w:t>
      </w:r>
    </w:p>
    <w:p w14:paraId="7ABE9EB1" w14:textId="64FD7405" w:rsidR="00070761" w:rsidRPr="001F41E6" w:rsidRDefault="00070761" w:rsidP="001F41E6">
      <w:r>
        <w:rPr>
          <w:rFonts w:hint="eastAsia"/>
        </w:rPr>
        <w:t>阻尼机制差异：多晶体中存在更多的晶界、杂质与缺陷，这些结构性不完美引起更强的自旋</w:t>
      </w:r>
      <w:r>
        <w:rPr>
          <w:rFonts w:hint="eastAsia"/>
        </w:rPr>
        <w:t>-</w:t>
      </w:r>
      <w:r>
        <w:rPr>
          <w:rFonts w:hint="eastAsia"/>
        </w:rPr>
        <w:t>晶格耦合或自旋</w:t>
      </w:r>
      <w:r>
        <w:rPr>
          <w:rFonts w:hint="eastAsia"/>
        </w:rPr>
        <w:t>-</w:t>
      </w:r>
      <w:r>
        <w:rPr>
          <w:rFonts w:hint="eastAsia"/>
        </w:rPr>
        <w:t>自旋耦合，加速</w:t>
      </w:r>
      <w:proofErr w:type="gramStart"/>
      <w:r>
        <w:rPr>
          <w:rFonts w:hint="eastAsia"/>
        </w:rPr>
        <w:t>能量从磁子系统</w:t>
      </w:r>
      <w:proofErr w:type="gramEnd"/>
      <w:r>
        <w:rPr>
          <w:rFonts w:hint="eastAsia"/>
        </w:rPr>
        <w:t>向晶格系统的耗散，使得</w:t>
      </w:r>
      <w:proofErr w:type="gramStart"/>
      <w:r>
        <w:rPr>
          <w:rFonts w:hint="eastAsia"/>
        </w:rPr>
        <w:t>驰豫过程</w:t>
      </w:r>
      <w:proofErr w:type="gramEnd"/>
      <w:r>
        <w:rPr>
          <w:rFonts w:hint="eastAsia"/>
        </w:rPr>
        <w:t>更迅速。而单晶材料中阻尼机制相对较弱，自旋系统的相干性更强，恢复过程更慢。</w:t>
      </w:r>
    </w:p>
    <w:p w14:paraId="57E5EAFA" w14:textId="6A58C1ED" w:rsidR="00405749" w:rsidRPr="00070761" w:rsidRDefault="00070761" w:rsidP="001F41E6">
      <w:pPr>
        <w:sectPr w:rsidR="00405749" w:rsidRPr="00070761" w:rsidSect="0031232A">
          <w:type w:val="continuous"/>
          <w:pgSz w:w="11906" w:h="16838"/>
          <w:pgMar w:top="1080" w:right="907" w:bottom="1440" w:left="907" w:header="720" w:footer="720" w:gutter="0"/>
          <w:cols w:num="2" w:space="360"/>
          <w:docGrid w:linePitch="360"/>
        </w:sectPr>
      </w:pPr>
      <w:r>
        <w:rPr>
          <w:rFonts w:hint="eastAsia"/>
        </w:rPr>
        <w:t>磁各向异性的影响：单晶中磁各向异性方向统一，易磁化方向固定，磁矩进动受控性强；而多晶样品中磁各向异性方向分布随机，磁矩在微波场中响应不一，增加了相位不一致性，从而导致有效</w:t>
      </w:r>
      <w:proofErr w:type="gramStart"/>
      <w:r>
        <w:rPr>
          <w:rFonts w:hint="eastAsia"/>
        </w:rPr>
        <w:t>驰豫时间</w:t>
      </w:r>
      <w:proofErr w:type="gramEnd"/>
      <w:r>
        <w:rPr>
          <w:rFonts w:hint="eastAsia"/>
        </w:rPr>
        <w:t>缩短。</w:t>
      </w:r>
    </w:p>
    <w:bookmarkEnd w:id="3"/>
    <w:p w14:paraId="6DF3C36C" w14:textId="77777777" w:rsidR="00341046" w:rsidRPr="004C58C6" w:rsidRDefault="00341046" w:rsidP="004C58C6">
      <w:pPr>
        <w:ind w:firstLine="0"/>
        <w:rPr>
          <w:rFonts w:hint="eastAsia"/>
        </w:rPr>
      </w:pPr>
    </w:p>
    <w:sectPr w:rsidR="00341046" w:rsidRPr="004C58C6"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E321E" w14:textId="77777777" w:rsidR="00D27CCC" w:rsidRDefault="00D27CCC" w:rsidP="000834A6">
      <w:r>
        <w:separator/>
      </w:r>
    </w:p>
  </w:endnote>
  <w:endnote w:type="continuationSeparator" w:id="0">
    <w:p w14:paraId="578ACD34" w14:textId="77777777" w:rsidR="00D27CCC" w:rsidRDefault="00D27CCC"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3E5A5" w14:textId="77777777" w:rsidR="00D27CCC" w:rsidRDefault="00D27CCC" w:rsidP="000834A6">
      <w:r>
        <w:separator/>
      </w:r>
    </w:p>
  </w:footnote>
  <w:footnote w:type="continuationSeparator" w:id="0">
    <w:p w14:paraId="60AE5CC7" w14:textId="77777777" w:rsidR="00D27CCC" w:rsidRDefault="00D27CCC"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976DBF"/>
    <w:multiLevelType w:val="hybridMultilevel"/>
    <w:tmpl w:val="BFE6926C"/>
    <w:lvl w:ilvl="0" w:tplc="A878A70A">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E93"/>
    <w:multiLevelType w:val="hybridMultilevel"/>
    <w:tmpl w:val="A34E8DB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402C58"/>
    <w:multiLevelType w:val="multilevel"/>
    <w:tmpl w:val="4E1CF3BC"/>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616785700">
    <w:abstractNumId w:val="3"/>
  </w:num>
  <w:num w:numId="2" w16cid:durableId="1315253101">
    <w:abstractNumId w:val="9"/>
  </w:num>
  <w:num w:numId="3" w16cid:durableId="725839596">
    <w:abstractNumId w:val="2"/>
  </w:num>
  <w:num w:numId="4" w16cid:durableId="1244024546">
    <w:abstractNumId w:val="7"/>
  </w:num>
  <w:num w:numId="5" w16cid:durableId="907227067">
    <w:abstractNumId w:val="5"/>
  </w:num>
  <w:num w:numId="6" w16cid:durableId="1522358840">
    <w:abstractNumId w:val="10"/>
  </w:num>
  <w:num w:numId="7" w16cid:durableId="1762870924">
    <w:abstractNumId w:val="6"/>
  </w:num>
  <w:num w:numId="8" w16cid:durableId="1640842249">
    <w:abstractNumId w:val="8"/>
  </w:num>
  <w:num w:numId="9" w16cid:durableId="504440935">
    <w:abstractNumId w:val="8"/>
    <w:lvlOverride w:ilvl="0">
      <w:startOverride w:val="1"/>
    </w:lvlOverride>
  </w:num>
  <w:num w:numId="10" w16cid:durableId="383261650">
    <w:abstractNumId w:val="8"/>
    <w:lvlOverride w:ilvl="0">
      <w:startOverride w:val="1"/>
    </w:lvlOverride>
  </w:num>
  <w:num w:numId="11" w16cid:durableId="267352905">
    <w:abstractNumId w:val="4"/>
  </w:num>
  <w:num w:numId="12" w16cid:durableId="16515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33183637">
    <w:abstractNumId w:val="0"/>
  </w:num>
  <w:num w:numId="14" w16cid:durableId="1060054719">
    <w:abstractNumId w:val="4"/>
  </w:num>
  <w:num w:numId="15" w16cid:durableId="18675937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599428">
    <w:abstractNumId w:val="1"/>
  </w:num>
  <w:num w:numId="17" w16cid:durableId="1077169199">
    <w:abstractNumId w:val="8"/>
    <w:lvlOverride w:ilvl="0">
      <w:startOverride w:val="1"/>
    </w:lvlOverride>
  </w:num>
  <w:num w:numId="18" w16cid:durableId="1688172706">
    <w:abstractNumId w:val="8"/>
  </w:num>
  <w:num w:numId="19" w16cid:durableId="159738307">
    <w:abstractNumId w:val="4"/>
  </w:num>
  <w:num w:numId="20" w16cid:durableId="1933852552">
    <w:abstractNumId w:val="4"/>
  </w:num>
  <w:num w:numId="21" w16cid:durableId="998845144">
    <w:abstractNumId w:val="9"/>
  </w:num>
  <w:num w:numId="22" w16cid:durableId="792866313">
    <w:abstractNumId w:val="4"/>
  </w:num>
  <w:num w:numId="23" w16cid:durableId="1075709524">
    <w:abstractNumId w:val="9"/>
  </w:num>
  <w:num w:numId="24" w16cid:durableId="1550189596">
    <w:abstractNumId w:val="8"/>
  </w:num>
  <w:num w:numId="25" w16cid:durableId="1954752479">
    <w:abstractNumId w:val="8"/>
    <w:lvlOverride w:ilvl="0">
      <w:startOverride w:val="1"/>
    </w:lvlOverride>
  </w:num>
  <w:num w:numId="26" w16cid:durableId="1569028534">
    <w:abstractNumId w:val="8"/>
  </w:num>
  <w:num w:numId="27" w16cid:durableId="1167135460">
    <w:abstractNumId w:val="8"/>
  </w:num>
  <w:num w:numId="28" w16cid:durableId="589050023">
    <w:abstractNumId w:val="8"/>
  </w:num>
  <w:num w:numId="29" w16cid:durableId="473371453">
    <w:abstractNumId w:val="8"/>
    <w:lvlOverride w:ilvl="0">
      <w:startOverride w:val="1"/>
    </w:lvlOverride>
  </w:num>
  <w:num w:numId="30" w16cid:durableId="1577325235">
    <w:abstractNumId w:val="8"/>
  </w:num>
  <w:num w:numId="31" w16cid:durableId="650912947">
    <w:abstractNumId w:val="9"/>
  </w:num>
  <w:num w:numId="32" w16cid:durableId="1074428382">
    <w:abstractNumId w:val="8"/>
    <w:lvlOverride w:ilvl="0">
      <w:startOverride w:val="1"/>
    </w:lvlOverride>
  </w:num>
  <w:num w:numId="33" w16cid:durableId="202532487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8C2"/>
    <w:rsid w:val="00001F6E"/>
    <w:rsid w:val="00002266"/>
    <w:rsid w:val="00004291"/>
    <w:rsid w:val="00010B8D"/>
    <w:rsid w:val="000111BA"/>
    <w:rsid w:val="000112C6"/>
    <w:rsid w:val="00011799"/>
    <w:rsid w:val="000118F2"/>
    <w:rsid w:val="00011AFD"/>
    <w:rsid w:val="00012647"/>
    <w:rsid w:val="00012CB1"/>
    <w:rsid w:val="00015D70"/>
    <w:rsid w:val="0001620D"/>
    <w:rsid w:val="00017B4A"/>
    <w:rsid w:val="00020D6B"/>
    <w:rsid w:val="00021101"/>
    <w:rsid w:val="00024A93"/>
    <w:rsid w:val="000273AC"/>
    <w:rsid w:val="00034EB6"/>
    <w:rsid w:val="00042046"/>
    <w:rsid w:val="0004375A"/>
    <w:rsid w:val="000440FD"/>
    <w:rsid w:val="0004636B"/>
    <w:rsid w:val="0004762E"/>
    <w:rsid w:val="0004781E"/>
    <w:rsid w:val="00050BD0"/>
    <w:rsid w:val="000510EF"/>
    <w:rsid w:val="000515AB"/>
    <w:rsid w:val="00052920"/>
    <w:rsid w:val="00052C32"/>
    <w:rsid w:val="00054A98"/>
    <w:rsid w:val="00054B93"/>
    <w:rsid w:val="00054FB2"/>
    <w:rsid w:val="00055559"/>
    <w:rsid w:val="00056F60"/>
    <w:rsid w:val="000577E8"/>
    <w:rsid w:val="00061C65"/>
    <w:rsid w:val="000625BA"/>
    <w:rsid w:val="00065C90"/>
    <w:rsid w:val="00066DB9"/>
    <w:rsid w:val="00067C6E"/>
    <w:rsid w:val="00067DA8"/>
    <w:rsid w:val="00070761"/>
    <w:rsid w:val="00071A8D"/>
    <w:rsid w:val="00072521"/>
    <w:rsid w:val="00072ADC"/>
    <w:rsid w:val="000739AE"/>
    <w:rsid w:val="00080C27"/>
    <w:rsid w:val="00082170"/>
    <w:rsid w:val="0008262A"/>
    <w:rsid w:val="000834A6"/>
    <w:rsid w:val="00083813"/>
    <w:rsid w:val="000838FC"/>
    <w:rsid w:val="00086836"/>
    <w:rsid w:val="00086898"/>
    <w:rsid w:val="0008758A"/>
    <w:rsid w:val="000906F4"/>
    <w:rsid w:val="000932D0"/>
    <w:rsid w:val="00093C13"/>
    <w:rsid w:val="00096F53"/>
    <w:rsid w:val="000A0B69"/>
    <w:rsid w:val="000A35C8"/>
    <w:rsid w:val="000A4469"/>
    <w:rsid w:val="000A5913"/>
    <w:rsid w:val="000A5DC4"/>
    <w:rsid w:val="000B07A4"/>
    <w:rsid w:val="000B08E4"/>
    <w:rsid w:val="000B106A"/>
    <w:rsid w:val="000B3561"/>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E1215"/>
    <w:rsid w:val="000E1763"/>
    <w:rsid w:val="000E2D44"/>
    <w:rsid w:val="000E41C4"/>
    <w:rsid w:val="000E4D4D"/>
    <w:rsid w:val="000E6263"/>
    <w:rsid w:val="000E68D0"/>
    <w:rsid w:val="000F34CC"/>
    <w:rsid w:val="000F5BC0"/>
    <w:rsid w:val="000F7BA0"/>
    <w:rsid w:val="00101B35"/>
    <w:rsid w:val="00102E66"/>
    <w:rsid w:val="0010779E"/>
    <w:rsid w:val="00110AA7"/>
    <w:rsid w:val="001123F2"/>
    <w:rsid w:val="00115C8B"/>
    <w:rsid w:val="00116173"/>
    <w:rsid w:val="00116281"/>
    <w:rsid w:val="001165A6"/>
    <w:rsid w:val="00120629"/>
    <w:rsid w:val="00121CCE"/>
    <w:rsid w:val="0012323D"/>
    <w:rsid w:val="00124423"/>
    <w:rsid w:val="00127A96"/>
    <w:rsid w:val="00127AAB"/>
    <w:rsid w:val="0013024D"/>
    <w:rsid w:val="001317FE"/>
    <w:rsid w:val="00131A58"/>
    <w:rsid w:val="001330A2"/>
    <w:rsid w:val="00134622"/>
    <w:rsid w:val="0013474D"/>
    <w:rsid w:val="001364ED"/>
    <w:rsid w:val="0013664C"/>
    <w:rsid w:val="001368D9"/>
    <w:rsid w:val="00137571"/>
    <w:rsid w:val="0013795E"/>
    <w:rsid w:val="00137E42"/>
    <w:rsid w:val="00140EB9"/>
    <w:rsid w:val="00140FC8"/>
    <w:rsid w:val="001414A9"/>
    <w:rsid w:val="0014215C"/>
    <w:rsid w:val="00143985"/>
    <w:rsid w:val="00143CE2"/>
    <w:rsid w:val="00144443"/>
    <w:rsid w:val="0014470F"/>
    <w:rsid w:val="00146719"/>
    <w:rsid w:val="0014752E"/>
    <w:rsid w:val="00147ABA"/>
    <w:rsid w:val="00150219"/>
    <w:rsid w:val="00152AAD"/>
    <w:rsid w:val="001540CF"/>
    <w:rsid w:val="0015471B"/>
    <w:rsid w:val="00155D35"/>
    <w:rsid w:val="001575A4"/>
    <w:rsid w:val="0016202F"/>
    <w:rsid w:val="00162C0F"/>
    <w:rsid w:val="00163368"/>
    <w:rsid w:val="0016340E"/>
    <w:rsid w:val="0016419F"/>
    <w:rsid w:val="001642D2"/>
    <w:rsid w:val="00166700"/>
    <w:rsid w:val="00167B33"/>
    <w:rsid w:val="00170FBA"/>
    <w:rsid w:val="001717C4"/>
    <w:rsid w:val="00172680"/>
    <w:rsid w:val="00173C3E"/>
    <w:rsid w:val="001747A5"/>
    <w:rsid w:val="00174BF0"/>
    <w:rsid w:val="0017594A"/>
    <w:rsid w:val="00177168"/>
    <w:rsid w:val="001771BD"/>
    <w:rsid w:val="00181388"/>
    <w:rsid w:val="00184C83"/>
    <w:rsid w:val="00186C78"/>
    <w:rsid w:val="001878FB"/>
    <w:rsid w:val="00190287"/>
    <w:rsid w:val="00191738"/>
    <w:rsid w:val="00191883"/>
    <w:rsid w:val="00193D03"/>
    <w:rsid w:val="0019404C"/>
    <w:rsid w:val="001946E2"/>
    <w:rsid w:val="00195AEB"/>
    <w:rsid w:val="0019647D"/>
    <w:rsid w:val="00196A97"/>
    <w:rsid w:val="0019732E"/>
    <w:rsid w:val="001A0A30"/>
    <w:rsid w:val="001A11BF"/>
    <w:rsid w:val="001A173C"/>
    <w:rsid w:val="001A2936"/>
    <w:rsid w:val="001A2EFD"/>
    <w:rsid w:val="001A390F"/>
    <w:rsid w:val="001A3B3D"/>
    <w:rsid w:val="001A4522"/>
    <w:rsid w:val="001A4F50"/>
    <w:rsid w:val="001A5335"/>
    <w:rsid w:val="001A63B0"/>
    <w:rsid w:val="001B13D5"/>
    <w:rsid w:val="001B186E"/>
    <w:rsid w:val="001B3A5B"/>
    <w:rsid w:val="001B67DC"/>
    <w:rsid w:val="001C0AB3"/>
    <w:rsid w:val="001C1D9A"/>
    <w:rsid w:val="001C2EBC"/>
    <w:rsid w:val="001C3074"/>
    <w:rsid w:val="001C3FD5"/>
    <w:rsid w:val="001C4ECB"/>
    <w:rsid w:val="001C5037"/>
    <w:rsid w:val="001C6848"/>
    <w:rsid w:val="001D0010"/>
    <w:rsid w:val="001D0111"/>
    <w:rsid w:val="001D4601"/>
    <w:rsid w:val="001D7034"/>
    <w:rsid w:val="001E14C9"/>
    <w:rsid w:val="001E35AB"/>
    <w:rsid w:val="001E538C"/>
    <w:rsid w:val="001E5A6E"/>
    <w:rsid w:val="001F0BBE"/>
    <w:rsid w:val="001F1D5B"/>
    <w:rsid w:val="001F248C"/>
    <w:rsid w:val="001F269A"/>
    <w:rsid w:val="001F4010"/>
    <w:rsid w:val="001F41E6"/>
    <w:rsid w:val="001F7D70"/>
    <w:rsid w:val="00200F4D"/>
    <w:rsid w:val="00205765"/>
    <w:rsid w:val="00205B62"/>
    <w:rsid w:val="00207418"/>
    <w:rsid w:val="00210AE9"/>
    <w:rsid w:val="002116A3"/>
    <w:rsid w:val="002134FB"/>
    <w:rsid w:val="002162AC"/>
    <w:rsid w:val="00216B28"/>
    <w:rsid w:val="00220CC0"/>
    <w:rsid w:val="0022426B"/>
    <w:rsid w:val="002247B1"/>
    <w:rsid w:val="00224F39"/>
    <w:rsid w:val="002254A9"/>
    <w:rsid w:val="00226422"/>
    <w:rsid w:val="002274F6"/>
    <w:rsid w:val="0023070D"/>
    <w:rsid w:val="00233509"/>
    <w:rsid w:val="00233D97"/>
    <w:rsid w:val="002347A2"/>
    <w:rsid w:val="00234F6E"/>
    <w:rsid w:val="00235248"/>
    <w:rsid w:val="00241B57"/>
    <w:rsid w:val="00247815"/>
    <w:rsid w:val="00250507"/>
    <w:rsid w:val="00251683"/>
    <w:rsid w:val="00252075"/>
    <w:rsid w:val="00261A9F"/>
    <w:rsid w:val="00264451"/>
    <w:rsid w:val="0026455A"/>
    <w:rsid w:val="0026705D"/>
    <w:rsid w:val="00270AFB"/>
    <w:rsid w:val="00275B2C"/>
    <w:rsid w:val="002803E3"/>
    <w:rsid w:val="00280934"/>
    <w:rsid w:val="00282DEE"/>
    <w:rsid w:val="002850E3"/>
    <w:rsid w:val="00285C2B"/>
    <w:rsid w:val="00286870"/>
    <w:rsid w:val="00292A7D"/>
    <w:rsid w:val="00292F2A"/>
    <w:rsid w:val="0029673D"/>
    <w:rsid w:val="002A0B9A"/>
    <w:rsid w:val="002A1350"/>
    <w:rsid w:val="002A1AD4"/>
    <w:rsid w:val="002A319C"/>
    <w:rsid w:val="002A3366"/>
    <w:rsid w:val="002A4819"/>
    <w:rsid w:val="002A5BDF"/>
    <w:rsid w:val="002B0463"/>
    <w:rsid w:val="002B1005"/>
    <w:rsid w:val="002B5A7A"/>
    <w:rsid w:val="002B5D28"/>
    <w:rsid w:val="002B5DEA"/>
    <w:rsid w:val="002B6FBD"/>
    <w:rsid w:val="002B7075"/>
    <w:rsid w:val="002B7D33"/>
    <w:rsid w:val="002B7D42"/>
    <w:rsid w:val="002C1895"/>
    <w:rsid w:val="002C20C2"/>
    <w:rsid w:val="002C5634"/>
    <w:rsid w:val="002C5665"/>
    <w:rsid w:val="002C7CB4"/>
    <w:rsid w:val="002C7F1D"/>
    <w:rsid w:val="002D04C5"/>
    <w:rsid w:val="002D04D1"/>
    <w:rsid w:val="002D52FF"/>
    <w:rsid w:val="002D538F"/>
    <w:rsid w:val="002D5C33"/>
    <w:rsid w:val="002D7133"/>
    <w:rsid w:val="002D77D4"/>
    <w:rsid w:val="002D7A0C"/>
    <w:rsid w:val="002E03CE"/>
    <w:rsid w:val="002E0D99"/>
    <w:rsid w:val="002E2FAD"/>
    <w:rsid w:val="002E45EA"/>
    <w:rsid w:val="002E6D07"/>
    <w:rsid w:val="002E78C9"/>
    <w:rsid w:val="002F32E3"/>
    <w:rsid w:val="002F5639"/>
    <w:rsid w:val="002F5820"/>
    <w:rsid w:val="00301BFA"/>
    <w:rsid w:val="00301F23"/>
    <w:rsid w:val="003040C4"/>
    <w:rsid w:val="00304E91"/>
    <w:rsid w:val="003058E8"/>
    <w:rsid w:val="003063BB"/>
    <w:rsid w:val="00306623"/>
    <w:rsid w:val="00306F69"/>
    <w:rsid w:val="00307F73"/>
    <w:rsid w:val="00311797"/>
    <w:rsid w:val="0031232A"/>
    <w:rsid w:val="0031357A"/>
    <w:rsid w:val="00313ABA"/>
    <w:rsid w:val="00315438"/>
    <w:rsid w:val="003201DF"/>
    <w:rsid w:val="0032025A"/>
    <w:rsid w:val="00321732"/>
    <w:rsid w:val="003266D5"/>
    <w:rsid w:val="003308D4"/>
    <w:rsid w:val="00331570"/>
    <w:rsid w:val="00332F4B"/>
    <w:rsid w:val="003337C8"/>
    <w:rsid w:val="00333B56"/>
    <w:rsid w:val="00341046"/>
    <w:rsid w:val="003414A0"/>
    <w:rsid w:val="00341AB7"/>
    <w:rsid w:val="00342010"/>
    <w:rsid w:val="00343536"/>
    <w:rsid w:val="0034708B"/>
    <w:rsid w:val="00347943"/>
    <w:rsid w:val="00350B25"/>
    <w:rsid w:val="00351698"/>
    <w:rsid w:val="00353148"/>
    <w:rsid w:val="00354FCF"/>
    <w:rsid w:val="003577DB"/>
    <w:rsid w:val="00360E9F"/>
    <w:rsid w:val="00361BD0"/>
    <w:rsid w:val="003621E4"/>
    <w:rsid w:val="00362CA6"/>
    <w:rsid w:val="00362EDC"/>
    <w:rsid w:val="00365EE5"/>
    <w:rsid w:val="00370107"/>
    <w:rsid w:val="00372553"/>
    <w:rsid w:val="00372D7B"/>
    <w:rsid w:val="00374B01"/>
    <w:rsid w:val="0037568C"/>
    <w:rsid w:val="00376C32"/>
    <w:rsid w:val="00380173"/>
    <w:rsid w:val="00380922"/>
    <w:rsid w:val="00380F17"/>
    <w:rsid w:val="0038159F"/>
    <w:rsid w:val="003824BF"/>
    <w:rsid w:val="003832D6"/>
    <w:rsid w:val="00383539"/>
    <w:rsid w:val="003837B3"/>
    <w:rsid w:val="00383804"/>
    <w:rsid w:val="00384A4C"/>
    <w:rsid w:val="00384DD5"/>
    <w:rsid w:val="003874FE"/>
    <w:rsid w:val="00390771"/>
    <w:rsid w:val="0039151D"/>
    <w:rsid w:val="003923E3"/>
    <w:rsid w:val="00394F16"/>
    <w:rsid w:val="003965A8"/>
    <w:rsid w:val="00397FE1"/>
    <w:rsid w:val="003A0EF9"/>
    <w:rsid w:val="003A1432"/>
    <w:rsid w:val="003A19E2"/>
    <w:rsid w:val="003A2E3F"/>
    <w:rsid w:val="003A334B"/>
    <w:rsid w:val="003A6CAF"/>
    <w:rsid w:val="003A7F15"/>
    <w:rsid w:val="003B025D"/>
    <w:rsid w:val="003B0B00"/>
    <w:rsid w:val="003B1242"/>
    <w:rsid w:val="003B2244"/>
    <w:rsid w:val="003B2AE7"/>
    <w:rsid w:val="003B2B40"/>
    <w:rsid w:val="003B2F67"/>
    <w:rsid w:val="003B340D"/>
    <w:rsid w:val="003B355D"/>
    <w:rsid w:val="003B4E04"/>
    <w:rsid w:val="003B69C6"/>
    <w:rsid w:val="003B6E5C"/>
    <w:rsid w:val="003B7C84"/>
    <w:rsid w:val="003B7E15"/>
    <w:rsid w:val="003C10FC"/>
    <w:rsid w:val="003C2464"/>
    <w:rsid w:val="003C2602"/>
    <w:rsid w:val="003C2A7A"/>
    <w:rsid w:val="003C69D0"/>
    <w:rsid w:val="003C7221"/>
    <w:rsid w:val="003C75A2"/>
    <w:rsid w:val="003C76FD"/>
    <w:rsid w:val="003D0CDA"/>
    <w:rsid w:val="003D197B"/>
    <w:rsid w:val="003D262A"/>
    <w:rsid w:val="003D47C8"/>
    <w:rsid w:val="003D6FF5"/>
    <w:rsid w:val="003D79A4"/>
    <w:rsid w:val="003E1281"/>
    <w:rsid w:val="003E47DA"/>
    <w:rsid w:val="003F0A5E"/>
    <w:rsid w:val="003F20BB"/>
    <w:rsid w:val="003F27C0"/>
    <w:rsid w:val="003F2AEE"/>
    <w:rsid w:val="003F348C"/>
    <w:rsid w:val="003F39F4"/>
    <w:rsid w:val="003F450A"/>
    <w:rsid w:val="003F5A08"/>
    <w:rsid w:val="003F5E51"/>
    <w:rsid w:val="003F6D5A"/>
    <w:rsid w:val="00400A96"/>
    <w:rsid w:val="00402E88"/>
    <w:rsid w:val="00405438"/>
    <w:rsid w:val="00405595"/>
    <w:rsid w:val="00405749"/>
    <w:rsid w:val="004061A3"/>
    <w:rsid w:val="004076C7"/>
    <w:rsid w:val="00411307"/>
    <w:rsid w:val="004131B3"/>
    <w:rsid w:val="0041354D"/>
    <w:rsid w:val="004148F8"/>
    <w:rsid w:val="0041515F"/>
    <w:rsid w:val="004166A5"/>
    <w:rsid w:val="00417F80"/>
    <w:rsid w:val="00420716"/>
    <w:rsid w:val="00421395"/>
    <w:rsid w:val="004219E4"/>
    <w:rsid w:val="004221A7"/>
    <w:rsid w:val="004260DC"/>
    <w:rsid w:val="004260E8"/>
    <w:rsid w:val="0042676F"/>
    <w:rsid w:val="00430A0D"/>
    <w:rsid w:val="004325FB"/>
    <w:rsid w:val="00437126"/>
    <w:rsid w:val="00437E94"/>
    <w:rsid w:val="004400DF"/>
    <w:rsid w:val="0044094D"/>
    <w:rsid w:val="004432BA"/>
    <w:rsid w:val="0044407E"/>
    <w:rsid w:val="004446D3"/>
    <w:rsid w:val="004450ED"/>
    <w:rsid w:val="004454D7"/>
    <w:rsid w:val="00446355"/>
    <w:rsid w:val="0044690A"/>
    <w:rsid w:val="004477E0"/>
    <w:rsid w:val="00447BB9"/>
    <w:rsid w:val="00450900"/>
    <w:rsid w:val="004534C8"/>
    <w:rsid w:val="00456514"/>
    <w:rsid w:val="00456E87"/>
    <w:rsid w:val="0046031D"/>
    <w:rsid w:val="00460C3F"/>
    <w:rsid w:val="004611FA"/>
    <w:rsid w:val="00463ECC"/>
    <w:rsid w:val="00464C23"/>
    <w:rsid w:val="00466694"/>
    <w:rsid w:val="00466F4C"/>
    <w:rsid w:val="00467BD0"/>
    <w:rsid w:val="00473AC9"/>
    <w:rsid w:val="00473E44"/>
    <w:rsid w:val="00474396"/>
    <w:rsid w:val="004774AF"/>
    <w:rsid w:val="0048327A"/>
    <w:rsid w:val="00483D3D"/>
    <w:rsid w:val="004857FA"/>
    <w:rsid w:val="00485D4C"/>
    <w:rsid w:val="0048618B"/>
    <w:rsid w:val="004870D3"/>
    <w:rsid w:val="0048720A"/>
    <w:rsid w:val="00487872"/>
    <w:rsid w:val="004910CC"/>
    <w:rsid w:val="00493D80"/>
    <w:rsid w:val="00493E97"/>
    <w:rsid w:val="00494329"/>
    <w:rsid w:val="0049693C"/>
    <w:rsid w:val="004A0B19"/>
    <w:rsid w:val="004A1EE1"/>
    <w:rsid w:val="004A2E9B"/>
    <w:rsid w:val="004A351E"/>
    <w:rsid w:val="004A47FF"/>
    <w:rsid w:val="004B0558"/>
    <w:rsid w:val="004B370A"/>
    <w:rsid w:val="004B371A"/>
    <w:rsid w:val="004B4560"/>
    <w:rsid w:val="004B53D8"/>
    <w:rsid w:val="004B62CC"/>
    <w:rsid w:val="004B6A65"/>
    <w:rsid w:val="004B7DC5"/>
    <w:rsid w:val="004B7E8D"/>
    <w:rsid w:val="004C015F"/>
    <w:rsid w:val="004C02A5"/>
    <w:rsid w:val="004C4A2E"/>
    <w:rsid w:val="004C58C6"/>
    <w:rsid w:val="004C61C1"/>
    <w:rsid w:val="004C6B80"/>
    <w:rsid w:val="004D2527"/>
    <w:rsid w:val="004D2D32"/>
    <w:rsid w:val="004D2D37"/>
    <w:rsid w:val="004D4CBC"/>
    <w:rsid w:val="004D72B5"/>
    <w:rsid w:val="004E28BD"/>
    <w:rsid w:val="004E361E"/>
    <w:rsid w:val="004E3B9D"/>
    <w:rsid w:val="004E47BB"/>
    <w:rsid w:val="004E510D"/>
    <w:rsid w:val="004F1F12"/>
    <w:rsid w:val="004F253D"/>
    <w:rsid w:val="004F4FCF"/>
    <w:rsid w:val="004F60E6"/>
    <w:rsid w:val="004F634E"/>
    <w:rsid w:val="004F7FD9"/>
    <w:rsid w:val="005023B5"/>
    <w:rsid w:val="0050417D"/>
    <w:rsid w:val="0050586D"/>
    <w:rsid w:val="00506ECD"/>
    <w:rsid w:val="005108B6"/>
    <w:rsid w:val="005109FD"/>
    <w:rsid w:val="00511FFE"/>
    <w:rsid w:val="00512A87"/>
    <w:rsid w:val="005142F3"/>
    <w:rsid w:val="00517CCB"/>
    <w:rsid w:val="005202A3"/>
    <w:rsid w:val="005202E2"/>
    <w:rsid w:val="0052271B"/>
    <w:rsid w:val="00523868"/>
    <w:rsid w:val="005243AC"/>
    <w:rsid w:val="00525DA9"/>
    <w:rsid w:val="00526FF3"/>
    <w:rsid w:val="005303DA"/>
    <w:rsid w:val="00534D3A"/>
    <w:rsid w:val="00535631"/>
    <w:rsid w:val="00536032"/>
    <w:rsid w:val="005464CE"/>
    <w:rsid w:val="00546CAA"/>
    <w:rsid w:val="00547630"/>
    <w:rsid w:val="0055025F"/>
    <w:rsid w:val="0055030C"/>
    <w:rsid w:val="00550461"/>
    <w:rsid w:val="00551B7F"/>
    <w:rsid w:val="00552676"/>
    <w:rsid w:val="00553991"/>
    <w:rsid w:val="00557612"/>
    <w:rsid w:val="00557B2F"/>
    <w:rsid w:val="00560811"/>
    <w:rsid w:val="0056223F"/>
    <w:rsid w:val="00562542"/>
    <w:rsid w:val="0056503B"/>
    <w:rsid w:val="0056610F"/>
    <w:rsid w:val="00567234"/>
    <w:rsid w:val="00570BA1"/>
    <w:rsid w:val="00572C39"/>
    <w:rsid w:val="00573F8E"/>
    <w:rsid w:val="00574234"/>
    <w:rsid w:val="005746B0"/>
    <w:rsid w:val="005749BA"/>
    <w:rsid w:val="00575BCA"/>
    <w:rsid w:val="005764AB"/>
    <w:rsid w:val="00577527"/>
    <w:rsid w:val="00577D1D"/>
    <w:rsid w:val="00580224"/>
    <w:rsid w:val="00580952"/>
    <w:rsid w:val="00581874"/>
    <w:rsid w:val="005829BC"/>
    <w:rsid w:val="00584A11"/>
    <w:rsid w:val="0059323D"/>
    <w:rsid w:val="00593F67"/>
    <w:rsid w:val="00594E26"/>
    <w:rsid w:val="0059507F"/>
    <w:rsid w:val="005962AF"/>
    <w:rsid w:val="00596B1B"/>
    <w:rsid w:val="005976C7"/>
    <w:rsid w:val="005A021D"/>
    <w:rsid w:val="005A5319"/>
    <w:rsid w:val="005A539E"/>
    <w:rsid w:val="005A693E"/>
    <w:rsid w:val="005B0344"/>
    <w:rsid w:val="005B03E5"/>
    <w:rsid w:val="005B1166"/>
    <w:rsid w:val="005B144A"/>
    <w:rsid w:val="005B2931"/>
    <w:rsid w:val="005B2B75"/>
    <w:rsid w:val="005B49FB"/>
    <w:rsid w:val="005B520E"/>
    <w:rsid w:val="005C243E"/>
    <w:rsid w:val="005C5197"/>
    <w:rsid w:val="005D05FE"/>
    <w:rsid w:val="005D23B5"/>
    <w:rsid w:val="005D245C"/>
    <w:rsid w:val="005D2FBB"/>
    <w:rsid w:val="005D53FB"/>
    <w:rsid w:val="005E016C"/>
    <w:rsid w:val="005E0307"/>
    <w:rsid w:val="005E1580"/>
    <w:rsid w:val="005E2800"/>
    <w:rsid w:val="005E31E6"/>
    <w:rsid w:val="005E4178"/>
    <w:rsid w:val="005E4951"/>
    <w:rsid w:val="005E5C12"/>
    <w:rsid w:val="005E68C8"/>
    <w:rsid w:val="005F2636"/>
    <w:rsid w:val="005F39DB"/>
    <w:rsid w:val="005F4FF3"/>
    <w:rsid w:val="005F5090"/>
    <w:rsid w:val="005F5D81"/>
    <w:rsid w:val="0060099C"/>
    <w:rsid w:val="00602F21"/>
    <w:rsid w:val="00605825"/>
    <w:rsid w:val="00610FC3"/>
    <w:rsid w:val="006128D9"/>
    <w:rsid w:val="00615035"/>
    <w:rsid w:val="00615915"/>
    <w:rsid w:val="00616D42"/>
    <w:rsid w:val="00617393"/>
    <w:rsid w:val="00621379"/>
    <w:rsid w:val="00621546"/>
    <w:rsid w:val="00622304"/>
    <w:rsid w:val="00622306"/>
    <w:rsid w:val="00624176"/>
    <w:rsid w:val="00626479"/>
    <w:rsid w:val="00626B78"/>
    <w:rsid w:val="006338C3"/>
    <w:rsid w:val="00633C08"/>
    <w:rsid w:val="0063786B"/>
    <w:rsid w:val="006401F6"/>
    <w:rsid w:val="0064193C"/>
    <w:rsid w:val="0064439E"/>
    <w:rsid w:val="00644DA7"/>
    <w:rsid w:val="00644E26"/>
    <w:rsid w:val="00645D22"/>
    <w:rsid w:val="00647CDA"/>
    <w:rsid w:val="006517D5"/>
    <w:rsid w:val="00651A08"/>
    <w:rsid w:val="00654204"/>
    <w:rsid w:val="0065508E"/>
    <w:rsid w:val="00655CA5"/>
    <w:rsid w:val="00661260"/>
    <w:rsid w:val="006640B6"/>
    <w:rsid w:val="00670434"/>
    <w:rsid w:val="00671E16"/>
    <w:rsid w:val="00672AF8"/>
    <w:rsid w:val="0067349B"/>
    <w:rsid w:val="00675459"/>
    <w:rsid w:val="00676A71"/>
    <w:rsid w:val="00677768"/>
    <w:rsid w:val="0068001B"/>
    <w:rsid w:val="00680487"/>
    <w:rsid w:val="006811B4"/>
    <w:rsid w:val="00681AA4"/>
    <w:rsid w:val="00683B1F"/>
    <w:rsid w:val="00691660"/>
    <w:rsid w:val="006940ED"/>
    <w:rsid w:val="00695491"/>
    <w:rsid w:val="00696EA8"/>
    <w:rsid w:val="006A1315"/>
    <w:rsid w:val="006A391A"/>
    <w:rsid w:val="006A5176"/>
    <w:rsid w:val="006B02F8"/>
    <w:rsid w:val="006B10EC"/>
    <w:rsid w:val="006B1A23"/>
    <w:rsid w:val="006B6B66"/>
    <w:rsid w:val="006B7A70"/>
    <w:rsid w:val="006C03CE"/>
    <w:rsid w:val="006C6120"/>
    <w:rsid w:val="006C61DB"/>
    <w:rsid w:val="006C626E"/>
    <w:rsid w:val="006C66BD"/>
    <w:rsid w:val="006D1DB9"/>
    <w:rsid w:val="006D5B86"/>
    <w:rsid w:val="006D6BCC"/>
    <w:rsid w:val="006D6DB4"/>
    <w:rsid w:val="006E0402"/>
    <w:rsid w:val="006E2379"/>
    <w:rsid w:val="006E29FB"/>
    <w:rsid w:val="006E38E5"/>
    <w:rsid w:val="006E6D76"/>
    <w:rsid w:val="006F13A6"/>
    <w:rsid w:val="006F1FB6"/>
    <w:rsid w:val="006F2344"/>
    <w:rsid w:val="006F26DD"/>
    <w:rsid w:val="006F359D"/>
    <w:rsid w:val="006F35FA"/>
    <w:rsid w:val="006F475B"/>
    <w:rsid w:val="006F6AAE"/>
    <w:rsid w:val="006F6CE7"/>
    <w:rsid w:val="006F6D3D"/>
    <w:rsid w:val="007003D2"/>
    <w:rsid w:val="007006B3"/>
    <w:rsid w:val="00700DDF"/>
    <w:rsid w:val="00700FE4"/>
    <w:rsid w:val="00701482"/>
    <w:rsid w:val="0070204A"/>
    <w:rsid w:val="007029ED"/>
    <w:rsid w:val="00702C2A"/>
    <w:rsid w:val="007032A9"/>
    <w:rsid w:val="00703703"/>
    <w:rsid w:val="00703BBC"/>
    <w:rsid w:val="00703C4E"/>
    <w:rsid w:val="007056DF"/>
    <w:rsid w:val="0070719F"/>
    <w:rsid w:val="00707B52"/>
    <w:rsid w:val="00712056"/>
    <w:rsid w:val="007126E3"/>
    <w:rsid w:val="0071369B"/>
    <w:rsid w:val="00715BEA"/>
    <w:rsid w:val="00715EF8"/>
    <w:rsid w:val="00720304"/>
    <w:rsid w:val="00720749"/>
    <w:rsid w:val="00721122"/>
    <w:rsid w:val="00725AFA"/>
    <w:rsid w:val="0073143C"/>
    <w:rsid w:val="00731ACF"/>
    <w:rsid w:val="00731DD8"/>
    <w:rsid w:val="00731FA4"/>
    <w:rsid w:val="00734FA9"/>
    <w:rsid w:val="00735843"/>
    <w:rsid w:val="00740EEA"/>
    <w:rsid w:val="007419DF"/>
    <w:rsid w:val="00742624"/>
    <w:rsid w:val="00751CC4"/>
    <w:rsid w:val="007520B6"/>
    <w:rsid w:val="00752537"/>
    <w:rsid w:val="00752A36"/>
    <w:rsid w:val="00752DFA"/>
    <w:rsid w:val="00755B30"/>
    <w:rsid w:val="00756DCE"/>
    <w:rsid w:val="00757347"/>
    <w:rsid w:val="00757C79"/>
    <w:rsid w:val="007601F8"/>
    <w:rsid w:val="00761139"/>
    <w:rsid w:val="00763996"/>
    <w:rsid w:val="00763DA7"/>
    <w:rsid w:val="007643A9"/>
    <w:rsid w:val="00765184"/>
    <w:rsid w:val="00765218"/>
    <w:rsid w:val="007662BA"/>
    <w:rsid w:val="007673F2"/>
    <w:rsid w:val="00784ACE"/>
    <w:rsid w:val="00784D40"/>
    <w:rsid w:val="007862D1"/>
    <w:rsid w:val="00787132"/>
    <w:rsid w:val="00787575"/>
    <w:rsid w:val="00794804"/>
    <w:rsid w:val="00795FEC"/>
    <w:rsid w:val="007A01D3"/>
    <w:rsid w:val="007A09D5"/>
    <w:rsid w:val="007A209F"/>
    <w:rsid w:val="007A21F4"/>
    <w:rsid w:val="007A33E0"/>
    <w:rsid w:val="007A4320"/>
    <w:rsid w:val="007A4416"/>
    <w:rsid w:val="007A4767"/>
    <w:rsid w:val="007A777B"/>
    <w:rsid w:val="007B1B2F"/>
    <w:rsid w:val="007B23BF"/>
    <w:rsid w:val="007B339C"/>
    <w:rsid w:val="007B33F1"/>
    <w:rsid w:val="007B3C92"/>
    <w:rsid w:val="007B4E83"/>
    <w:rsid w:val="007B588B"/>
    <w:rsid w:val="007B6DDA"/>
    <w:rsid w:val="007B7485"/>
    <w:rsid w:val="007C0308"/>
    <w:rsid w:val="007C18C7"/>
    <w:rsid w:val="007C2FF2"/>
    <w:rsid w:val="007C4B3C"/>
    <w:rsid w:val="007C583F"/>
    <w:rsid w:val="007C657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5D91"/>
    <w:rsid w:val="0080791D"/>
    <w:rsid w:val="00811857"/>
    <w:rsid w:val="00812B8D"/>
    <w:rsid w:val="00813929"/>
    <w:rsid w:val="00813F31"/>
    <w:rsid w:val="00813F8F"/>
    <w:rsid w:val="00814797"/>
    <w:rsid w:val="00815D05"/>
    <w:rsid w:val="008167C5"/>
    <w:rsid w:val="0081726E"/>
    <w:rsid w:val="008176DF"/>
    <w:rsid w:val="00817E3B"/>
    <w:rsid w:val="00817FEF"/>
    <w:rsid w:val="00820720"/>
    <w:rsid w:val="0082159C"/>
    <w:rsid w:val="008234D7"/>
    <w:rsid w:val="00824606"/>
    <w:rsid w:val="008248D9"/>
    <w:rsid w:val="00824C65"/>
    <w:rsid w:val="008307E1"/>
    <w:rsid w:val="00830CE7"/>
    <w:rsid w:val="00831998"/>
    <w:rsid w:val="00834305"/>
    <w:rsid w:val="00836367"/>
    <w:rsid w:val="0083650D"/>
    <w:rsid w:val="0083659D"/>
    <w:rsid w:val="00840E30"/>
    <w:rsid w:val="008419F2"/>
    <w:rsid w:val="00841F97"/>
    <w:rsid w:val="00843548"/>
    <w:rsid w:val="0084388E"/>
    <w:rsid w:val="00845B31"/>
    <w:rsid w:val="00845D3A"/>
    <w:rsid w:val="0085500E"/>
    <w:rsid w:val="008553FC"/>
    <w:rsid w:val="0086008A"/>
    <w:rsid w:val="0086073C"/>
    <w:rsid w:val="008619FA"/>
    <w:rsid w:val="008633F9"/>
    <w:rsid w:val="00864926"/>
    <w:rsid w:val="00865362"/>
    <w:rsid w:val="00866F4B"/>
    <w:rsid w:val="00867A4E"/>
    <w:rsid w:val="00871F18"/>
    <w:rsid w:val="008728E6"/>
    <w:rsid w:val="00873603"/>
    <w:rsid w:val="00876157"/>
    <w:rsid w:val="0088032E"/>
    <w:rsid w:val="00884AB3"/>
    <w:rsid w:val="00885AE4"/>
    <w:rsid w:val="0088731C"/>
    <w:rsid w:val="008914BB"/>
    <w:rsid w:val="008945E2"/>
    <w:rsid w:val="00894621"/>
    <w:rsid w:val="008A27AC"/>
    <w:rsid w:val="008A2C7D"/>
    <w:rsid w:val="008A2E17"/>
    <w:rsid w:val="008A3154"/>
    <w:rsid w:val="008A3398"/>
    <w:rsid w:val="008A62A3"/>
    <w:rsid w:val="008A7410"/>
    <w:rsid w:val="008B2B19"/>
    <w:rsid w:val="008B59F7"/>
    <w:rsid w:val="008B6524"/>
    <w:rsid w:val="008B7593"/>
    <w:rsid w:val="008C06B4"/>
    <w:rsid w:val="008C0B44"/>
    <w:rsid w:val="008C0D59"/>
    <w:rsid w:val="008C1242"/>
    <w:rsid w:val="008C3080"/>
    <w:rsid w:val="008C33F6"/>
    <w:rsid w:val="008C4158"/>
    <w:rsid w:val="008C4B23"/>
    <w:rsid w:val="008C6580"/>
    <w:rsid w:val="008D1604"/>
    <w:rsid w:val="008D1E0B"/>
    <w:rsid w:val="008D2589"/>
    <w:rsid w:val="008D3508"/>
    <w:rsid w:val="008D53CE"/>
    <w:rsid w:val="008D5A6B"/>
    <w:rsid w:val="008D6F68"/>
    <w:rsid w:val="008E307E"/>
    <w:rsid w:val="008E474D"/>
    <w:rsid w:val="008E6636"/>
    <w:rsid w:val="008F0D97"/>
    <w:rsid w:val="008F35AE"/>
    <w:rsid w:val="008F6E2C"/>
    <w:rsid w:val="0090103B"/>
    <w:rsid w:val="00901A4E"/>
    <w:rsid w:val="00902D4B"/>
    <w:rsid w:val="00903F07"/>
    <w:rsid w:val="00904268"/>
    <w:rsid w:val="009046F3"/>
    <w:rsid w:val="00905383"/>
    <w:rsid w:val="0090666F"/>
    <w:rsid w:val="009109F4"/>
    <w:rsid w:val="009111B9"/>
    <w:rsid w:val="00912153"/>
    <w:rsid w:val="009137CA"/>
    <w:rsid w:val="0091497E"/>
    <w:rsid w:val="009164B0"/>
    <w:rsid w:val="00922044"/>
    <w:rsid w:val="00927D0A"/>
    <w:rsid w:val="009303D9"/>
    <w:rsid w:val="00931718"/>
    <w:rsid w:val="00931B0F"/>
    <w:rsid w:val="009322E1"/>
    <w:rsid w:val="009328A5"/>
    <w:rsid w:val="00933C64"/>
    <w:rsid w:val="00933F24"/>
    <w:rsid w:val="00934542"/>
    <w:rsid w:val="009346B2"/>
    <w:rsid w:val="0093497B"/>
    <w:rsid w:val="00935797"/>
    <w:rsid w:val="009359B7"/>
    <w:rsid w:val="00935F68"/>
    <w:rsid w:val="00936117"/>
    <w:rsid w:val="00936B4A"/>
    <w:rsid w:val="00937068"/>
    <w:rsid w:val="009371AE"/>
    <w:rsid w:val="009373DA"/>
    <w:rsid w:val="00940424"/>
    <w:rsid w:val="009407AE"/>
    <w:rsid w:val="00942FC1"/>
    <w:rsid w:val="00946BFC"/>
    <w:rsid w:val="00952868"/>
    <w:rsid w:val="0095520D"/>
    <w:rsid w:val="009557B7"/>
    <w:rsid w:val="00961214"/>
    <w:rsid w:val="00961F7D"/>
    <w:rsid w:val="0096211B"/>
    <w:rsid w:val="009668CD"/>
    <w:rsid w:val="00967DB3"/>
    <w:rsid w:val="00972203"/>
    <w:rsid w:val="00973349"/>
    <w:rsid w:val="00981111"/>
    <w:rsid w:val="009816AF"/>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4C45"/>
    <w:rsid w:val="009952D1"/>
    <w:rsid w:val="00995BB7"/>
    <w:rsid w:val="00996221"/>
    <w:rsid w:val="009969A1"/>
    <w:rsid w:val="009A10E2"/>
    <w:rsid w:val="009A161C"/>
    <w:rsid w:val="009A2CE9"/>
    <w:rsid w:val="009A4C22"/>
    <w:rsid w:val="009A7A87"/>
    <w:rsid w:val="009B0DEB"/>
    <w:rsid w:val="009B188F"/>
    <w:rsid w:val="009B1A1D"/>
    <w:rsid w:val="009B3555"/>
    <w:rsid w:val="009B6A06"/>
    <w:rsid w:val="009B6CA3"/>
    <w:rsid w:val="009B726D"/>
    <w:rsid w:val="009C2963"/>
    <w:rsid w:val="009C5499"/>
    <w:rsid w:val="009C729B"/>
    <w:rsid w:val="009D27CE"/>
    <w:rsid w:val="009D3812"/>
    <w:rsid w:val="009D5461"/>
    <w:rsid w:val="009D6DB7"/>
    <w:rsid w:val="009D6F39"/>
    <w:rsid w:val="009E0585"/>
    <w:rsid w:val="009E38E3"/>
    <w:rsid w:val="009E6F32"/>
    <w:rsid w:val="009F0E6B"/>
    <w:rsid w:val="009F1D79"/>
    <w:rsid w:val="009F2310"/>
    <w:rsid w:val="009F48E7"/>
    <w:rsid w:val="009F5ADE"/>
    <w:rsid w:val="009F74AF"/>
    <w:rsid w:val="009F7962"/>
    <w:rsid w:val="00A00410"/>
    <w:rsid w:val="00A00F57"/>
    <w:rsid w:val="00A01FDE"/>
    <w:rsid w:val="00A04768"/>
    <w:rsid w:val="00A059B3"/>
    <w:rsid w:val="00A1025B"/>
    <w:rsid w:val="00A14C54"/>
    <w:rsid w:val="00A17214"/>
    <w:rsid w:val="00A20011"/>
    <w:rsid w:val="00A20DF4"/>
    <w:rsid w:val="00A23159"/>
    <w:rsid w:val="00A25A51"/>
    <w:rsid w:val="00A273DA"/>
    <w:rsid w:val="00A27BD8"/>
    <w:rsid w:val="00A30E2F"/>
    <w:rsid w:val="00A32831"/>
    <w:rsid w:val="00A33F28"/>
    <w:rsid w:val="00A341A2"/>
    <w:rsid w:val="00A40D3E"/>
    <w:rsid w:val="00A45C68"/>
    <w:rsid w:val="00A464D3"/>
    <w:rsid w:val="00A466C0"/>
    <w:rsid w:val="00A47873"/>
    <w:rsid w:val="00A5102C"/>
    <w:rsid w:val="00A523BC"/>
    <w:rsid w:val="00A52959"/>
    <w:rsid w:val="00A5493B"/>
    <w:rsid w:val="00A549D7"/>
    <w:rsid w:val="00A55850"/>
    <w:rsid w:val="00A56C7F"/>
    <w:rsid w:val="00A61282"/>
    <w:rsid w:val="00A625A4"/>
    <w:rsid w:val="00A62B83"/>
    <w:rsid w:val="00A63414"/>
    <w:rsid w:val="00A64D98"/>
    <w:rsid w:val="00A732AF"/>
    <w:rsid w:val="00A73E7A"/>
    <w:rsid w:val="00A740DB"/>
    <w:rsid w:val="00A75683"/>
    <w:rsid w:val="00A77D2B"/>
    <w:rsid w:val="00A812FD"/>
    <w:rsid w:val="00A82A64"/>
    <w:rsid w:val="00A831A7"/>
    <w:rsid w:val="00A910BC"/>
    <w:rsid w:val="00A93153"/>
    <w:rsid w:val="00AA0E0D"/>
    <w:rsid w:val="00AA0FD2"/>
    <w:rsid w:val="00AA562C"/>
    <w:rsid w:val="00AA5BDD"/>
    <w:rsid w:val="00AA6703"/>
    <w:rsid w:val="00AA76F5"/>
    <w:rsid w:val="00AB252B"/>
    <w:rsid w:val="00AB3011"/>
    <w:rsid w:val="00AB3D9C"/>
    <w:rsid w:val="00AB3FD1"/>
    <w:rsid w:val="00AB4188"/>
    <w:rsid w:val="00AB4DEC"/>
    <w:rsid w:val="00AB6457"/>
    <w:rsid w:val="00AC3E36"/>
    <w:rsid w:val="00AC4061"/>
    <w:rsid w:val="00AC5953"/>
    <w:rsid w:val="00AC6A8A"/>
    <w:rsid w:val="00AD2A06"/>
    <w:rsid w:val="00AD4C20"/>
    <w:rsid w:val="00AD5605"/>
    <w:rsid w:val="00AE2008"/>
    <w:rsid w:val="00AE3297"/>
    <w:rsid w:val="00AE3409"/>
    <w:rsid w:val="00AE38AE"/>
    <w:rsid w:val="00AE3E79"/>
    <w:rsid w:val="00AE4AC1"/>
    <w:rsid w:val="00AE5417"/>
    <w:rsid w:val="00AE7CB9"/>
    <w:rsid w:val="00AF0C67"/>
    <w:rsid w:val="00AF1EE0"/>
    <w:rsid w:val="00AF3900"/>
    <w:rsid w:val="00AF62A6"/>
    <w:rsid w:val="00AF6875"/>
    <w:rsid w:val="00AF6B09"/>
    <w:rsid w:val="00B02CBE"/>
    <w:rsid w:val="00B04B96"/>
    <w:rsid w:val="00B06178"/>
    <w:rsid w:val="00B06463"/>
    <w:rsid w:val="00B06F0A"/>
    <w:rsid w:val="00B07B48"/>
    <w:rsid w:val="00B11A60"/>
    <w:rsid w:val="00B12420"/>
    <w:rsid w:val="00B127D3"/>
    <w:rsid w:val="00B12F53"/>
    <w:rsid w:val="00B16540"/>
    <w:rsid w:val="00B17BA8"/>
    <w:rsid w:val="00B20719"/>
    <w:rsid w:val="00B22613"/>
    <w:rsid w:val="00B23EDC"/>
    <w:rsid w:val="00B254B6"/>
    <w:rsid w:val="00B255F5"/>
    <w:rsid w:val="00B312D3"/>
    <w:rsid w:val="00B32329"/>
    <w:rsid w:val="00B32EC0"/>
    <w:rsid w:val="00B34427"/>
    <w:rsid w:val="00B34EB5"/>
    <w:rsid w:val="00B3510E"/>
    <w:rsid w:val="00B37134"/>
    <w:rsid w:val="00B41148"/>
    <w:rsid w:val="00B41270"/>
    <w:rsid w:val="00B43248"/>
    <w:rsid w:val="00B43BD2"/>
    <w:rsid w:val="00B43F88"/>
    <w:rsid w:val="00B44A76"/>
    <w:rsid w:val="00B456C8"/>
    <w:rsid w:val="00B45AC5"/>
    <w:rsid w:val="00B45E8B"/>
    <w:rsid w:val="00B46A82"/>
    <w:rsid w:val="00B47799"/>
    <w:rsid w:val="00B47D16"/>
    <w:rsid w:val="00B50555"/>
    <w:rsid w:val="00B509BA"/>
    <w:rsid w:val="00B56D47"/>
    <w:rsid w:val="00B57087"/>
    <w:rsid w:val="00B573AD"/>
    <w:rsid w:val="00B57EAC"/>
    <w:rsid w:val="00B603EB"/>
    <w:rsid w:val="00B6186A"/>
    <w:rsid w:val="00B62A0F"/>
    <w:rsid w:val="00B63590"/>
    <w:rsid w:val="00B63762"/>
    <w:rsid w:val="00B64980"/>
    <w:rsid w:val="00B64E85"/>
    <w:rsid w:val="00B65648"/>
    <w:rsid w:val="00B66743"/>
    <w:rsid w:val="00B74460"/>
    <w:rsid w:val="00B75208"/>
    <w:rsid w:val="00B75B89"/>
    <w:rsid w:val="00B768D1"/>
    <w:rsid w:val="00B77097"/>
    <w:rsid w:val="00B80F42"/>
    <w:rsid w:val="00B821B0"/>
    <w:rsid w:val="00B83CEA"/>
    <w:rsid w:val="00B87570"/>
    <w:rsid w:val="00B91BA1"/>
    <w:rsid w:val="00B96437"/>
    <w:rsid w:val="00B96450"/>
    <w:rsid w:val="00B97660"/>
    <w:rsid w:val="00BA1025"/>
    <w:rsid w:val="00BA17F1"/>
    <w:rsid w:val="00BA2721"/>
    <w:rsid w:val="00BA562F"/>
    <w:rsid w:val="00BA5FC0"/>
    <w:rsid w:val="00BA652B"/>
    <w:rsid w:val="00BA6E68"/>
    <w:rsid w:val="00BA7BC0"/>
    <w:rsid w:val="00BB0876"/>
    <w:rsid w:val="00BB2B95"/>
    <w:rsid w:val="00BB348B"/>
    <w:rsid w:val="00BB5D07"/>
    <w:rsid w:val="00BB6145"/>
    <w:rsid w:val="00BB735E"/>
    <w:rsid w:val="00BB7630"/>
    <w:rsid w:val="00BC07BF"/>
    <w:rsid w:val="00BC3420"/>
    <w:rsid w:val="00BC388E"/>
    <w:rsid w:val="00BC3A7F"/>
    <w:rsid w:val="00BC51F0"/>
    <w:rsid w:val="00BC63B3"/>
    <w:rsid w:val="00BC6A98"/>
    <w:rsid w:val="00BC6ACB"/>
    <w:rsid w:val="00BC743C"/>
    <w:rsid w:val="00BD35CC"/>
    <w:rsid w:val="00BD5613"/>
    <w:rsid w:val="00BD670B"/>
    <w:rsid w:val="00BD6804"/>
    <w:rsid w:val="00BE52D2"/>
    <w:rsid w:val="00BE5BB5"/>
    <w:rsid w:val="00BE6898"/>
    <w:rsid w:val="00BE6DD8"/>
    <w:rsid w:val="00BE7D3C"/>
    <w:rsid w:val="00BF18F1"/>
    <w:rsid w:val="00BF1CA2"/>
    <w:rsid w:val="00BF2D73"/>
    <w:rsid w:val="00BF2F2F"/>
    <w:rsid w:val="00BF570C"/>
    <w:rsid w:val="00BF5E2D"/>
    <w:rsid w:val="00BF5FF6"/>
    <w:rsid w:val="00BF6F63"/>
    <w:rsid w:val="00BF703A"/>
    <w:rsid w:val="00C00400"/>
    <w:rsid w:val="00C013E0"/>
    <w:rsid w:val="00C0207F"/>
    <w:rsid w:val="00C03772"/>
    <w:rsid w:val="00C1032A"/>
    <w:rsid w:val="00C16117"/>
    <w:rsid w:val="00C20B5A"/>
    <w:rsid w:val="00C20E9E"/>
    <w:rsid w:val="00C22052"/>
    <w:rsid w:val="00C231A0"/>
    <w:rsid w:val="00C231DD"/>
    <w:rsid w:val="00C23674"/>
    <w:rsid w:val="00C23E80"/>
    <w:rsid w:val="00C251DC"/>
    <w:rsid w:val="00C25C7A"/>
    <w:rsid w:val="00C263EE"/>
    <w:rsid w:val="00C3042E"/>
    <w:rsid w:val="00C3075A"/>
    <w:rsid w:val="00C319D7"/>
    <w:rsid w:val="00C343C1"/>
    <w:rsid w:val="00C3496B"/>
    <w:rsid w:val="00C34EF5"/>
    <w:rsid w:val="00C35DA9"/>
    <w:rsid w:val="00C36AB5"/>
    <w:rsid w:val="00C40C98"/>
    <w:rsid w:val="00C422AB"/>
    <w:rsid w:val="00C435D9"/>
    <w:rsid w:val="00C50FD9"/>
    <w:rsid w:val="00C513FF"/>
    <w:rsid w:val="00C5349C"/>
    <w:rsid w:val="00C53D21"/>
    <w:rsid w:val="00C542F9"/>
    <w:rsid w:val="00C55E53"/>
    <w:rsid w:val="00C57B39"/>
    <w:rsid w:val="00C612C1"/>
    <w:rsid w:val="00C63EE1"/>
    <w:rsid w:val="00C64B8F"/>
    <w:rsid w:val="00C65A59"/>
    <w:rsid w:val="00C66D87"/>
    <w:rsid w:val="00C66E66"/>
    <w:rsid w:val="00C7066B"/>
    <w:rsid w:val="00C732F9"/>
    <w:rsid w:val="00C751CA"/>
    <w:rsid w:val="00C7727B"/>
    <w:rsid w:val="00C77BD4"/>
    <w:rsid w:val="00C77EE4"/>
    <w:rsid w:val="00C8061A"/>
    <w:rsid w:val="00C811CE"/>
    <w:rsid w:val="00C8172D"/>
    <w:rsid w:val="00C81BF4"/>
    <w:rsid w:val="00C8272C"/>
    <w:rsid w:val="00C903B7"/>
    <w:rsid w:val="00C919A4"/>
    <w:rsid w:val="00C936B5"/>
    <w:rsid w:val="00C9604F"/>
    <w:rsid w:val="00C972C2"/>
    <w:rsid w:val="00CA0063"/>
    <w:rsid w:val="00CA2E57"/>
    <w:rsid w:val="00CA3C23"/>
    <w:rsid w:val="00CA4392"/>
    <w:rsid w:val="00CA4584"/>
    <w:rsid w:val="00CA4993"/>
    <w:rsid w:val="00CA5D30"/>
    <w:rsid w:val="00CA70D9"/>
    <w:rsid w:val="00CA76DC"/>
    <w:rsid w:val="00CA796F"/>
    <w:rsid w:val="00CB1510"/>
    <w:rsid w:val="00CB1B9E"/>
    <w:rsid w:val="00CB4243"/>
    <w:rsid w:val="00CB4A74"/>
    <w:rsid w:val="00CC0C76"/>
    <w:rsid w:val="00CC10C1"/>
    <w:rsid w:val="00CC276E"/>
    <w:rsid w:val="00CC2AF3"/>
    <w:rsid w:val="00CC3199"/>
    <w:rsid w:val="00CC322B"/>
    <w:rsid w:val="00CC393F"/>
    <w:rsid w:val="00CC55B3"/>
    <w:rsid w:val="00CD0162"/>
    <w:rsid w:val="00CD0F9D"/>
    <w:rsid w:val="00CD19A9"/>
    <w:rsid w:val="00CD24DE"/>
    <w:rsid w:val="00CD2B82"/>
    <w:rsid w:val="00CD4C0A"/>
    <w:rsid w:val="00CD7B59"/>
    <w:rsid w:val="00CD7CCD"/>
    <w:rsid w:val="00CE3A56"/>
    <w:rsid w:val="00CE5D1E"/>
    <w:rsid w:val="00CE74DB"/>
    <w:rsid w:val="00CF01C1"/>
    <w:rsid w:val="00CF12BA"/>
    <w:rsid w:val="00CF3591"/>
    <w:rsid w:val="00CF64D4"/>
    <w:rsid w:val="00D000B9"/>
    <w:rsid w:val="00D01C83"/>
    <w:rsid w:val="00D02B1E"/>
    <w:rsid w:val="00D04EE2"/>
    <w:rsid w:val="00D050B3"/>
    <w:rsid w:val="00D05C33"/>
    <w:rsid w:val="00D068F2"/>
    <w:rsid w:val="00D10310"/>
    <w:rsid w:val="00D109B6"/>
    <w:rsid w:val="00D10BB4"/>
    <w:rsid w:val="00D12515"/>
    <w:rsid w:val="00D14799"/>
    <w:rsid w:val="00D162D3"/>
    <w:rsid w:val="00D17264"/>
    <w:rsid w:val="00D2176E"/>
    <w:rsid w:val="00D22F64"/>
    <w:rsid w:val="00D239F1"/>
    <w:rsid w:val="00D2486E"/>
    <w:rsid w:val="00D27CCC"/>
    <w:rsid w:val="00D3026B"/>
    <w:rsid w:val="00D30D54"/>
    <w:rsid w:val="00D323AF"/>
    <w:rsid w:val="00D353A9"/>
    <w:rsid w:val="00D36E18"/>
    <w:rsid w:val="00D42648"/>
    <w:rsid w:val="00D44156"/>
    <w:rsid w:val="00D465E6"/>
    <w:rsid w:val="00D47555"/>
    <w:rsid w:val="00D51FF6"/>
    <w:rsid w:val="00D531EA"/>
    <w:rsid w:val="00D53F9E"/>
    <w:rsid w:val="00D55020"/>
    <w:rsid w:val="00D56139"/>
    <w:rsid w:val="00D5783E"/>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1C8F"/>
    <w:rsid w:val="00D85D29"/>
    <w:rsid w:val="00D86CF6"/>
    <w:rsid w:val="00D90569"/>
    <w:rsid w:val="00D905A0"/>
    <w:rsid w:val="00D91732"/>
    <w:rsid w:val="00D925C6"/>
    <w:rsid w:val="00D939B1"/>
    <w:rsid w:val="00D94ABE"/>
    <w:rsid w:val="00D95D1E"/>
    <w:rsid w:val="00D96237"/>
    <w:rsid w:val="00D96CDD"/>
    <w:rsid w:val="00D97713"/>
    <w:rsid w:val="00D97B36"/>
    <w:rsid w:val="00D97DD8"/>
    <w:rsid w:val="00DA0594"/>
    <w:rsid w:val="00DA241E"/>
    <w:rsid w:val="00DA4DD3"/>
    <w:rsid w:val="00DA56D9"/>
    <w:rsid w:val="00DA7F7B"/>
    <w:rsid w:val="00DB0EB3"/>
    <w:rsid w:val="00DB16A7"/>
    <w:rsid w:val="00DB2803"/>
    <w:rsid w:val="00DB2E6B"/>
    <w:rsid w:val="00DB3A3F"/>
    <w:rsid w:val="00DB3DA4"/>
    <w:rsid w:val="00DC46DD"/>
    <w:rsid w:val="00DC520F"/>
    <w:rsid w:val="00DC69C8"/>
    <w:rsid w:val="00DC7309"/>
    <w:rsid w:val="00DC7FD2"/>
    <w:rsid w:val="00DD016D"/>
    <w:rsid w:val="00DD0857"/>
    <w:rsid w:val="00DD1B52"/>
    <w:rsid w:val="00DE240F"/>
    <w:rsid w:val="00DE268F"/>
    <w:rsid w:val="00DE2916"/>
    <w:rsid w:val="00DE32FB"/>
    <w:rsid w:val="00DE3837"/>
    <w:rsid w:val="00DE46D1"/>
    <w:rsid w:val="00DE4AF7"/>
    <w:rsid w:val="00DE4C46"/>
    <w:rsid w:val="00DE4F6D"/>
    <w:rsid w:val="00DE79A4"/>
    <w:rsid w:val="00DF143E"/>
    <w:rsid w:val="00DF191B"/>
    <w:rsid w:val="00DF216C"/>
    <w:rsid w:val="00DF3182"/>
    <w:rsid w:val="00DF396C"/>
    <w:rsid w:val="00DF3FFF"/>
    <w:rsid w:val="00DF5B51"/>
    <w:rsid w:val="00DF661B"/>
    <w:rsid w:val="00E00340"/>
    <w:rsid w:val="00E01E82"/>
    <w:rsid w:val="00E03FCB"/>
    <w:rsid w:val="00E06275"/>
    <w:rsid w:val="00E07383"/>
    <w:rsid w:val="00E07CDA"/>
    <w:rsid w:val="00E10974"/>
    <w:rsid w:val="00E110E5"/>
    <w:rsid w:val="00E1131E"/>
    <w:rsid w:val="00E11ACE"/>
    <w:rsid w:val="00E14DC6"/>
    <w:rsid w:val="00E15FBA"/>
    <w:rsid w:val="00E165BC"/>
    <w:rsid w:val="00E17D20"/>
    <w:rsid w:val="00E237F0"/>
    <w:rsid w:val="00E24D17"/>
    <w:rsid w:val="00E25BCC"/>
    <w:rsid w:val="00E279A5"/>
    <w:rsid w:val="00E309C8"/>
    <w:rsid w:val="00E30F6F"/>
    <w:rsid w:val="00E31BE9"/>
    <w:rsid w:val="00E33297"/>
    <w:rsid w:val="00E372DB"/>
    <w:rsid w:val="00E45F3A"/>
    <w:rsid w:val="00E4636E"/>
    <w:rsid w:val="00E46A98"/>
    <w:rsid w:val="00E50791"/>
    <w:rsid w:val="00E539D3"/>
    <w:rsid w:val="00E55123"/>
    <w:rsid w:val="00E562EA"/>
    <w:rsid w:val="00E56F70"/>
    <w:rsid w:val="00E600F6"/>
    <w:rsid w:val="00E6116E"/>
    <w:rsid w:val="00E612D0"/>
    <w:rsid w:val="00E61E12"/>
    <w:rsid w:val="00E62755"/>
    <w:rsid w:val="00E62943"/>
    <w:rsid w:val="00E67228"/>
    <w:rsid w:val="00E71BD7"/>
    <w:rsid w:val="00E71C06"/>
    <w:rsid w:val="00E725F2"/>
    <w:rsid w:val="00E72F8F"/>
    <w:rsid w:val="00E731CA"/>
    <w:rsid w:val="00E73BE4"/>
    <w:rsid w:val="00E7418F"/>
    <w:rsid w:val="00E741D5"/>
    <w:rsid w:val="00E74D4E"/>
    <w:rsid w:val="00E7596C"/>
    <w:rsid w:val="00E75BAE"/>
    <w:rsid w:val="00E76280"/>
    <w:rsid w:val="00E77C5E"/>
    <w:rsid w:val="00E82504"/>
    <w:rsid w:val="00E82FDA"/>
    <w:rsid w:val="00E84501"/>
    <w:rsid w:val="00E878F2"/>
    <w:rsid w:val="00E92167"/>
    <w:rsid w:val="00E926A6"/>
    <w:rsid w:val="00EA0098"/>
    <w:rsid w:val="00EA2C76"/>
    <w:rsid w:val="00EA33AF"/>
    <w:rsid w:val="00EA40DA"/>
    <w:rsid w:val="00EA4B50"/>
    <w:rsid w:val="00EA60BE"/>
    <w:rsid w:val="00EB1F7F"/>
    <w:rsid w:val="00EB277B"/>
    <w:rsid w:val="00EB41B5"/>
    <w:rsid w:val="00EB4365"/>
    <w:rsid w:val="00EB720B"/>
    <w:rsid w:val="00EB741B"/>
    <w:rsid w:val="00EC13E1"/>
    <w:rsid w:val="00EC1F0E"/>
    <w:rsid w:val="00EC4CDF"/>
    <w:rsid w:val="00EC53EE"/>
    <w:rsid w:val="00ED0149"/>
    <w:rsid w:val="00ED2992"/>
    <w:rsid w:val="00ED383E"/>
    <w:rsid w:val="00ED6B0C"/>
    <w:rsid w:val="00EE1A5A"/>
    <w:rsid w:val="00EE4149"/>
    <w:rsid w:val="00EE5097"/>
    <w:rsid w:val="00EE6A3A"/>
    <w:rsid w:val="00EE7297"/>
    <w:rsid w:val="00EF13BB"/>
    <w:rsid w:val="00EF1423"/>
    <w:rsid w:val="00EF5267"/>
    <w:rsid w:val="00EF5D39"/>
    <w:rsid w:val="00EF7D95"/>
    <w:rsid w:val="00EF7DE3"/>
    <w:rsid w:val="00EF7F50"/>
    <w:rsid w:val="00F00F39"/>
    <w:rsid w:val="00F0161B"/>
    <w:rsid w:val="00F028CD"/>
    <w:rsid w:val="00F03103"/>
    <w:rsid w:val="00F033C8"/>
    <w:rsid w:val="00F06269"/>
    <w:rsid w:val="00F10BC3"/>
    <w:rsid w:val="00F12B35"/>
    <w:rsid w:val="00F13291"/>
    <w:rsid w:val="00F1667E"/>
    <w:rsid w:val="00F20110"/>
    <w:rsid w:val="00F2051A"/>
    <w:rsid w:val="00F20D67"/>
    <w:rsid w:val="00F21713"/>
    <w:rsid w:val="00F21B61"/>
    <w:rsid w:val="00F24E6D"/>
    <w:rsid w:val="00F25291"/>
    <w:rsid w:val="00F271DE"/>
    <w:rsid w:val="00F27974"/>
    <w:rsid w:val="00F31BE2"/>
    <w:rsid w:val="00F31D51"/>
    <w:rsid w:val="00F34F93"/>
    <w:rsid w:val="00F3611B"/>
    <w:rsid w:val="00F3672C"/>
    <w:rsid w:val="00F374B4"/>
    <w:rsid w:val="00F555FD"/>
    <w:rsid w:val="00F55662"/>
    <w:rsid w:val="00F564E1"/>
    <w:rsid w:val="00F62167"/>
    <w:rsid w:val="00F627DA"/>
    <w:rsid w:val="00F63A4E"/>
    <w:rsid w:val="00F66E49"/>
    <w:rsid w:val="00F703C5"/>
    <w:rsid w:val="00F711E8"/>
    <w:rsid w:val="00F71499"/>
    <w:rsid w:val="00F71874"/>
    <w:rsid w:val="00F7288F"/>
    <w:rsid w:val="00F74212"/>
    <w:rsid w:val="00F75CA4"/>
    <w:rsid w:val="00F83311"/>
    <w:rsid w:val="00F847A6"/>
    <w:rsid w:val="00F852B3"/>
    <w:rsid w:val="00F8616D"/>
    <w:rsid w:val="00F865A3"/>
    <w:rsid w:val="00F9418E"/>
    <w:rsid w:val="00F9441B"/>
    <w:rsid w:val="00F9505C"/>
    <w:rsid w:val="00FA0315"/>
    <w:rsid w:val="00FA13C5"/>
    <w:rsid w:val="00FA2BDB"/>
    <w:rsid w:val="00FA4087"/>
    <w:rsid w:val="00FA47EE"/>
    <w:rsid w:val="00FA4C32"/>
    <w:rsid w:val="00FA70E9"/>
    <w:rsid w:val="00FB0397"/>
    <w:rsid w:val="00FB410C"/>
    <w:rsid w:val="00FB4184"/>
    <w:rsid w:val="00FB6468"/>
    <w:rsid w:val="00FC10AE"/>
    <w:rsid w:val="00FC12C8"/>
    <w:rsid w:val="00FC4171"/>
    <w:rsid w:val="00FC4E54"/>
    <w:rsid w:val="00FC4EA7"/>
    <w:rsid w:val="00FC5471"/>
    <w:rsid w:val="00FC5E87"/>
    <w:rsid w:val="00FC6F3A"/>
    <w:rsid w:val="00FD07A9"/>
    <w:rsid w:val="00FD2F55"/>
    <w:rsid w:val="00FD49BE"/>
    <w:rsid w:val="00FE005A"/>
    <w:rsid w:val="00FE0A68"/>
    <w:rsid w:val="00FE118F"/>
    <w:rsid w:val="00FE1BAE"/>
    <w:rsid w:val="00FE2113"/>
    <w:rsid w:val="00FE2F51"/>
    <w:rsid w:val="00FE3AF3"/>
    <w:rsid w:val="00FE3CD7"/>
    <w:rsid w:val="00FE5689"/>
    <w:rsid w:val="00FE7114"/>
    <w:rsid w:val="00FE7F04"/>
    <w:rsid w:val="00FF17D6"/>
    <w:rsid w:val="00FF2C08"/>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0B00"/>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4"/>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4"/>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8"/>
      </w:numPr>
      <w:outlineLvl w:val="2"/>
    </w:pPr>
    <w:rPr>
      <w:b/>
      <w:bCs/>
      <w:lang w:val="en-US"/>
    </w:rPr>
  </w:style>
  <w:style w:type="paragraph" w:styleId="4">
    <w:name w:val="heading 4"/>
    <w:basedOn w:val="a"/>
    <w:next w:val="a"/>
    <w:link w:val="40"/>
    <w:qFormat/>
    <w:pPr>
      <w:numPr>
        <w:ilvl w:val="3"/>
        <w:numId w:val="14"/>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0C73CE"/>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1"/>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4260E8"/>
    <w:pPr>
      <w:numPr>
        <w:numId w:val="2"/>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4"/>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rsid w:val="00341046"/>
    <w:pPr>
      <w:jc w:val="center"/>
    </w:pPr>
    <w:rPr>
      <w:sz w:val="18"/>
      <w:szCs w:val="18"/>
      <w:lang w:eastAsia="en-US"/>
    </w:rPr>
  </w:style>
  <w:style w:type="paragraph" w:customStyle="1" w:styleId="tablefootnote">
    <w:name w:val="table footnote"/>
    <w:autoRedefine/>
    <w:qFormat/>
    <w:pPr>
      <w:numPr>
        <w:numId w:val="5"/>
      </w:numPr>
      <w:spacing w:before="60" w:after="30"/>
      <w:ind w:left="58" w:hanging="29"/>
      <w:jc w:val="right"/>
    </w:pPr>
    <w:rPr>
      <w:sz w:val="12"/>
      <w:szCs w:val="12"/>
      <w:lang w:eastAsia="en-US"/>
    </w:rPr>
  </w:style>
  <w:style w:type="paragraph" w:customStyle="1" w:styleId="tablehead">
    <w:name w:val="table head"/>
    <w:autoRedefine/>
    <w:qFormat/>
    <w:pPr>
      <w:numPr>
        <w:numId w:val="6"/>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0C73C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7"/>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57298004">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15118238">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49726553">
      <w:bodyDiv w:val="1"/>
      <w:marLeft w:val="0"/>
      <w:marRight w:val="0"/>
      <w:marTop w:val="0"/>
      <w:marBottom w:val="0"/>
      <w:divBdr>
        <w:top w:val="none" w:sz="0" w:space="0" w:color="auto"/>
        <w:left w:val="none" w:sz="0" w:space="0" w:color="auto"/>
        <w:bottom w:val="none" w:sz="0" w:space="0" w:color="auto"/>
        <w:right w:val="none" w:sz="0" w:space="0" w:color="auto"/>
      </w:divBdr>
      <w:divsChild>
        <w:div w:id="2108577672">
          <w:marLeft w:val="0"/>
          <w:marRight w:val="0"/>
          <w:marTop w:val="0"/>
          <w:marBottom w:val="0"/>
          <w:divBdr>
            <w:top w:val="none" w:sz="0" w:space="0" w:color="auto"/>
            <w:left w:val="none" w:sz="0" w:space="0" w:color="auto"/>
            <w:bottom w:val="none" w:sz="0" w:space="0" w:color="auto"/>
            <w:right w:val="none" w:sz="0" w:space="0" w:color="auto"/>
          </w:divBdr>
          <w:divsChild>
            <w:div w:id="1601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35794345">
      <w:bodyDiv w:val="1"/>
      <w:marLeft w:val="0"/>
      <w:marRight w:val="0"/>
      <w:marTop w:val="0"/>
      <w:marBottom w:val="0"/>
      <w:divBdr>
        <w:top w:val="none" w:sz="0" w:space="0" w:color="auto"/>
        <w:left w:val="none" w:sz="0" w:space="0" w:color="auto"/>
        <w:bottom w:val="none" w:sz="0" w:space="0" w:color="auto"/>
        <w:right w:val="none" w:sz="0" w:space="0" w:color="auto"/>
      </w:divBdr>
      <w:divsChild>
        <w:div w:id="1571232858">
          <w:marLeft w:val="0"/>
          <w:marRight w:val="0"/>
          <w:marTop w:val="0"/>
          <w:marBottom w:val="0"/>
          <w:divBdr>
            <w:top w:val="none" w:sz="0" w:space="0" w:color="auto"/>
            <w:left w:val="none" w:sz="0" w:space="0" w:color="auto"/>
            <w:bottom w:val="none" w:sz="0" w:space="0" w:color="auto"/>
            <w:right w:val="none" w:sz="0" w:space="0" w:color="auto"/>
          </w:divBdr>
          <w:divsChild>
            <w:div w:id="20856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81320462">
      <w:bodyDiv w:val="1"/>
      <w:marLeft w:val="0"/>
      <w:marRight w:val="0"/>
      <w:marTop w:val="0"/>
      <w:marBottom w:val="0"/>
      <w:divBdr>
        <w:top w:val="none" w:sz="0" w:space="0" w:color="auto"/>
        <w:left w:val="none" w:sz="0" w:space="0" w:color="auto"/>
        <w:bottom w:val="none" w:sz="0" w:space="0" w:color="auto"/>
        <w:right w:val="none" w:sz="0" w:space="0" w:color="auto"/>
      </w:divBdr>
      <w:divsChild>
        <w:div w:id="1537698818">
          <w:marLeft w:val="0"/>
          <w:marRight w:val="0"/>
          <w:marTop w:val="0"/>
          <w:marBottom w:val="0"/>
          <w:divBdr>
            <w:top w:val="none" w:sz="0" w:space="0" w:color="auto"/>
            <w:left w:val="none" w:sz="0" w:space="0" w:color="auto"/>
            <w:bottom w:val="none" w:sz="0" w:space="0" w:color="auto"/>
            <w:right w:val="none" w:sz="0" w:space="0" w:color="auto"/>
          </w:divBdr>
          <w:divsChild>
            <w:div w:id="492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06369107">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71264289">
      <w:bodyDiv w:val="1"/>
      <w:marLeft w:val="0"/>
      <w:marRight w:val="0"/>
      <w:marTop w:val="0"/>
      <w:marBottom w:val="0"/>
      <w:divBdr>
        <w:top w:val="none" w:sz="0" w:space="0" w:color="auto"/>
        <w:left w:val="none" w:sz="0" w:space="0" w:color="auto"/>
        <w:bottom w:val="none" w:sz="0" w:space="0" w:color="auto"/>
        <w:right w:val="none" w:sz="0" w:space="0" w:color="auto"/>
      </w:divBdr>
    </w:div>
    <w:div w:id="871847079">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67123707">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567094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138">
          <w:marLeft w:val="0"/>
          <w:marRight w:val="0"/>
          <w:marTop w:val="0"/>
          <w:marBottom w:val="0"/>
          <w:divBdr>
            <w:top w:val="none" w:sz="0" w:space="0" w:color="auto"/>
            <w:left w:val="none" w:sz="0" w:space="0" w:color="auto"/>
            <w:bottom w:val="none" w:sz="0" w:space="0" w:color="auto"/>
            <w:right w:val="none" w:sz="0" w:space="0" w:color="auto"/>
          </w:divBdr>
          <w:divsChild>
            <w:div w:id="976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05616519">
      <w:bodyDiv w:val="1"/>
      <w:marLeft w:val="0"/>
      <w:marRight w:val="0"/>
      <w:marTop w:val="0"/>
      <w:marBottom w:val="0"/>
      <w:divBdr>
        <w:top w:val="none" w:sz="0" w:space="0" w:color="auto"/>
        <w:left w:val="none" w:sz="0" w:space="0" w:color="auto"/>
        <w:bottom w:val="none" w:sz="0" w:space="0" w:color="auto"/>
        <w:right w:val="none" w:sz="0" w:space="0" w:color="auto"/>
      </w:divBdr>
      <w:divsChild>
        <w:div w:id="1445152097">
          <w:marLeft w:val="0"/>
          <w:marRight w:val="0"/>
          <w:marTop w:val="0"/>
          <w:marBottom w:val="0"/>
          <w:divBdr>
            <w:top w:val="none" w:sz="0" w:space="0" w:color="auto"/>
            <w:left w:val="none" w:sz="0" w:space="0" w:color="auto"/>
            <w:bottom w:val="none" w:sz="0" w:space="0" w:color="auto"/>
            <w:right w:val="none" w:sz="0" w:space="0" w:color="auto"/>
          </w:divBdr>
          <w:divsChild>
            <w:div w:id="1556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767">
      <w:bodyDiv w:val="1"/>
      <w:marLeft w:val="0"/>
      <w:marRight w:val="0"/>
      <w:marTop w:val="0"/>
      <w:marBottom w:val="0"/>
      <w:divBdr>
        <w:top w:val="none" w:sz="0" w:space="0" w:color="auto"/>
        <w:left w:val="none" w:sz="0" w:space="0" w:color="auto"/>
        <w:bottom w:val="none" w:sz="0" w:space="0" w:color="auto"/>
        <w:right w:val="none" w:sz="0" w:space="0" w:color="auto"/>
      </w:divBdr>
      <w:divsChild>
        <w:div w:id="1843888002">
          <w:marLeft w:val="0"/>
          <w:marRight w:val="0"/>
          <w:marTop w:val="0"/>
          <w:marBottom w:val="0"/>
          <w:divBdr>
            <w:top w:val="none" w:sz="0" w:space="0" w:color="auto"/>
            <w:left w:val="none" w:sz="0" w:space="0" w:color="auto"/>
            <w:bottom w:val="none" w:sz="0" w:space="0" w:color="auto"/>
            <w:right w:val="none" w:sz="0" w:space="0" w:color="auto"/>
          </w:divBdr>
          <w:divsChild>
            <w:div w:id="926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78837875">
      <w:bodyDiv w:val="1"/>
      <w:marLeft w:val="0"/>
      <w:marRight w:val="0"/>
      <w:marTop w:val="0"/>
      <w:marBottom w:val="0"/>
      <w:divBdr>
        <w:top w:val="none" w:sz="0" w:space="0" w:color="auto"/>
        <w:left w:val="none" w:sz="0" w:space="0" w:color="auto"/>
        <w:bottom w:val="none" w:sz="0" w:space="0" w:color="auto"/>
        <w:right w:val="none" w:sz="0" w:space="0" w:color="auto"/>
      </w:divBdr>
      <w:divsChild>
        <w:div w:id="804200145">
          <w:marLeft w:val="0"/>
          <w:marRight w:val="0"/>
          <w:marTop w:val="0"/>
          <w:marBottom w:val="0"/>
          <w:divBdr>
            <w:top w:val="none" w:sz="0" w:space="0" w:color="auto"/>
            <w:left w:val="none" w:sz="0" w:space="0" w:color="auto"/>
            <w:bottom w:val="none" w:sz="0" w:space="0" w:color="auto"/>
            <w:right w:val="none" w:sz="0" w:space="0" w:color="auto"/>
          </w:divBdr>
          <w:divsChild>
            <w:div w:id="20833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8856841">
      <w:bodyDiv w:val="1"/>
      <w:marLeft w:val="0"/>
      <w:marRight w:val="0"/>
      <w:marTop w:val="0"/>
      <w:marBottom w:val="0"/>
      <w:divBdr>
        <w:top w:val="none" w:sz="0" w:space="0" w:color="auto"/>
        <w:left w:val="none" w:sz="0" w:space="0" w:color="auto"/>
        <w:bottom w:val="none" w:sz="0" w:space="0" w:color="auto"/>
        <w:right w:val="none" w:sz="0" w:space="0" w:color="auto"/>
      </w:divBdr>
      <w:divsChild>
        <w:div w:id="363141081">
          <w:marLeft w:val="0"/>
          <w:marRight w:val="0"/>
          <w:marTop w:val="0"/>
          <w:marBottom w:val="0"/>
          <w:divBdr>
            <w:top w:val="none" w:sz="0" w:space="0" w:color="auto"/>
            <w:left w:val="none" w:sz="0" w:space="0" w:color="auto"/>
            <w:bottom w:val="none" w:sz="0" w:space="0" w:color="auto"/>
            <w:right w:val="none" w:sz="0" w:space="0" w:color="auto"/>
          </w:divBdr>
          <w:divsChild>
            <w:div w:id="1185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20">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7072413">
      <w:bodyDiv w:val="1"/>
      <w:marLeft w:val="0"/>
      <w:marRight w:val="0"/>
      <w:marTop w:val="0"/>
      <w:marBottom w:val="0"/>
      <w:divBdr>
        <w:top w:val="none" w:sz="0" w:space="0" w:color="auto"/>
        <w:left w:val="none" w:sz="0" w:space="0" w:color="auto"/>
        <w:bottom w:val="none" w:sz="0" w:space="0" w:color="auto"/>
        <w:right w:val="none" w:sz="0" w:space="0" w:color="auto"/>
      </w:divBdr>
      <w:divsChild>
        <w:div w:id="1623882189">
          <w:marLeft w:val="0"/>
          <w:marRight w:val="0"/>
          <w:marTop w:val="0"/>
          <w:marBottom w:val="0"/>
          <w:divBdr>
            <w:top w:val="none" w:sz="0" w:space="0" w:color="auto"/>
            <w:left w:val="none" w:sz="0" w:space="0" w:color="auto"/>
            <w:bottom w:val="none" w:sz="0" w:space="0" w:color="auto"/>
            <w:right w:val="none" w:sz="0" w:space="0" w:color="auto"/>
          </w:divBdr>
          <w:divsChild>
            <w:div w:id="1547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95314375">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09337303">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7444209">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68777139">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52226619">
      <w:bodyDiv w:val="1"/>
      <w:marLeft w:val="0"/>
      <w:marRight w:val="0"/>
      <w:marTop w:val="0"/>
      <w:marBottom w:val="0"/>
      <w:divBdr>
        <w:top w:val="none" w:sz="0" w:space="0" w:color="auto"/>
        <w:left w:val="none" w:sz="0" w:space="0" w:color="auto"/>
        <w:bottom w:val="none" w:sz="0" w:space="0" w:color="auto"/>
        <w:right w:val="none" w:sz="0" w:space="0" w:color="auto"/>
      </w:divBdr>
      <w:divsChild>
        <w:div w:id="1248611516">
          <w:marLeft w:val="0"/>
          <w:marRight w:val="0"/>
          <w:marTop w:val="0"/>
          <w:marBottom w:val="0"/>
          <w:divBdr>
            <w:top w:val="none" w:sz="0" w:space="0" w:color="auto"/>
            <w:left w:val="none" w:sz="0" w:space="0" w:color="auto"/>
            <w:bottom w:val="none" w:sz="0" w:space="0" w:color="auto"/>
            <w:right w:val="none" w:sz="0" w:space="0" w:color="auto"/>
          </w:divBdr>
          <w:divsChild>
            <w:div w:id="5252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16522</TotalTime>
  <Pages>10</Pages>
  <Words>1486</Words>
  <Characters>8476</Characters>
  <Application>Microsoft Office Word</Application>
  <DocSecurity>0</DocSecurity>
  <Lines>70</Lines>
  <Paragraphs>19</Paragraphs>
  <ScaleCrop>false</ScaleCrop>
  <Company>IEEE</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1209</cp:revision>
  <cp:lastPrinted>2025-04-01T18:02:00Z</cp:lastPrinted>
  <dcterms:created xsi:type="dcterms:W3CDTF">2024-12-03T17:38:00Z</dcterms:created>
  <dcterms:modified xsi:type="dcterms:W3CDTF">2025-04-11T17:39:00Z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