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8E1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8"/>
                <w:szCs w:val="28"/>
              </w:rPr>
              <w:t xml:space="preserve">INTERLEX</w:t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36"/>
                <w:szCs w:val="36"/>
              </w:rPr>
              <w:t xml:space="preserve">DUE DILIGENCE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Client brief — legal / tax / financial audit of the target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Legal DD · Tax DD · Financial DD · Commercial DD · Red-flag and full-scope reports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Due diligence is a structured pre-deal review of the target: understand real risks, hidden liabilities and the cost of fixing them.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InterLex runs legal, tax and (where needed) financial DD: documents, registries, contracts, tax history, corporate structure, key risks.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brief lets us plan the scope, data access and report format.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Date of completion:</w:t>
            </w:r>
          </w:p>
        </w:tc>
        <w:tc>
          <w:tcPr>
            <w:tcW w:type="dxa" w:w="68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InterLex manager:</w:t>
            </w:r>
          </w:p>
        </w:tc>
        <w:tc>
          <w:tcPr>
            <w:tcW w:type="dxa" w:w="68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2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001F3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1.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Deal context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1.1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Your role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Buyer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Seller (vendor DD)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Investor / fund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Lender / bank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1.2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Deal type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Share purchase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Asset deal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Merger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Investment / round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1.3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Short target and deal description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200"/>
              <w:left w:type="dxa" w:w="180"/>
              <w:bottom w:type="dxa" w:w="20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001F3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2.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Target of review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2.1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Target jurisdiction and entity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200"/>
              <w:left w:type="dxa" w:w="180"/>
              <w:bottom w:type="dxa" w:w="20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2.2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Target size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Micro (up to $500k turnover)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Small ($500k – $5M)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Medium ($5M – $50M)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Large (more than $50M)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2.3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Target industry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IT / tech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Manufacturing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Real estate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Financial sector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Energy / resources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Other — see below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001F3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3.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DD scope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3.1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Which streams are needed?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Legal DD (corporate / contracts / IP)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Tax DD (tax risks and history)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Financial DD (financials, audit)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Commercial DD (market, clients, competitors)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HR DD (employment)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IT / Cybersecurity DD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3.2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Review depth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Red-flag (quick overview)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Full-scope (deep review)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Confirmatory DD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Vendor DD (for seller)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3.3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Period of analysis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Last year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Last 3 years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Last 5 years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Statute of limitations (local law)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001F3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4.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Data access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4.1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NDA with target / seller signed?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c>
          <w:tcPr>
            <w:tcW w:type="dxa" w:w="3212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Yes</w:t>
            </w:r>
          </w:p>
        </w:tc>
        <w:tc>
          <w:tcPr>
            <w:tcW w:type="dxa" w:w="3212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No</w:t>
            </w:r>
          </w:p>
        </w:tc>
        <w:tc>
          <w:tcPr>
            <w:tcW w:type="dxa" w:w="3212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In progress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4.2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Document delivery format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Virtual data room (VDR)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Cloud drive (Drive / Dropbox)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Email + protected archives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Paper / physical visit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4.3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Known access issues / opaque areas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200"/>
              <w:left w:type="dxa" w:w="180"/>
              <w:bottom w:type="dxa" w:w="20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001F3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5.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Timing and report format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5.1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Desired report timing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Urgent (1–2 weeks)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2–4 weeks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1–2 months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More than 2 months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5.2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Report format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Short executive summary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Full sectioned report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Reliance letter for bank / investor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Issues list + recommendations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5.3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Additional questions and context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200"/>
              <w:left w:type="dxa" w:w="180"/>
              <w:bottom w:type="dxa" w:w="20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001F3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6.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Contact details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Full name:</w:t>
            </w:r>
          </w:p>
        </w:tc>
        <w:tc>
          <w:tcPr>
            <w:tcW w:type="dxa" w:w="6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Position / role:</w:t>
            </w:r>
          </w:p>
        </w:tc>
        <w:tc>
          <w:tcPr>
            <w:tcW w:type="dxa" w:w="6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Phone / WhatsApp:</w:t>
            </w:r>
          </w:p>
        </w:tc>
        <w:tc>
          <w:tcPr>
            <w:tcW w:type="dxa" w:w="6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E-mail:</w:t>
            </w:r>
          </w:p>
        </w:tc>
        <w:tc>
          <w:tcPr>
            <w:tcW w:type="dxa" w:w="6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Telegram:</w:t>
            </w:r>
          </w:p>
        </w:tc>
        <w:tc>
          <w:tcPr>
            <w:tcW w:type="dxa" w:w="6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Best time for a call:</w:t>
            </w:r>
          </w:p>
        </w:tc>
        <w:tc>
          <w:tcPr>
            <w:tcW w:type="dxa" w:w="6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8E1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6"/>
                <w:szCs w:val="26"/>
              </w:rPr>
              <w:t xml:space="preserve">Thank you for completing the brief!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Send the completed document to: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hello@interlex.work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or hand it to your manager directly.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22"/>
                <w:szCs w:val="22"/>
              </w:rPr>
              <w:t xml:space="preserve">We will get back to you within one business day.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InterLex — DUE DILIGENCE — Client Brief</dc:title>
  <dc:creator>InterLex</dc:creator>
  <cp:lastModifiedBy>Un-named</cp:lastModifiedBy>
  <cp:revision>1</cp:revision>
  <dcterms:created xsi:type="dcterms:W3CDTF">2026-04-26T12:11:45.901Z</dcterms:created>
  <dcterms:modified xsi:type="dcterms:W3CDTF">2026-04-26T12:11:45.901Z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