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340"/>
              <w:left w:type="dxa" w:w="400"/>
              <w:bottom w:type="dxa" w:w="34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26"/>
                <w:szCs w:val="26"/>
              </w:rPr>
              <w:t xml:space="preserve">InterLex</w:t>
            </w:r>
          </w:p>
          <w:p>
            <w:pPr>
              <w:pBdr>
                <w:bottom w:val="single" w:color="B8962E" w:sz="4" w:space="1"/>
              </w:pBdr>
              <w:spacing w:after="80" w:before="0"/>
            </w:pP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Acquisition Brief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4C4A8"/>
                <w:sz w:val="20"/>
                <w:szCs w:val="20"/>
              </w:rPr>
              <w:t xml:space="preserve">Real Estate · Business · Project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20"/>
                <w:szCs w:val="20"/>
              </w:rPr>
              <w:t xml:space="preserve">Kazakhstan  ·  Georgia</w:t>
            </w:r>
          </w:p>
        </w:tc>
      </w:tr>
    </w:tbl>
    <w:p>
      <w:pPr>
        <w:spacing w:after="2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8D3E0" w:sz="1"/>
              <w:left w:val="single" w:color="B8962E" w:sz="8"/>
              <w:bottom w:val="single" w:color="C8D3E0" w:sz="1"/>
              <w:right w:val="none" w:color="FFFFFF" w:sz="0"/>
            </w:tcBorders>
            <w:shd w:fill="E8ED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Complete the sections relevant to your transaction.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If you are interested in more than one asset type, fill in each section separately.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This document is confidential and used solely to prepare for the initial consultation.</w:t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Buyer Information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1.1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Name / company of the buyer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1.2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Citizenship / tax residency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1.3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Jurisdiction for deal structuring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through which entity you intend to acquire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1.4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Target market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Kazakhstan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Georgia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Both markets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Not decided yet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1.5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Purpose of acquisition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Personal use / residency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Passive income / rental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Resale / flipping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Operating business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Equity investment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Holding structure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Residency / citizenship by investment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Other (specify below)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1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Real Estate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B8962E" w:sz="10"/>
              <w:bottom w:val="none" w:color="FFFFFF" w:sz="0"/>
              <w:right w:val="none" w:color="FFFFFF" w:sz="0"/>
            </w:tcBorders>
            <w:shd w:fill="E8E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2A. Kazakhstan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2A.1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Property type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Residential (apartment / house)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Commercial (office / retail)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Land plot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Warehouse / industrial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2A.2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Preferred city / district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Almaty, Astana, other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2A.3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Budget (USD or KZT)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2A.4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 you already have a specific property in mind?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 — need due diligence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 — searching from scratch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In negotiations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2A.5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Are you aware of restrictions on foreign buyers?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Yes, need help with structure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No, need advice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Acquiring through a local entity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B8962E" w:sz="10"/>
              <w:bottom w:val="none" w:color="FFFFFF" w:sz="0"/>
              <w:right w:val="none" w:color="FFFFFF" w:sz="0"/>
            </w:tcBorders>
            <w:shd w:fill="E8E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2B. Georgia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2B.1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Property type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Residential (apartment / house)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Commercial (office / retail)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Land plot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Apart-hotel / income property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2B.2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Preferred city / district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Tbilisi, Batumi, Kutaisi, other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2B.3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Budget (USD or GEL)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2B.4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 you already have a specific property in mind?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 — need due diligence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 — searching from scratch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In negotiations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2B.5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Is residency through real estate of interest?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Yes, primary goal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Yes, as an additional option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Ready Business / Going Concern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B8962E" w:sz="10"/>
              <w:bottom w:val="none" w:color="FFFFFF" w:sz="0"/>
              <w:right w:val="none" w:color="FFFFFF" w:sz="0"/>
            </w:tcBorders>
            <w:shd w:fill="E8E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3A. Kazakhstan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3A.1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Industry / sector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3A.2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Type of transaction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100% shares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Controlling stake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Minority stake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Asset deal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3A.3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Approximate revenue or business value (USD)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3A.4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Licences, permits, contracts in place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Yes, material to the deal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Yes, non-critical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None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Unknown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3A.5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Staff / employees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Staying post-closing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Partial change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Full replacement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 employees</w:t>
            </w:r>
          </w:p>
        </w:tc>
      </w:tr>
    </w:tbl>
    <w:p>
      <w:pPr>
        <w:spacing w:after="60" w:before="0"/>
      </w:pPr>
    </w:p>
    <w:p>
      <w:pPr>
        <w:spacing w:after="50" w:before="5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* Due diligence will be required: financial, legal, tax. InterLex coordinates the full process.</w:t>
      </w:r>
    </w:p>
    <w:p>
      <w:pPr>
        <w:spacing w:after="1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B8962E" w:sz="10"/>
              <w:bottom w:val="none" w:color="FFFFFF" w:sz="0"/>
              <w:right w:val="none" w:color="FFFFFF" w:sz="0"/>
            </w:tcBorders>
            <w:shd w:fill="E8E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3B. Georgia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3B.1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Industry / sector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3B.2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Type of transaction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100% shares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Controlling stake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Minority stake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Asset deal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3B.3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Approximate revenue or business value (USD)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3B.4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Does the company hold a special status?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Virtual Zone, FIZ, other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 (Virtual Zone / FIZ)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 special status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Unknown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3B.5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Is preservation of tax status post-closing important?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Critical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Preferred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Not relevant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Project / Startup / Co-investment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Brief description of the project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Stage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Idea / pre-seed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MVP / seed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Live product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Scaling (Series A+)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Target market of the project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Kazakhstan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Georgia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CIS / MENA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Global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Form of participation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Equity investment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Joint venture (JV)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Loan / convertible note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Strategic partnership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4.5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 size (USD)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4.6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Expected investment horizon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Up to 2 years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2–5 years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5+ years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Open-ended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4.7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Is a legal entry structure required?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 — SPV / holding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 — JV agreement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Not sure yet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Structure already in place</w:t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Financing and Deal Parameters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5.1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Source of financing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Own funds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Bank financing (KZ)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Bank financing (GE)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Mixed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External investor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Seller financing / instalment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5.2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Total transaction budget (USD)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including fees and taxes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5.3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Target closing timeline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Within 1 month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1–3 months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3–6 months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Over 6 months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5.4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Is an independent asset valuation required?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Yes, independent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Yes, indicative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No, already valued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Not required</w:t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Legal and Tax Aspects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6.1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Is deal structuring required?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 — tax optimisation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 — asset protection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 — holding structure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6.2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Is due diligence required?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Legal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Financial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Tax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Full (all three)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6.3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Is there an existing holding jurisdiction?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6.4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Is regulatory approval required for the deal?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Uncertain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spacing w:after="50" w:before="5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* InterLex coordinates legal and tax due diligence, deal structuring and advisory through to closing.</w:t>
      </w:r>
    </w:p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 Contact Details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rPr>
          <w:trHeight w:val="420" w:hRule="exact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Name: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60"/>
              <w:left w:type="dxa" w:w="110"/>
              <w:bottom w:type="dxa" w:w="20"/>
              <w:right w:type="dxa" w:w="110"/>
            </w:tcMar>
          </w:tcPr>
          <w:p/>
        </w:tc>
      </w:tr>
      <w:tr>
        <w:trPr>
          <w:trHeight w:val="420" w:hRule="exact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Email: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60"/>
              <w:left w:type="dxa" w:w="110"/>
              <w:bottom w:type="dxa" w:w="20"/>
              <w:right w:type="dxa" w:w="110"/>
            </w:tcMar>
          </w:tcPr>
          <w:p/>
        </w:tc>
      </w:tr>
      <w:tr>
        <w:trPr>
          <w:trHeight w:val="420" w:hRule="exact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WhatsApp / Phone: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60"/>
              <w:left w:type="dxa" w:w="110"/>
              <w:bottom w:type="dxa" w:w="20"/>
              <w:right w:type="dxa" w:w="110"/>
            </w:tcMar>
          </w:tcPr>
          <w:p/>
        </w:tc>
      </w:tr>
      <w:tr>
        <w:trPr>
          <w:trHeight w:val="420" w:hRule="exact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Preferred contact method: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60"/>
              <w:left w:type="dxa" w:w="110"/>
              <w:bottom w:type="dxa" w:w="20"/>
              <w:right w:type="dxa" w:w="110"/>
            </w:tcMar>
          </w:tcPr>
          <w:p/>
        </w:tc>
      </w:tr>
      <w:tr>
        <w:trPr>
          <w:trHeight w:val="420" w:hRule="exact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Best time to call: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60"/>
              <w:left w:type="dxa" w:w="110"/>
              <w:bottom w:type="dxa" w:w="20"/>
              <w:right w:type="dxa" w:w="110"/>
            </w:tcMar>
          </w:tcPr>
          <w:p/>
        </w:tc>
      </w:tr>
    </w:tbl>
    <w:p>
      <w:pPr>
        <w:spacing w:after="1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Return this brief to hello@interlex.work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or simply reply to this email.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We will contact you within one business day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to schedule the initial consultation.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interlex.work  |  interlex.kz  |  interlex.ge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2E" w:sz="2" w:space="4"/>
      </w:pBdr>
      <w:spacing w:before="80"/>
      <w:jc w:val="center"/>
    </w:pPr>
    <w:r>
      <w:rPr>
        <w:rFonts w:ascii="Arial" w:cs="Arial" w:eastAsia="Arial" w:hAnsi="Arial"/>
        <w:color w:val="6B7280"/>
        <w:sz w:val="15"/>
        <w:szCs w:val="15"/>
      </w:rPr>
      <w:t xml:space="preserve">interlex.work  |  interlex.kz  |  interlex.ge  |  hello@interlex.work  |  +7 700 007 0021</w:t>
    </w:r>
    <w:r>
      <w:rPr>
        <w:rFonts w:ascii="Arial" w:cs="Arial" w:eastAsia="Arial" w:hAnsi="Arial"/>
        <w:color w:val="6B7280"/>
        <w:sz w:val="15"/>
        <w:szCs w:val="15"/>
      </w:rPr>
      <w:t xml:space="preserve">      p. </w:t>
    </w:r>
    <w:r>
      <w:rPr>
        <w:rFonts w:ascii="Arial" w:cs="Arial" w:eastAsia="Arial" w:hAnsi="Arial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2E" w:sz="2" w:space="4"/>
      </w:pBdr>
      <w:spacing w:after="0"/>
      <w:jc w:val="right"/>
    </w:pPr>
    <w:r>
      <w:rPr>
        <w:rFonts w:ascii="Arial" w:cs="Arial" w:eastAsia="Arial" w:hAnsi="Arial"/>
        <w:color w:val="1B2D4F"/>
        <w:sz w:val="17"/>
        <w:szCs w:val="17"/>
      </w:rPr>
      <w:t xml:space="preserve">InterLex  |  Acquisition Intake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2026-04-25T15:30:21.673Z</dcterms:created>
  <dcterms:modified xsi:type="dcterms:W3CDTF">2026-04-25T15:30:21.673Z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