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44"/>
                <w:szCs w:val="44"/>
              </w:rPr>
              <w:t xml:space="preserve">INTERLEX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BUSINESS REGISTRATION IN KAZAKHSTAN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0B4CC"/>
                <w:sz w:val="20"/>
                <w:szCs w:val="20"/>
              </w:rPr>
              <w:t xml:space="preserve">Client Brief — Initial Questionnaire</w:t>
            </w:r>
          </w:p>
        </w:tc>
      </w:tr>
    </w:tbl>
    <w:p>
      <w:pPr>
        <w:spacing w:after="1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8D3E0" w:sz="1"/>
              <w:left w:val="single" w:color="B8962E" w:sz="8"/>
              <w:bottom w:val="single" w:color="C8D3E0" w:sz="1"/>
              <w:right w:val="none" w:color="FFFFFF" w:sz="0"/>
            </w:tcBorders>
            <w:shd w:fill="E8ED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Kazakhstan offers several legal forms: LLP (most popular), JSC, and Sole Proprietorship (SP).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LLP registration takes from 1 business day via the egov.kz portal.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Minimum share capital for an LLP: 100 MCI (~USD 400). For JSC: 50,000 MCI.</w:t>
            </w:r>
          </w:p>
        </w:tc>
      </w:tr>
    </w:tbl>
    <w:p>
      <w:pPr>
        <w:spacing w:after="1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completed: ___________________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tcMar>
              <w:top w:type="dxa" w:w="50"/>
              <w:left w:type="dxa" w:w="20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InterLex manager: ___________________</w:t>
            </w:r>
          </w:p>
        </w:tc>
      </w:tr>
    </w:tbl>
    <w:p>
      <w:pPr>
        <w:spacing w:after="2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Applicant Information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1.1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Your full name and nationality</w:t>
            </w:r>
          </w:p>
        </w:tc>
      </w:tr>
    </w:tbl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1.2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Country of permanent residence / tax residency</w:t>
            </w:r>
          </w:p>
        </w:tc>
      </w:tr>
    </w:tbl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1.3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Do you have existing companies in Kazakhstan or abroad?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(country, form, brief description)</w:t>
            </w:r>
          </w:p>
        </w:tc>
      </w:tr>
    </w:tbl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1.4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Purpose of registering a company in Kazakhstan</w:t>
            </w:r>
          </w:p>
        </w:tc>
      </w:tr>
    </w:tbl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2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 Legal Form</w:t>
            </w:r>
          </w:p>
        </w:tc>
      </w:tr>
    </w:tbl>
    <w:p>
      <w:pPr>
        <w:spacing w:after="80" w:before="0"/>
      </w:pPr>
    </w:p>
    <w:p>
      <w:pPr>
        <w:spacing w:after="50" w:before="5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Select your preferred option. If unsure — InterLex will recommend the optimal form during consultation.</w:t>
      </w:r>
    </w:p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LLP (Limited Liability Partnership) — standard option for most businesses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JSC (Joint Stock Company) — for public capital raising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SP (Sole Proprietorship) — minimal setup, no separate legal entity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Branch / representative office of a foreign company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Not decided — please recommend</w:t>
            </w:r>
          </w:p>
        </w:tc>
      </w:tr>
    </w:tbl>
    <w:p>
      <w:pPr>
        <w:spacing w:after="2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Founders and Ownership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3.1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Number of founders / participants</w:t>
            </w:r>
          </w:p>
        </w:tc>
      </w:tr>
    </w:tbl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3.2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Founders — individuals or legal entities?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Individuals only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Legal entities only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Mixed</w:t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3.3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Nationality of founders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(list countries)</w:t>
            </w:r>
          </w:p>
        </w:tc>
      </w:tr>
    </w:tbl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3.4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Planned ownership shares (%)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(e.g. 70% / 30%)</w:t>
            </w:r>
          </w:p>
        </w:tc>
      </w:tr>
    </w:tbl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3.5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Who will be the Director / CEO?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Founder — KZ resident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Founder — KZ non-resident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Hired director — KZ resident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Need help finding a director</w:t>
            </w:r>
          </w:p>
        </w:tc>
      </w:tr>
    </w:tbl>
    <w:p>
      <w:pPr>
        <w:spacing w:after="2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 Business Activity and Taxation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4.1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Primary business activity / OKED code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(or describe in plain language — we will find the right code)</w:t>
            </w:r>
          </w:p>
        </w:tc>
      </w:tr>
    </w:tbl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4.2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Additional planned activities</w:t>
            </w:r>
          </w:p>
        </w:tc>
      </w:tr>
    </w:tbl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4.3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Does the activity require a licence or permit?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Yes — licence type: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Not sure — please check</w:t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4.4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Expected annual turnover (approximate)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Up to 25,000 MCI (simplified regime)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Up to 144,184 MCI (small business)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Above threshold — standard regime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Not decided</w:t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4.5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Preferred tax regime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Simplified declaration (3% of turnover)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Standard regime (CIT 20% + VAT 12%)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Special regime — patent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Need a recommendation</w:t>
            </w:r>
          </w:p>
        </w:tc>
      </w:tr>
    </w:tbl>
    <w:p>
      <w:pPr>
        <w:spacing w:after="2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 Registered Address and Office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5.1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Is a physical office in Kazakhstan planned?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Yes — city: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No, virtual / registered address needed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Not decided yet</w:t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5.2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City of registration (if already chosen)</w:t>
            </w:r>
          </w:p>
        </w:tc>
      </w:tr>
    </w:tbl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5.3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Do you need help with office rental or registered address?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Yes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No, we will arrange it ourselves</w:t>
            </w:r>
          </w:p>
        </w:tc>
      </w:tr>
    </w:tbl>
    <w:p>
      <w:pPr>
        <w:spacing w:after="2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 Bank Account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6.1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Do you need help opening a business account in a Kazakhstani bank?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Yes — need to open an account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No, will open ourselves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Already have an account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6.2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Bank preference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(if any)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Kaspi Business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Halyk Bank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Forte Bank</w:t>
            </w:r>
          </w:p>
        </w:tc>
      </w:tr>
      <w:t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Jusan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Bank CenterCredit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 preference</w:t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6.3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Do you need foreign currency accounts (USD, EUR etc.)?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Yes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Possibly — to confirm later</w:t>
            </w:r>
          </w:p>
        </w:tc>
      </w:tr>
    </w:tbl>
    <w:p>
      <w:pPr>
        <w:spacing w:after="2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7. Share Capital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7.1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Planned share capital amount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Minimum (~USD 400 for LLP)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Above minimum — specify amount: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Need a recommendation based on activity</w:t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7.2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Form of contribution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Cash (KZT / foreign currency)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Non-cash (equipment, assets)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Mixed</w:t>
            </w:r>
          </w:p>
        </w:tc>
      </w:tr>
    </w:tbl>
    <w:p>
      <w:pPr>
        <w:spacing w:after="2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8. Timeline and Additional Questions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8.1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Desired registration timeline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As soon as possible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Within 1–2 weeks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 rush — still planning structure</w:t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8.2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Additional questions or special requirements</w:t>
            </w:r>
          </w:p>
        </w:tc>
      </w:tr>
    </w:tbl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2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9. Contact Details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Full name: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0"/>
            </w:tcMar>
          </w:tcPr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Position / role: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0"/>
            </w:tcMar>
          </w:tcPr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Phone / WhatsApp: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0"/>
            </w:tcMar>
          </w:tcPr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E-mail: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0"/>
            </w:tcMar>
          </w:tcPr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Telegram: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0"/>
            </w:tcMar>
          </w:tcPr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Best time to call: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0"/>
            </w:tcMar>
          </w:tcPr>
          <w:p/>
        </w:tc>
      </w:tr>
    </w:tbl>
    <w:p>
      <w:pPr>
        <w:spacing w:after="320" w:before="0"/>
      </w:pPr>
    </w:p>
    <w:p>
      <w:pPr>
        <w:pBdr>
          <w:bottom w:val="single" w:color="B8962E" w:sz="4" w:space="1"/>
        </w:pBdr>
        <w:spacing w:after="80" w:before="0"/>
      </w:pPr>
    </w:p>
    <w:p>
      <w:pPr>
        <w:spacing w:after="1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D4F"/>
                <w:sz w:val="22"/>
                <w:szCs w:val="22"/>
              </w:rPr>
              <w:t xml:space="preserve">Thank you for completing this brief!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Please send the completed document to hello@interlex.work or hand it directly to your InterLex manager.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We will get back to you within one business day to confirm your consultation.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2E" w:sz="2" w:space="4"/>
      </w:pBdr>
      <w:spacing w:before="80"/>
      <w:jc w:val="center"/>
    </w:pPr>
    <w:r>
      <w:rPr>
        <w:rFonts w:ascii="Arial" w:cs="Arial" w:eastAsia="Arial" w:hAnsi="Arial"/>
        <w:color w:val="6B7280"/>
        <w:sz w:val="15"/>
        <w:szCs w:val="15"/>
      </w:rPr>
      <w:t xml:space="preserve">interlex.work  |  interlex.kz  |  interlex.ge  |  hello@interlex.work  |  +7 700 007 0021</w:t>
    </w:r>
    <w:r>
      <w:rPr>
        <w:rFonts w:ascii="Arial" w:cs="Arial" w:eastAsia="Arial" w:hAnsi="Arial"/>
        <w:color w:val="6B7280"/>
        <w:sz w:val="15"/>
        <w:szCs w:val="15"/>
      </w:rPr>
      <w:t xml:space="preserve">      p. </w:t>
    </w:r>
    <w:r>
      <w:rPr>
        <w:rFonts w:ascii="Arial" w:cs="Arial" w:eastAsia="Arial" w:hAnsi="Arial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2E" w:sz="2" w:space="4"/>
      </w:pBdr>
      <w:spacing w:after="0"/>
      <w:jc w:val="right"/>
    </w:pPr>
    <w:r>
      <w:rPr>
        <w:rFonts w:ascii="Arial" w:cs="Arial" w:eastAsia="Arial" w:hAnsi="Arial"/>
        <w:color w:val="1B2D4F"/>
        <w:sz w:val="17"/>
        <w:szCs w:val="17"/>
      </w:rPr>
      <w:t xml:space="preserve">InterLex  |  Business Registration in Kazakhstan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2026-04-25T14:13:59.157Z</dcterms:created>
  <dcterms:modified xsi:type="dcterms:W3CDTF">2026-04-25T14:13:59.159Z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