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07FF" w14:textId="77777777" w:rsidR="009E2D51" w:rsidRDefault="009E2D51"/>
    <w:p w14:paraId="7B83A596" w14:textId="77777777" w:rsidR="009E2D51" w:rsidRDefault="00000000">
      <w:pPr>
        <w:spacing w:after="120"/>
        <w:jc w:val="center"/>
      </w:pPr>
      <w:r>
        <w:rPr>
          <w:noProof/>
        </w:rPr>
        <w:drawing>
          <wp:inline distT="0" distB="0" distL="0" distR="0" wp14:anchorId="435F149B" wp14:editId="0CE268D9">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pic:spPr>
                </pic:pic>
              </a:graphicData>
            </a:graphic>
          </wp:inline>
        </w:drawing>
      </w:r>
    </w:p>
    <w:p w14:paraId="0474778A" w14:textId="77777777" w:rsidR="009E2D51" w:rsidRDefault="009E2D51"/>
    <w:p w14:paraId="031A88FB" w14:textId="77777777" w:rsidR="009E2D51" w:rsidRDefault="00000000">
      <w:pPr>
        <w:spacing w:after="120"/>
        <w:jc w:val="center"/>
      </w:pPr>
      <w:r>
        <w:t>UNIVERSIDAD DEL ISTMO</w:t>
      </w:r>
    </w:p>
    <w:p w14:paraId="73AC5001" w14:textId="572D9AB1" w:rsidR="009E2D51" w:rsidRDefault="00000000" w:rsidP="001B18B0">
      <w:pPr>
        <w:spacing w:after="120"/>
        <w:jc w:val="center"/>
      </w:pPr>
      <w:r>
        <w:t>FACULTAD DE INGENIERÍA</w:t>
      </w:r>
    </w:p>
    <w:p w14:paraId="34862C87" w14:textId="77777777" w:rsidR="009E2D51" w:rsidRDefault="009E2D51"/>
    <w:p w14:paraId="1A66FBC1" w14:textId="77777777" w:rsidR="009E2D51" w:rsidRDefault="009E2D51"/>
    <w:p w14:paraId="2FDF2AA1" w14:textId="77777777" w:rsidR="001B18B0" w:rsidRDefault="001B18B0"/>
    <w:p w14:paraId="1FF9EE7D" w14:textId="77777777" w:rsidR="001B18B0" w:rsidRDefault="001B18B0"/>
    <w:p w14:paraId="54176098" w14:textId="77777777" w:rsidR="001B18B0" w:rsidRDefault="001B18B0"/>
    <w:p w14:paraId="2AB35C04" w14:textId="77777777" w:rsidR="001B18B0" w:rsidRDefault="001B18B0"/>
    <w:p w14:paraId="03815549" w14:textId="77777777" w:rsidR="001B18B0" w:rsidRDefault="001B18B0"/>
    <w:p w14:paraId="7BD4E43D" w14:textId="77777777" w:rsidR="009E2D51" w:rsidRDefault="009E2D51"/>
    <w:p w14:paraId="3F96C6E9" w14:textId="2181EFB8" w:rsidR="009E2D51" w:rsidRDefault="00000000" w:rsidP="001B18B0">
      <w:pPr>
        <w:spacing w:after="120"/>
        <w:jc w:val="center"/>
      </w:pPr>
      <w:r w:rsidRPr="001B18B0">
        <w:t>ANTEPROYECTO</w:t>
      </w:r>
    </w:p>
    <w:p w14:paraId="1659A706" w14:textId="77777777" w:rsidR="009E2D51" w:rsidRDefault="00000000">
      <w:pPr>
        <w:spacing w:after="240"/>
        <w:jc w:val="center"/>
      </w:pPr>
      <w:r>
        <w:t>AUDITORÍA AUTOMATIZADA DE VULNERABILIDADES OWASP EN DJANGO REST CON RAG</w:t>
      </w:r>
    </w:p>
    <w:p w14:paraId="08694482" w14:textId="77777777" w:rsidR="009E2D51" w:rsidRDefault="009E2D51"/>
    <w:p w14:paraId="4975F2F6" w14:textId="77777777" w:rsidR="009E2D51" w:rsidRDefault="009E2D51"/>
    <w:p w14:paraId="4CF6A900" w14:textId="77777777" w:rsidR="009E2D51" w:rsidRDefault="009E2D51"/>
    <w:p w14:paraId="6DF4138E" w14:textId="77777777" w:rsidR="001B18B0" w:rsidRDefault="001B18B0"/>
    <w:p w14:paraId="3F2F2003" w14:textId="77777777" w:rsidR="001B18B0" w:rsidRDefault="001B18B0"/>
    <w:p w14:paraId="65B14D0A" w14:textId="77777777" w:rsidR="001B18B0" w:rsidRDefault="001B18B0"/>
    <w:p w14:paraId="5BC901C1" w14:textId="017F05FD" w:rsidR="009E2D51" w:rsidRDefault="00000000" w:rsidP="001B18B0">
      <w:pPr>
        <w:spacing w:after="120"/>
        <w:jc w:val="center"/>
      </w:pPr>
      <w:r>
        <w:t>DIDVIN NOHEL ESTRADA PINEDA</w:t>
      </w:r>
    </w:p>
    <w:p w14:paraId="495539BB" w14:textId="77777777" w:rsidR="009E2D51" w:rsidRDefault="00000000">
      <w:pPr>
        <w:spacing w:after="120"/>
        <w:jc w:val="center"/>
      </w:pPr>
      <w:r>
        <w:t>Guatemala, julio de 2026</w:t>
      </w:r>
    </w:p>
    <w:p w14:paraId="659494FF" w14:textId="77777777" w:rsidR="009E2D51" w:rsidRDefault="009E2D51">
      <w:pPr>
        <w:sectPr w:rsidR="009E2D51">
          <w:pgSz w:w="12240" w:h="15840"/>
          <w:pgMar w:top="1418" w:right="1418" w:bottom="1418" w:left="1985" w:header="708" w:footer="708" w:gutter="0"/>
          <w:cols w:space="720"/>
          <w:docGrid w:linePitch="360"/>
        </w:sectPr>
      </w:pPr>
    </w:p>
    <w:p w14:paraId="1024E137" w14:textId="77777777" w:rsidR="009E2D51" w:rsidRDefault="00000000">
      <w:pPr>
        <w:spacing w:before="280" w:after="280"/>
        <w:jc w:val="center"/>
      </w:pPr>
      <w:r>
        <w:rPr>
          <w:b/>
          <w:bCs/>
        </w:rPr>
        <w:lastRenderedPageBreak/>
        <w:t>INTRODUCCIÓN</w:t>
      </w:r>
    </w:p>
    <w:p w14:paraId="71E0C801" w14:textId="77777777" w:rsidR="009E2D51" w:rsidRDefault="00000000">
      <w:pPr>
        <w:spacing w:after="120"/>
        <w:ind w:firstLine="709"/>
      </w:pPr>
      <w:r>
        <w:t>El crecimiento exponencial de las interfaces de programación de aplicaciones de tipo transferencia de estado representacional (</w:t>
      </w:r>
      <w:r>
        <w:rPr>
          <w:i/>
          <w:iCs/>
        </w:rPr>
        <w:t>REST</w:t>
      </w:r>
      <w:r>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APIs REST de producción mediante pruebas automatizadas, y Zhou et al. (2019) identificaron que los patrones de vulnerabilidad en aplicaciones Python son estructuralmente recurrentes y detectables. En este contexto, Django REST </w:t>
      </w:r>
      <w:r>
        <w:rPr>
          <w:i/>
          <w:iCs/>
        </w:rPr>
        <w:t>Framework</w:t>
      </w:r>
      <w:r>
        <w:t xml:space="preserve"> —la biblioteca de desarrollo de </w:t>
      </w:r>
      <w:r>
        <w:rPr>
          <w:i/>
          <w:iCs/>
        </w:rPr>
        <w:t>software</w:t>
      </w:r>
      <w:r>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5765C413" w14:textId="77777777" w:rsidR="009E2D51" w:rsidRDefault="00000000">
      <w:pPr>
        <w:spacing w:after="120"/>
        <w:ind w:firstLine="709"/>
      </w:pPr>
      <w:r>
        <w:t xml:space="preserve">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761FF486" w14:textId="77777777" w:rsidR="009E2D51" w:rsidRDefault="00000000">
      <w:pPr>
        <w:spacing w:after="120"/>
        <w:ind w:firstLine="709"/>
      </w:pPr>
      <w:r>
        <w:t>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w:t>
      </w:r>
      <w:r>
        <w:lastRenderedPageBreak/>
        <w:t>introducción de una vulnerabilidad y su detección, sin depender de servicios externos ni de conectividad a la red, lo que lo hace viable en entornos restringidos y con código fuente propietario.</w:t>
      </w:r>
    </w:p>
    <w:p w14:paraId="42F4C0E6" w14:textId="77777777" w:rsidR="009E2D51" w:rsidRDefault="00000000">
      <w:pPr>
        <w:spacing w:after="120"/>
        <w:ind w:firstLine="709"/>
      </w:pPr>
      <w:r>
        <w:t xml:space="preserve">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p>
    <w:p w14:paraId="429919F0" w14:textId="77777777" w:rsidR="009E2D51" w:rsidRDefault="00000000">
      <w:pPr>
        <w:spacing w:after="120"/>
        <w:ind w:firstLine="709"/>
      </w:pPr>
      <w:r>
        <w:t>El presente documento se organiza de la siguiente manera: el capítulo uno comprende el Marco de Referencia, que incluye los antecedentes, la situación actual y el marco teórico; el capítulo dos desarrolla el Planteamiento del Problema, con los objetivos, justificación, hipótesis, variables y alcance; el capítulo tres describe el Método de investigación; el capítulo cuatro expone los Resultados Esperados; y el capítulo cinco presenta el Cronograma Preliminar de actividades.</w:t>
      </w:r>
    </w:p>
    <w:p w14:paraId="0684D2A0" w14:textId="77777777" w:rsidR="009E2D51" w:rsidRDefault="00000000">
      <w:pPr>
        <w:spacing w:after="120"/>
        <w:ind w:firstLine="709"/>
      </w:pPr>
      <w:r>
        <w:t xml:space="preserve">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3090EDB6" w14:textId="77777777" w:rsidR="009E2D51" w:rsidRDefault="00000000">
      <w:pPr>
        <w:spacing w:line="240" w:lineRule="auto"/>
      </w:pPr>
      <w:r>
        <w:br w:type="page"/>
      </w:r>
    </w:p>
    <w:p w14:paraId="42FC31B0" w14:textId="77777777" w:rsidR="009E2D51" w:rsidRDefault="00000000">
      <w:pPr>
        <w:spacing w:before="280" w:after="280"/>
        <w:jc w:val="center"/>
      </w:pPr>
      <w:r>
        <w:rPr>
          <w:b/>
          <w:bCs/>
        </w:rPr>
        <w:lastRenderedPageBreak/>
        <w:t>1. MARCO DE REFERENCIA</w:t>
      </w:r>
    </w:p>
    <w:p w14:paraId="600B0D38" w14:textId="77777777" w:rsidR="009E2D51" w:rsidRDefault="00000000">
      <w:pPr>
        <w:spacing w:before="240" w:after="200"/>
        <w:jc w:val="left"/>
      </w:pPr>
      <w:r>
        <w:rPr>
          <w:b/>
          <w:bCs/>
        </w:rPr>
        <w:t>1.1 ANTECEDENTES</w:t>
      </w:r>
    </w:p>
    <w:p w14:paraId="230706D8" w14:textId="77777777" w:rsidR="009E2D51" w:rsidRDefault="00000000">
      <w:pPr>
        <w:spacing w:after="120"/>
        <w:ind w:firstLine="709"/>
      </w:pPr>
      <w:r>
        <w:t xml:space="preserve">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Refdenotaalpie"/>
        </w:rPr>
        <w:footnoteReference w:id="1"/>
      </w:r>
    </w:p>
    <w:p w14:paraId="5F9E5CB7" w14:textId="77777777" w:rsidR="009E2D51" w:rsidRDefault="00000000">
      <w:pPr>
        <w:spacing w:after="120"/>
        <w:ind w:firstLine="709"/>
      </w:pPr>
      <w:r>
        <w:t xml:space="preserve">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Refdenotaalpie"/>
        </w:rPr>
        <w:footnoteReference w:id="2"/>
      </w:r>
    </w:p>
    <w:p w14:paraId="5957C6EC" w14:textId="77777777" w:rsidR="009E2D51" w:rsidRDefault="00000000">
      <w:pPr>
        <w:spacing w:after="120"/>
        <w:ind w:firstLine="709"/>
      </w:pPr>
      <w:r>
        <w:t xml:space="preserve">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(2004) establecieron que el análisis </w:t>
      </w:r>
      <w:r>
        <w:lastRenderedPageBreak/>
        <w:t>estático permite detectar clases de problemas estructurales que escapan a la revisión manual de código.</w:t>
      </w:r>
      <w:r>
        <w:rPr>
          <w:rStyle w:val="Refdenotaalpie"/>
        </w:rPr>
        <w:footnoteReference w:id="3"/>
      </w:r>
    </w:p>
    <w:p w14:paraId="177741E6" w14:textId="77777777" w:rsidR="009E2D51" w:rsidRDefault="00000000">
      <w:pPr>
        <w:spacing w:after="120"/>
        <w:ind w:firstLine="709"/>
      </w:pPr>
      <w:r>
        <w:t xml:space="preserve">Los primeros trabajos que vinculan modelos de lenguaje de gran escala con la seguridad del </w:t>
      </w:r>
      <w:r>
        <w:rPr>
          <w:i/>
          <w:iCs/>
        </w:rPr>
        <w:t>software</w:t>
      </w:r>
      <w: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Refdenotaalpie"/>
        </w:rPr>
        <w:footnoteReference w:id="4"/>
      </w:r>
    </w:p>
    <w:p w14:paraId="5527D930" w14:textId="77777777" w:rsidR="009E2D51" w:rsidRDefault="00000000">
      <w:pPr>
        <w:spacing w:after="120"/>
        <w:ind w:firstLine="709"/>
      </w:pPr>
      <w:r>
        <w:t>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Refdenotaalpie"/>
        </w:rPr>
        <w:footnoteReference w:id="5"/>
      </w:r>
    </w:p>
    <w:p w14:paraId="74C3EEF6" w14:textId="77777777" w:rsidR="009E2D51" w:rsidRDefault="00000000">
      <w:pPr>
        <w:spacing w:after="120"/>
        <w:ind w:firstLine="709"/>
      </w:pPr>
      <w:r>
        <w:t xml:space="preserve">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w:t>
      </w:r>
      <w:r>
        <w:lastRenderedPageBreak/>
        <w:t>característica es indispensable para el objetivo de operación completamente local de la herramienta.</w:t>
      </w:r>
      <w:r>
        <w:rPr>
          <w:rStyle w:val="Refdenotaalpie"/>
        </w:rPr>
        <w:footnoteReference w:id="6"/>
      </w:r>
    </w:p>
    <w:p w14:paraId="1BB33C1F" w14:textId="77777777" w:rsidR="009E2D51" w:rsidRDefault="00000000">
      <w:pPr>
        <w:spacing w:after="120"/>
        <w:ind w:firstLine="709"/>
      </w:pPr>
      <w:r>
        <w:t xml:space="preserve">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r>
        <w:rPr>
          <w:rStyle w:val="Refdenotaalpie"/>
        </w:rPr>
        <w:footnoteReference w:id="7"/>
      </w:r>
      <w:r>
        <w:rPr>
          <w:rStyle w:val="Refdenotaalpie"/>
        </w:rPr>
        <w:footnoteReference w:id="8"/>
      </w:r>
    </w:p>
    <w:p w14:paraId="46162231" w14:textId="77777777" w:rsidR="009E2D51" w:rsidRDefault="00000000">
      <w:pPr>
        <w:spacing w:after="120"/>
        <w:ind w:firstLine="709"/>
      </w:pPr>
      <w:r>
        <w:t>En el contexto centroamericano, la literatura sobre herramientas de seguridad para el desarrollo de software adaptadas a entornos con recursos limitados es escasa. La mayoría de los estudios sobre análisis de vulnerabilidades en frameworks web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5A2A7CBA" w14:textId="77777777" w:rsidR="009E2D51" w:rsidRDefault="00000000">
      <w:pPr>
        <w:spacing w:before="240" w:after="200"/>
        <w:jc w:val="left"/>
      </w:pPr>
      <w:r>
        <w:rPr>
          <w:b/>
          <w:bCs/>
        </w:rPr>
        <w:t>1.2 SITUACIÓN ACTUAL</w:t>
      </w:r>
    </w:p>
    <w:p w14:paraId="2AFFDDFD" w14:textId="77777777" w:rsidR="009E2D51" w:rsidRDefault="00000000">
      <w:pPr>
        <w:spacing w:after="120"/>
        <w:ind w:firstLine="709"/>
      </w:pPr>
      <w:r>
        <w:lastRenderedPageBreak/>
        <w:t xml:space="preserve">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digitales y servicios financieros. Su popularidad implica que los patrones de configuración inseguros que esta biblioteca permite —y que no son detectados por las herramientas existentes— tienen un impacto potencial de alcance masivo.</w:t>
      </w:r>
    </w:p>
    <w:p w14:paraId="34F3F466" w14:textId="77777777" w:rsidR="009E2D51" w:rsidRDefault="00000000">
      <w:pPr>
        <w:spacing w:after="120"/>
        <w:ind w:firstLine="709"/>
      </w:pPr>
      <w:r>
        <w:t xml:space="preserve">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REST </w:t>
      </w:r>
      <w:r>
        <w:rPr>
          <w:i/>
          <w:iCs/>
        </w:rPr>
        <w:t>Framework</w:t>
      </w:r>
      <w:r>
        <w:t>. Viglianisi et al. (2020) y Atlidakis et al. (2019) confirmaron limitaciones equivalentes en herramientas de pruebas de caja negra para APIs REST, que tampoco inspeccionan el código fuente.</w:t>
      </w:r>
      <w:r>
        <w:rPr>
          <w:rStyle w:val="Refdenotaalpie"/>
        </w:rPr>
        <w:footnoteReference w:id="9"/>
      </w:r>
      <w:r>
        <w:rPr>
          <w:rStyle w:val="Refdenotaalpie"/>
        </w:rPr>
        <w:footnoteReference w:id="10"/>
      </w:r>
    </w:p>
    <w:p w14:paraId="0DF3BD75" w14:textId="77777777" w:rsidR="009E2D51" w:rsidRDefault="00000000">
      <w:pPr>
        <w:spacing w:after="120"/>
        <w:ind w:firstLine="709"/>
      </w:pPr>
      <w:r>
        <w:t xml:space="preserve">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xml:space="preserve">, transmisión de código fuente propietario hacia servidores externos, e </w:t>
      </w:r>
      <w:r>
        <w:lastRenderedPageBreak/>
        <w:t>incompatibilidad con entornos sin acceso a internet o con regulaciones estrictas de privacidad de datos.</w:t>
      </w:r>
      <w:r>
        <w:rPr>
          <w:rStyle w:val="Refdenotaalpie"/>
        </w:rPr>
        <w:footnoteReference w:id="11"/>
      </w:r>
    </w:p>
    <w:p w14:paraId="5AB7E128" w14:textId="77777777" w:rsidR="009E2D51" w:rsidRDefault="00000000">
      <w:pPr>
        <w:spacing w:after="120"/>
        <w:ind w:firstLine="709"/>
      </w:pPr>
      <w:r>
        <w:t>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5B45A973" w14:textId="77777777" w:rsidR="009E2D51" w:rsidRDefault="00000000">
      <w:pPr>
        <w:spacing w:after="120"/>
        <w:ind w:firstLine="709"/>
      </w:pPr>
      <w:r>
        <w:t xml:space="preserve">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1A828C87" w14:textId="77777777" w:rsidR="009E2D51" w:rsidRDefault="00000000">
      <w:pPr>
        <w:spacing w:after="120"/>
        <w:ind w:firstLine="709"/>
      </w:pPr>
      <w:r>
        <w:t xml:space="preserve">En términos de madurez tecnológica, la disponibilidad de herramientas como Ollama y ChromaDB en versiones estables representa una ventana de oportunidad para implementar sistemas RAG locales en entornos de producción.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 y bases de datos vectoriales embebibles (ChromaDB) ha reducido los requisitos </w:t>
      </w:r>
      <w:r>
        <w:lastRenderedPageBreak/>
        <w:t xml:space="preserve">de </w:t>
      </w:r>
      <w:r>
        <w:rPr>
          <w:i/>
          <w:iCs/>
        </w:rPr>
        <w:t>hardware</w:t>
      </w:r>
      <w:r>
        <w:t xml:space="preserve"> a niveles accesibles para estaciones de trabajo de desarrollo estándar, habilitando la categoría de herramientas de análisis de seguridad aumentadas por inteligencia artificial que el presente trabajo explora.</w:t>
      </w:r>
      <w:r>
        <w:rPr>
          <w:rStyle w:val="Refdenotaalpie"/>
        </w:rPr>
        <w:footnoteReference w:id="12"/>
      </w:r>
      <w:r>
        <w:rPr>
          <w:rStyle w:val="Refdenotaalpie"/>
        </w:rPr>
        <w:footnoteReference w:id="13"/>
      </w:r>
    </w:p>
    <w:p w14:paraId="1D55D22A" w14:textId="77777777" w:rsidR="009E2D51" w:rsidRDefault="00000000">
      <w:pPr>
        <w:spacing w:before="240" w:after="200"/>
        <w:jc w:val="left"/>
      </w:pPr>
      <w:r>
        <w:rPr>
          <w:b/>
          <w:bCs/>
        </w:rPr>
        <w:t>1.3 MARCO TEÓRICO</w:t>
      </w:r>
    </w:p>
    <w:p w14:paraId="006C54CD" w14:textId="77777777" w:rsidR="009E2D51" w:rsidRDefault="00000000">
      <w:pPr>
        <w:spacing w:before="200"/>
        <w:jc w:val="center"/>
      </w:pPr>
      <w:r>
        <w:rPr>
          <w:b/>
          <w:bCs/>
        </w:rPr>
        <w:t>Figura No. 1</w:t>
      </w:r>
    </w:p>
    <w:p w14:paraId="56FDF125" w14:textId="77777777" w:rsidR="009E2D51" w:rsidRDefault="00000000">
      <w:pPr>
        <w:spacing w:after="100"/>
        <w:jc w:val="center"/>
      </w:pPr>
      <w:r>
        <w:rPr>
          <w:b/>
          <w:bCs/>
        </w:rPr>
        <w:t>ARQUITECTURA DEL SISTEMA DE AUDITORÍA DE SEGURIDAD</w:t>
      </w:r>
    </w:p>
    <w:p w14:paraId="67190CE1" w14:textId="77777777" w:rsidR="009E2D51" w:rsidRDefault="00000000">
      <w:pPr>
        <w:jc w:val="center"/>
      </w:pPr>
      <w:r>
        <w:rPr>
          <w:noProof/>
        </w:rPr>
        <w:drawing>
          <wp:inline distT="0" distB="0" distL="0" distR="0" wp14:anchorId="5606562C" wp14:editId="4C24C63A">
            <wp:extent cx="4762500" cy="1905000"/>
            <wp:effectExtent l="0" t="0" r="0" b="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pic:spPr>
                </pic:pic>
              </a:graphicData>
            </a:graphic>
          </wp:inline>
        </w:drawing>
      </w:r>
    </w:p>
    <w:p w14:paraId="47100362" w14:textId="77777777" w:rsidR="009E2D51" w:rsidRDefault="00000000">
      <w:pPr>
        <w:spacing w:before="80" w:after="200" w:line="240" w:lineRule="auto"/>
        <w:ind w:left="668"/>
        <w:jc w:val="left"/>
      </w:pPr>
      <w:r>
        <w:rPr>
          <w:sz w:val="20"/>
          <w:szCs w:val="20"/>
        </w:rPr>
        <w:t>Fuente: Propia.</w:t>
      </w:r>
    </w:p>
    <w:p w14:paraId="4C5E92CE" w14:textId="77777777" w:rsidR="009E2D51" w:rsidRDefault="00000000">
      <w:pPr>
        <w:spacing w:before="200"/>
        <w:jc w:val="left"/>
      </w:pPr>
      <w:r>
        <w:t xml:space="preserve">1.3.1 </w:t>
      </w:r>
      <w:r>
        <w:rPr>
          <w:u w:val="single"/>
        </w:rPr>
        <w:t>Seguridad de Aplicaciones Web y APIs REST</w:t>
      </w:r>
    </w:p>
    <w:p w14:paraId="6332B842" w14:textId="77777777" w:rsidR="009E2D51" w:rsidRDefault="00000000">
      <w:pPr>
        <w:spacing w:after="120"/>
        <w:ind w:firstLine="709"/>
      </w:pPr>
      <w:r>
        <w:t>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Refdenotaalpie"/>
        </w:rPr>
        <w:footnoteReference w:id="14"/>
      </w:r>
    </w:p>
    <w:p w14:paraId="2BD3AA7F" w14:textId="77777777" w:rsidR="009E2D51" w:rsidRDefault="00000000">
      <w:pPr>
        <w:spacing w:after="120"/>
        <w:ind w:firstLine="709"/>
      </w:pPr>
      <w:r>
        <w:t xml:space="preserve">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w:t>
      </w:r>
      <w:r>
        <w:lastRenderedPageBreak/>
        <w:t xml:space="preserve">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7240A0E7" w14:textId="77777777" w:rsidR="009E2D51" w:rsidRDefault="00000000">
      <w:pPr>
        <w:spacing w:after="120"/>
        <w:ind w:firstLine="709"/>
      </w:pPr>
      <w:r>
        <w:t xml:space="preserve">Viglianisi et al. (2020) identificaron que los ataques contra interfaces de programación de aplicaciones REST se concentran en los puntos donde el sistema acepta entrada del usuario, procesa datos o toma decisiones de autorización. En dichas interfaces, 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Refdenotaalpie"/>
        </w:rPr>
        <w:footnoteReference w:id="15"/>
      </w:r>
    </w:p>
    <w:p w14:paraId="3469A4CC" w14:textId="77777777" w:rsidR="009E2D51" w:rsidRDefault="00000000">
      <w:pPr>
        <w:spacing w:before="200"/>
        <w:jc w:val="left"/>
      </w:pPr>
      <w:r>
        <w:t xml:space="preserve">1.3.1.1 </w:t>
      </w:r>
      <w:r>
        <w:rPr>
          <w:u w:val="single"/>
        </w:rPr>
        <w:t>El paradigma REST</w:t>
      </w:r>
    </w:p>
    <w:p w14:paraId="53E3E8B8" w14:textId="77777777" w:rsidR="009E2D51" w:rsidRDefault="00000000">
      <w:pPr>
        <w:spacing w:after="120"/>
        <w:ind w:firstLine="709"/>
      </w:pPr>
      <w:r>
        <w:t xml:space="preserve">Fielding definió en su disertación doctoral (2000)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Refdenotaalpie"/>
        </w:rPr>
        <w:footnoteReference w:id="16"/>
      </w:r>
    </w:p>
    <w:p w14:paraId="6963C70A" w14:textId="77777777" w:rsidR="009E2D51" w:rsidRDefault="00000000">
      <w:pPr>
        <w:spacing w:after="120"/>
        <w:ind w:firstLine="709"/>
      </w:pPr>
      <w:r>
        <w:t xml:space="preserve">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URIs de una interfaz de programación </w:t>
      </w:r>
      <w:r>
        <w:lastRenderedPageBreak/>
        <w:t xml:space="preserve">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33D7AF90" w14:textId="77777777" w:rsidR="009E2D51" w:rsidRDefault="00000000">
      <w:pPr>
        <w:spacing w:before="200"/>
        <w:jc w:val="left"/>
      </w:pPr>
      <w:r>
        <w:t xml:space="preserve">1.3.1.2 </w:t>
      </w:r>
      <w:r>
        <w:rPr>
          <w:u w:val="single"/>
        </w:rPr>
        <w:t>APIs REST como superficie de ataque</w:t>
      </w:r>
    </w:p>
    <w:p w14:paraId="7476F47C" w14:textId="77777777" w:rsidR="009E2D51" w:rsidRDefault="00000000">
      <w:pPr>
        <w:spacing w:after="120"/>
        <w:ind w:firstLine="709"/>
      </w:pPr>
      <w:r>
        <w:t xml:space="preserve">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Refdenotaalpie"/>
        </w:rPr>
        <w:footnoteReference w:id="17"/>
      </w:r>
    </w:p>
    <w:p w14:paraId="128E3CB3" w14:textId="77777777" w:rsidR="009E2D51" w:rsidRDefault="00000000">
      <w:pPr>
        <w:spacing w:after="120"/>
        <w:ind w:firstLine="709"/>
      </w:pPr>
      <w:r>
        <w:t xml:space="preserve">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75BB580B" w14:textId="77777777" w:rsidR="009E2D51" w:rsidRDefault="00000000">
      <w:pPr>
        <w:spacing w:before="200"/>
        <w:jc w:val="left"/>
      </w:pPr>
      <w:r>
        <w:t xml:space="preserve">1.3.1.3 </w:t>
      </w:r>
      <w:r>
        <w:rPr>
          <w:u w:val="single"/>
        </w:rPr>
        <w:t>Estadísticas y tendencias de vulnerabilidades en APIs</w:t>
      </w:r>
    </w:p>
    <w:p w14:paraId="2F2DA6F7" w14:textId="77777777" w:rsidR="009E2D51" w:rsidRDefault="00000000">
      <w:pPr>
        <w:spacing w:after="120"/>
        <w:ind w:firstLine="709"/>
      </w:pPr>
      <w:r>
        <w:t xml:space="preserve">La investigación académica sobre vulnerabilidades en interfaces de programación de aplicaciones REST evidencia una creciente preocupación por su seguridad. Atlidakis et al. (2019) demostraron mediante pruebas de caja negra sobre servicios REST reales que una </w:t>
      </w:r>
      <w:r>
        <w:lastRenderedPageBreak/>
        <w:t>proporción significativa de interfaces presenta vulnerabilidades explotables automáticamente. Zhou et al. (2019),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Pr>
          <w:rStyle w:val="Refdenotaalpie"/>
        </w:rPr>
        <w:footnoteReference w:id="18"/>
      </w:r>
      <w:r>
        <w:rPr>
          <w:rStyle w:val="Refdenotaalpie"/>
        </w:rPr>
        <w:footnoteReference w:id="19"/>
      </w:r>
    </w:p>
    <w:p w14:paraId="056B2D12" w14:textId="77777777" w:rsidR="009E2D51" w:rsidRDefault="00000000">
      <w:pPr>
        <w:spacing w:after="120"/>
        <w:ind w:firstLine="709"/>
      </w:pPr>
      <w:r>
        <w:t>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Refdenotaalpie"/>
        </w:rPr>
        <w:footnoteReference w:id="20"/>
      </w:r>
    </w:p>
    <w:p w14:paraId="7BACCF1F" w14:textId="77777777" w:rsidR="009E2D51" w:rsidRDefault="00000000">
      <w:pPr>
        <w:spacing w:before="200"/>
        <w:jc w:val="left"/>
      </w:pPr>
      <w:r>
        <w:t xml:space="preserve">1.3.2 </w:t>
      </w:r>
      <w:r>
        <w:rPr>
          <w:u w:val="single"/>
        </w:rPr>
        <w:t>OWASP API Security Top 10 (2023)</w:t>
      </w:r>
    </w:p>
    <w:p w14:paraId="2F92D252" w14:textId="77777777" w:rsidR="009E2D51" w:rsidRDefault="00000000">
      <w:pPr>
        <w:spacing w:after="120"/>
        <w:ind w:firstLine="709"/>
      </w:pPr>
      <w:r>
        <w:t xml:space="preserve">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Refdenotaalpie"/>
        </w:rPr>
        <w:footnoteReference w:id="21"/>
      </w:r>
    </w:p>
    <w:p w14:paraId="2E9B6995" w14:textId="77777777" w:rsidR="009E2D51" w:rsidRDefault="00000000">
      <w:pPr>
        <w:spacing w:after="120"/>
        <w:ind w:firstLine="709"/>
      </w:pPr>
      <w:r>
        <w:lastRenderedPageBreak/>
        <w:t>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Refdenotaalpie"/>
        </w:rPr>
        <w:footnoteReference w:id="22"/>
      </w:r>
    </w:p>
    <w:p w14:paraId="1B2E5225" w14:textId="77777777" w:rsidR="009E2D51" w:rsidRDefault="00000000">
      <w:pPr>
        <w:spacing w:after="120"/>
        <w:ind w:firstLine="709"/>
      </w:pPr>
      <w:r>
        <w:t xml:space="preserve">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APIs) quedaron fuera del alcance porque requieren análisis de lógica de negocio específica o inspección de flujo de datos interprocedural, capacidades que exceden el alcance de una herramienta de análisis estático general.</w:t>
      </w:r>
    </w:p>
    <w:p w14:paraId="5B122730" w14:textId="77777777" w:rsidR="009E2D51" w:rsidRPr="001B18B0" w:rsidRDefault="00000000">
      <w:pPr>
        <w:spacing w:before="200"/>
        <w:jc w:val="left"/>
        <w:rPr>
          <w:lang w:val="en-US"/>
        </w:rPr>
      </w:pPr>
      <w:r w:rsidRPr="001B18B0">
        <w:rPr>
          <w:lang w:val="en-US"/>
        </w:rPr>
        <w:t xml:space="preserve">1.3.2.1 </w:t>
      </w:r>
      <w:r w:rsidRPr="001B18B0">
        <w:rPr>
          <w:u w:val="single"/>
          <w:lang w:val="en-US"/>
        </w:rPr>
        <w:t>API1:2023 — Broken Object Level Authorization (BOLA)</w:t>
      </w:r>
    </w:p>
    <w:p w14:paraId="62763CCB" w14:textId="77777777" w:rsidR="009E2D51" w:rsidRDefault="00000000">
      <w:pPr>
        <w:spacing w:after="120"/>
        <w:ind w:firstLine="709"/>
      </w:pPr>
      <w:r>
        <w:t>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t>Framework</w:t>
      </w:r>
      <w:r>
        <w:t xml:space="preserve">, el indicador de riesgo detectado por la herramienta consiste en parámetros numéricos en la ruta URL sin filtrado explícito por </w:t>
      </w:r>
      <w:r>
        <w:rPr>
          <w:i/>
          <w:iCs/>
        </w:rPr>
        <w:t>request.user</w:t>
      </w:r>
      <w:r>
        <w:t xml:space="preserve"> en el método </w:t>
      </w:r>
      <w:r>
        <w:rPr>
          <w:i/>
          <w:iCs/>
        </w:rPr>
        <w:t>get_queryset()</w:t>
      </w:r>
      <w:r>
        <w:t xml:space="preserve">. </w:t>
      </w:r>
      <w:r>
        <w:lastRenderedPageBreak/>
        <w:t>El impacto es la exposición masiva de datos de múltiples usuarios mediante enumeración secuencial de identificadores.</w:t>
      </w:r>
      <w:r>
        <w:rPr>
          <w:rStyle w:val="Refdenotaalpie"/>
        </w:rPr>
        <w:footnoteReference w:id="23"/>
      </w:r>
    </w:p>
    <w:p w14:paraId="6D072836" w14:textId="77777777" w:rsidR="009E2D51" w:rsidRDefault="00000000">
      <w:pPr>
        <w:spacing w:before="200"/>
        <w:jc w:val="left"/>
      </w:pPr>
      <w:r>
        <w:t xml:space="preserve">1.3.2.2 </w:t>
      </w:r>
      <w:r>
        <w:rPr>
          <w:u w:val="single"/>
        </w:rPr>
        <w:t>API2:2023 — Broken Authentication</w:t>
      </w:r>
    </w:p>
    <w:p w14:paraId="469E921C" w14:textId="77777777" w:rsidR="009E2D51" w:rsidRDefault="00000000">
      <w:pPr>
        <w:spacing w:after="120"/>
        <w:ind w:firstLine="709"/>
      </w:pPr>
      <w:r>
        <w:t xml:space="preserve">Esta categoría engloba mecanismos de autenticación implementados incorrectamente. En Django REST </w:t>
      </w:r>
      <w:r>
        <w:rPr>
          <w:i/>
          <w:iCs/>
        </w:rPr>
        <w:t>Framework</w:t>
      </w:r>
      <w:r>
        <w:t xml:space="preserve">, la configuración de </w:t>
      </w:r>
      <w:r>
        <w:rPr>
          <w:i/>
          <w:iCs/>
        </w:rPr>
        <w:t>permission_classes</w:t>
      </w:r>
      <w:r>
        <w:t xml:space="preserve"> determina qué clase de cliente puede acceder a cada vista. La ausencia de este atributo en una vista, cuando no existe una configuración global explícita de </w:t>
      </w:r>
      <w:r>
        <w:rPr>
          <w:i/>
          <w:iCs/>
        </w:rPr>
        <w:t>DEFAULT_PERMISSION_CLASSES</w:t>
      </w:r>
      <w:r>
        <w:t xml:space="preserve"> en </w:t>
      </w:r>
      <w:r>
        <w:rPr>
          <w:i/>
          <w:iCs/>
        </w:rPr>
        <w:t>settings.py</w:t>
      </w:r>
      <w:r>
        <w:t xml:space="preserve">, resulta en que la vista aplique el permiso por defecto </w:t>
      </w:r>
      <w:r>
        <w:rPr>
          <w:i/>
          <w:iCs/>
        </w:rPr>
        <w:t>AllowAny</w:t>
      </w:r>
      <w:r>
        <w:t>, permitiendo el acceso sin autenticación. Esta situación es frecuente en proyectos que crecen sin una política de permisos centralizada.</w:t>
      </w:r>
      <w:r>
        <w:rPr>
          <w:rStyle w:val="Refdenotaalpie"/>
        </w:rPr>
        <w:footnoteReference w:id="24"/>
      </w:r>
    </w:p>
    <w:p w14:paraId="4C5804A1" w14:textId="77777777" w:rsidR="009E2D51" w:rsidRPr="001B18B0" w:rsidRDefault="00000000">
      <w:pPr>
        <w:spacing w:before="200"/>
        <w:jc w:val="left"/>
        <w:rPr>
          <w:lang w:val="en-US"/>
        </w:rPr>
      </w:pPr>
      <w:r w:rsidRPr="001B18B0">
        <w:rPr>
          <w:lang w:val="en-US"/>
        </w:rPr>
        <w:t xml:space="preserve">1.3.2.3 </w:t>
      </w:r>
      <w:r w:rsidRPr="001B18B0">
        <w:rPr>
          <w:u w:val="single"/>
          <w:lang w:val="en-US"/>
        </w:rPr>
        <w:t>API3:2023 — Broken Object Property Level Authorization</w:t>
      </w:r>
    </w:p>
    <w:p w14:paraId="67B660C3" w14:textId="77777777" w:rsidR="009E2D51" w:rsidRDefault="00000000">
      <w:pPr>
        <w:spacing w:after="120"/>
        <w:ind w:firstLine="709"/>
      </w:pPr>
      <w:r>
        <w:t xml:space="preserve">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Refdenotaalpie"/>
        </w:rPr>
        <w:footnoteReference w:id="25"/>
      </w:r>
    </w:p>
    <w:p w14:paraId="5AAB1598" w14:textId="77777777" w:rsidR="009E2D51" w:rsidRDefault="00000000">
      <w:pPr>
        <w:spacing w:before="200"/>
        <w:jc w:val="left"/>
      </w:pPr>
      <w:r>
        <w:t xml:space="preserve">1.3.2.4 </w:t>
      </w:r>
      <w:r>
        <w:rPr>
          <w:u w:val="single"/>
        </w:rPr>
        <w:t>API4:2023 — Unrestricted Resource Consumption</w:t>
      </w:r>
    </w:p>
    <w:p w14:paraId="7068529D" w14:textId="77777777" w:rsidR="009E2D51" w:rsidRDefault="00000000">
      <w:pPr>
        <w:spacing w:after="120"/>
        <w:ind w:firstLine="709"/>
      </w:pPr>
      <w:r>
        <w:t xml:space="preserve">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de Django REST </w:t>
      </w:r>
      <w:r>
        <w:rPr>
          <w:i/>
          <w:iCs/>
        </w:rPr>
        <w:t>Framework</w:t>
      </w:r>
      <w:r>
        <w:t xml:space="preserve"> del archivo </w:t>
      </w:r>
      <w:r>
        <w:rPr>
          <w:i/>
          <w:iCs/>
        </w:rPr>
        <w:t>settings.py</w:t>
      </w:r>
      <w:r>
        <w:t>. La ausencia de esta configuración constituye el indicador de riesgo detectado por el analizador estático.</w:t>
      </w:r>
      <w:r>
        <w:rPr>
          <w:rStyle w:val="Refdenotaalpie"/>
        </w:rPr>
        <w:footnoteReference w:id="26"/>
      </w:r>
    </w:p>
    <w:p w14:paraId="6D364E8A" w14:textId="77777777" w:rsidR="009E2D51" w:rsidRDefault="00000000">
      <w:pPr>
        <w:spacing w:before="200"/>
        <w:jc w:val="left"/>
      </w:pPr>
      <w:r>
        <w:t xml:space="preserve">1.3.2.5 </w:t>
      </w:r>
      <w:r>
        <w:rPr>
          <w:u w:val="single"/>
        </w:rPr>
        <w:t>API5:2023 — Broken Function Level Authorization</w:t>
      </w:r>
    </w:p>
    <w:p w14:paraId="576FE790" w14:textId="77777777" w:rsidR="009E2D51" w:rsidRDefault="00000000">
      <w:pPr>
        <w:spacing w:after="120"/>
        <w:ind w:firstLine="709"/>
      </w:pPr>
      <w:r>
        <w:lastRenderedPageBreak/>
        <w:t xml:space="preserve">Esta categoría ocurre cuando los </w:t>
      </w:r>
      <w:r>
        <w:rPr>
          <w:i/>
          <w:iCs/>
        </w:rPr>
        <w:t>endpoints</w:t>
      </w:r>
      <w:r>
        <w:t xml:space="preserve"> administrativos o de mayor privilegio son accesibles sin verificación adecuada del rol del usuario. La herramienta detecta este patrón dinámicamente enviando peticiones como usuario con privilegios estándar a rutas que contienen indicadores administrativos en la URL, y verificando si la respuesta HTTP indica acceso concedido.</w:t>
      </w:r>
      <w:r>
        <w:rPr>
          <w:rStyle w:val="Refdenotaalpie"/>
        </w:rPr>
        <w:footnoteReference w:id="27"/>
      </w:r>
    </w:p>
    <w:p w14:paraId="7B135AA6" w14:textId="77777777" w:rsidR="009E2D51" w:rsidRDefault="00000000">
      <w:pPr>
        <w:spacing w:before="200"/>
        <w:jc w:val="left"/>
      </w:pPr>
      <w:r>
        <w:t xml:space="preserve">1.3.2.6 </w:t>
      </w:r>
      <w:r>
        <w:rPr>
          <w:u w:val="single"/>
        </w:rPr>
        <w:t>API8:2023 — Security Misconfiguration</w:t>
      </w:r>
    </w:p>
    <w:p w14:paraId="30897C41" w14:textId="77777777" w:rsidR="009E2D51" w:rsidRDefault="00000000">
      <w:pPr>
        <w:spacing w:after="120"/>
        <w:ind w:firstLine="709"/>
      </w:pPr>
      <w:r>
        <w:t xml:space="preserve">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Refdenotaalpie"/>
        </w:rPr>
        <w:footnoteReference w:id="28"/>
      </w:r>
    </w:p>
    <w:p w14:paraId="25709D4F" w14:textId="77777777" w:rsidR="009E2D51" w:rsidRDefault="00000000">
      <w:pPr>
        <w:spacing w:after="120"/>
        <w:ind w:firstLine="709"/>
      </w:pPr>
      <w:r>
        <w:t xml:space="preserve">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Refdenotaalpie"/>
        </w:rPr>
        <w:footnoteReference w:id="29"/>
      </w:r>
    </w:p>
    <w:p w14:paraId="6C4FB56A" w14:textId="77777777" w:rsidR="009E2D51" w:rsidRDefault="00000000">
      <w:pPr>
        <w:spacing w:after="120"/>
        <w:ind w:firstLine="709"/>
      </w:pPr>
      <w:r>
        <w:t xml:space="preserve">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w:t>
      </w:r>
      <w:r>
        <w:lastRenderedPageBreak/>
        <w:t>evaluadas contra categorías de vulnerabilidades reconocidas por la industria. Una herramienta que genera reportes estructurados y trazables a categorías OWASP específicas facilita la producción de dicha evidencia de forma automatizada y reproducible, reduciendo el costo de las auditorías de cumplimiento y aumentando la frecuencia con que pueden realizarse.</w:t>
      </w:r>
      <w:r>
        <w:rPr>
          <w:rStyle w:val="Refdenotaalpie"/>
        </w:rPr>
        <w:footnoteReference w:id="30"/>
      </w:r>
    </w:p>
    <w:p w14:paraId="48EF9BEB" w14:textId="77777777" w:rsidR="009E2D51" w:rsidRDefault="00000000">
      <w:pPr>
        <w:spacing w:before="200"/>
        <w:jc w:val="left"/>
      </w:pPr>
      <w:r>
        <w:t xml:space="preserve">1.3.3 </w:t>
      </w:r>
      <w:r>
        <w:rPr>
          <w:u w:val="single"/>
        </w:rPr>
        <w:t>Django REST Framework</w:t>
      </w:r>
    </w:p>
    <w:p w14:paraId="2B3D5C51" w14:textId="77777777" w:rsidR="009E2D51" w:rsidRDefault="00000000">
      <w:pPr>
        <w:spacing w:after="120"/>
        <w:ind w:firstLine="709"/>
      </w:pPr>
      <w:r>
        <w:t xml:space="preserve">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Refdenotaalpie"/>
        </w:rPr>
        <w:footnoteReference w:id="31"/>
      </w:r>
    </w:p>
    <w:p w14:paraId="6C0B5003" w14:textId="77777777" w:rsidR="009E2D51" w:rsidRDefault="00000000">
      <w:pPr>
        <w:spacing w:before="200"/>
        <w:jc w:val="left"/>
      </w:pPr>
      <w:r>
        <w:t xml:space="preserve">1.3.3.1 </w:t>
      </w:r>
      <w:r>
        <w:rPr>
          <w:u w:val="single"/>
        </w:rPr>
        <w:t>Serializers y exposición de campos</w:t>
      </w:r>
    </w:p>
    <w:p w14:paraId="090972F6" w14:textId="77777777" w:rsidR="009E2D51" w:rsidRDefault="00000000">
      <w:pPr>
        <w:spacing w:after="120"/>
        <w:ind w:firstLine="709"/>
      </w:pPr>
      <w:r>
        <w:t xml:space="preserve">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(2018) demostraron que la exposición involuntaria de campos en </w:t>
      </w:r>
      <w:r>
        <w:lastRenderedPageBreak/>
        <w:t>serializadores es equivalente a los patrones de filtrado de datos que su sistema VulDeePecker clasifica como vulnerabilidades.</w:t>
      </w:r>
      <w:r>
        <w:rPr>
          <w:rStyle w:val="Refdenotaalpie"/>
        </w:rPr>
        <w:footnoteReference w:id="32"/>
      </w:r>
    </w:p>
    <w:p w14:paraId="4A8C0230" w14:textId="77777777" w:rsidR="009E2D51" w:rsidRDefault="00000000">
      <w:pPr>
        <w:spacing w:after="120"/>
        <w:ind w:firstLine="709"/>
      </w:pPr>
      <w:r>
        <w:t xml:space="preserve">La arquitectura de Django REST </w:t>
      </w:r>
      <w:r>
        <w:rPr>
          <w:i/>
          <w:iCs/>
        </w:rPr>
        <w:t>Framework</w:t>
      </w:r>
      <w:r>
        <w:t xml:space="preserve"> sigue el patrón de vista-serializador-modelo. El flujo de una petición HTTP entrante es el siguiente: el enrutador de Django distribuye la 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Refdenotaalpie"/>
        </w:rPr>
        <w:footnoteReference w:id="33"/>
      </w:r>
    </w:p>
    <w:p w14:paraId="783CB577" w14:textId="77777777" w:rsidR="009E2D51" w:rsidRDefault="00000000">
      <w:pPr>
        <w:spacing w:after="120"/>
        <w:ind w:firstLine="709"/>
      </w:pPr>
      <w:r>
        <w:t xml:space="preserve">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Refdenotaalpie"/>
        </w:rPr>
        <w:footnoteReference w:id="34"/>
      </w:r>
    </w:p>
    <w:p w14:paraId="4C0A81C1" w14:textId="77777777" w:rsidR="009E2D51" w:rsidRDefault="00000000">
      <w:pPr>
        <w:spacing w:before="200"/>
        <w:jc w:val="left"/>
      </w:pPr>
      <w:r>
        <w:t xml:space="preserve">1.3.3.2 </w:t>
      </w:r>
      <w:r>
        <w:rPr>
          <w:u w:val="single"/>
        </w:rPr>
        <w:t>Sistema de permisos y autenticación</w:t>
      </w:r>
    </w:p>
    <w:p w14:paraId="4A2095C4" w14:textId="77777777" w:rsidR="009E2D51" w:rsidRDefault="00000000">
      <w:pPr>
        <w:spacing w:after="120"/>
        <w:ind w:firstLine="709"/>
      </w:pPr>
      <w:r>
        <w:t xml:space="preserve">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lastRenderedPageBreak/>
        <w:t>SessionAuthentication</w:t>
      </w:r>
      <w:r>
        <w:t xml:space="preserve"> y JWT mediante la biblioteca </w:t>
      </w:r>
      <w:r>
        <w:rPr>
          <w:i/>
          <w:iCs/>
        </w:rPr>
        <w:t>djangorestframework-simplejwt</w:t>
      </w:r>
      <w:r>
        <w:t>. La seguridad de estos mecanismos de autenticación ha sido analizada por Pearce et al. (2023), quienes identificaron que su correcta configuración es determinante para prevenir accesos no autorizados.</w:t>
      </w:r>
      <w:r>
        <w:rPr>
          <w:rStyle w:val="Refdenotaalpie"/>
        </w:rPr>
        <w:footnoteReference w:id="35"/>
      </w:r>
    </w:p>
    <w:p w14:paraId="5F1E5312" w14:textId="77777777" w:rsidR="009E2D51" w:rsidRDefault="00000000">
      <w:pPr>
        <w:spacing w:after="120"/>
        <w:ind w:firstLine="709"/>
      </w:pPr>
      <w:r>
        <w:t xml:space="preserve">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Refdenotaalpie"/>
        </w:rPr>
        <w:footnoteReference w:id="36"/>
      </w:r>
    </w:p>
    <w:p w14:paraId="2965D5B2" w14:textId="77777777" w:rsidR="009E2D51" w:rsidRDefault="00000000">
      <w:pPr>
        <w:spacing w:before="200"/>
        <w:jc w:val="left"/>
      </w:pPr>
      <w:r>
        <w:t xml:space="preserve">1.3.4 </w:t>
      </w:r>
      <w:r>
        <w:rPr>
          <w:u w:val="single"/>
        </w:rPr>
        <w:t>Análisis Estático de Código Fuente</w:t>
      </w:r>
    </w:p>
    <w:p w14:paraId="42C3E6AE" w14:textId="77777777" w:rsidR="009E2D51" w:rsidRDefault="00000000">
      <w:pPr>
        <w:spacing w:after="120"/>
        <w:ind w:firstLine="709"/>
      </w:pPr>
      <w:r>
        <w:t>El análisis estático de código fuente —también denominado SAST (</w:t>
      </w:r>
      <w:r>
        <w:rPr>
          <w:i/>
          <w:iCs/>
        </w:rPr>
        <w:t>Static Application Security Testing</w:t>
      </w:r>
      <w:r>
        <w:t>)—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Refdenotaalpie"/>
        </w:rPr>
        <w:footnoteReference w:id="37"/>
      </w:r>
    </w:p>
    <w:p w14:paraId="707572F4" w14:textId="77777777" w:rsidR="009E2D51" w:rsidRDefault="00000000">
      <w:pPr>
        <w:spacing w:before="200"/>
        <w:jc w:val="left"/>
      </w:pPr>
      <w:r>
        <w:t xml:space="preserve">1.3.4.1 </w:t>
      </w:r>
      <w:r>
        <w:rPr>
          <w:u w:val="single"/>
        </w:rPr>
        <w:t>Árboles de Sintaxis Abstracta (AST)</w:t>
      </w:r>
    </w:p>
    <w:p w14:paraId="64C8015C" w14:textId="77777777" w:rsidR="009E2D51" w:rsidRDefault="00000000">
      <w:pPr>
        <w:spacing w:after="120"/>
        <w:ind w:firstLine="709"/>
      </w:pPr>
      <w:r>
        <w:t xml:space="preserve">Un Árbol de Sintaxis Abstracta (AST por su sigla en inglés) es la representación en forma de árbol de la estructura sintáctica del código fuente, en la que cada nodo del árbol corresponde a una construcción del lenguaje. El módulo estándar </w:t>
      </w:r>
      <w:r>
        <w:rPr>
          <w:i/>
          <w:iCs/>
        </w:rPr>
        <w:t>ast</w:t>
      </w:r>
      <w:r>
        <w:t xml:space="preserve"> de Python proporciona </w:t>
      </w:r>
      <w:r>
        <w:lastRenderedPageBreak/>
        <w:t xml:space="preserve">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similares a los AST para entrenar VulDeePecker, demostrando la eficacia de este tipo de representación estructural para la detección de vulnerabilidades.</w:t>
      </w:r>
      <w:r>
        <w:rPr>
          <w:rStyle w:val="Refdenotaalpie"/>
        </w:rPr>
        <w:footnoteReference w:id="38"/>
      </w:r>
    </w:p>
    <w:p w14:paraId="67E916E3" w14:textId="77777777" w:rsidR="009E2D51" w:rsidRDefault="00000000">
      <w:pPr>
        <w:spacing w:after="120"/>
        <w:ind w:firstLine="709"/>
      </w:pPr>
      <w:r>
        <w:t xml:space="preserve">Una expresión regular que busca la cadena «permission_classes» en el código fuente identificaría cualquier mención de esa cadena, independientemente de si aparece como atributo de clase, como argumento de función, como comentario o como valor de cadena en un diccionario. El Árbol de Sintaxis Abstracta, en contraste, permite especificar exactamente: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741FF4F4" w14:textId="77777777" w:rsidR="009E2D51" w:rsidRDefault="00000000">
      <w:pPr>
        <w:spacing w:before="200"/>
        <w:jc w:val="left"/>
      </w:pPr>
      <w:r>
        <w:t xml:space="preserve">1.3.4.2 </w:t>
      </w:r>
      <w:r>
        <w:rPr>
          <w:u w:val="single"/>
        </w:rPr>
        <w:t>Indicadores de riesgo vs. vulnerabilidades confirmadas</w:t>
      </w:r>
    </w:p>
    <w:p w14:paraId="09052377" w14:textId="77777777" w:rsidR="009E2D51" w:rsidRDefault="00000000">
      <w:pPr>
        <w:spacing w:after="120"/>
        <w:ind w:firstLine="709"/>
      </w:pPr>
      <w:r>
        <w:t xml:space="preserve">El análisis estático identifica </w:t>
      </w:r>
      <w:r>
        <w:rPr>
          <w:i/>
          <w:iCs/>
        </w:rPr>
        <w:t>security smells</w:t>
      </w:r>
      <w:r>
        <w:t xml:space="preserve"> o patrones frecuentemente asociados a vulnerabilidades, pero no puede confirmar la explotabilidad sin contexto de ejecución. La 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 Sistemas basados en aprendizaje profundo como SySeVR (Li et al., 2022) y LineVul (Fu y Tantithamthavorn, 2022) han demostrado que la combinación de representaciones estructurales del código con modelos de transformadores </w:t>
      </w:r>
      <w:r>
        <w:lastRenderedPageBreak/>
        <w:t>mejora la tasa de detección respecto de enfoques puramente basados en reglas. Feng et al. (2020) introdujeron CodeBERT, un modelo preentrenado sobre código fuente y lenguaje natural que establece el estado del arte en tareas de comprensión de código, y que motiva el uso de representaciones semánticas en el pipeline RAG del presente trabajo.</w:t>
      </w:r>
      <w:r>
        <w:rPr>
          <w:rStyle w:val="Refdenotaalpie"/>
        </w:rPr>
        <w:footnoteReference w:id="39"/>
      </w:r>
      <w:r>
        <w:rPr>
          <w:rStyle w:val="Refdenotaalpie"/>
        </w:rPr>
        <w:footnoteReference w:id="40"/>
      </w:r>
      <w:r>
        <w:rPr>
          <w:rStyle w:val="Refdenotaalpie"/>
        </w:rPr>
        <w:footnoteReference w:id="41"/>
      </w:r>
    </w:p>
    <w:p w14:paraId="252E3239" w14:textId="77777777" w:rsidR="009E2D51" w:rsidRDefault="00000000">
      <w:pPr>
        <w:spacing w:before="200"/>
        <w:jc w:val="left"/>
      </w:pPr>
      <w:r>
        <w:t xml:space="preserve">1.3.5 </w:t>
      </w:r>
      <w:r>
        <w:rPr>
          <w:u w:val="single"/>
        </w:rPr>
        <w:t>Análisis Dinámico de Seguridad</w:t>
      </w:r>
    </w:p>
    <w:p w14:paraId="78496BB4" w14:textId="77777777" w:rsidR="009E2D51" w:rsidRDefault="00000000">
      <w:pPr>
        <w:spacing w:after="120"/>
        <w:ind w:firstLine="709"/>
      </w:pPr>
      <w:r>
        <w:t>El análisis dinámico de seguridad —también denominado DAST (</w:t>
      </w:r>
      <w:r>
        <w:rPr>
          <w:i/>
          <w:iCs/>
        </w:rPr>
        <w:t>Dynamic Application Security Testing</w:t>
      </w:r>
      <w:r>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 Atlidakis et al. (2019) y Viglianisi et al. (2020) propusieron generadores automáticos de casos de prueba para APIs REST basados en este principio, sentando las bases del análisis dinámico especializado en interfaces de este tipo.</w:t>
      </w:r>
      <w:r>
        <w:rPr>
          <w:rStyle w:val="Refdenotaalpie"/>
        </w:rPr>
        <w:footnoteReference w:id="42"/>
      </w:r>
      <w:r>
        <w:rPr>
          <w:rStyle w:val="Refdenotaalpie"/>
        </w:rPr>
        <w:footnoteReference w:id="43"/>
      </w:r>
    </w:p>
    <w:p w14:paraId="33B5BEAB" w14:textId="77777777" w:rsidR="009E2D51" w:rsidRDefault="00000000">
      <w:pPr>
        <w:spacing w:before="200"/>
        <w:jc w:val="left"/>
      </w:pPr>
      <w:r>
        <w:t xml:space="preserve">1.3.5.1 </w:t>
      </w:r>
      <w:r>
        <w:rPr>
          <w:u w:val="single"/>
        </w:rPr>
        <w:t>HTTP probing y análisis de respuestas</w:t>
      </w:r>
    </w:p>
    <w:p w14:paraId="5E607DB6" w14:textId="77777777" w:rsidR="009E2D51" w:rsidRDefault="00000000">
      <w:pPr>
        <w:spacing w:after="120"/>
        <w:ind w:firstLine="709"/>
      </w:pPr>
      <w:r>
        <w:t xml:space="preserve">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i/>
          <w:iCs/>
        </w:rPr>
        <w:t>endpoints</w:t>
      </w:r>
      <w:r>
        <w:t xml:space="preserve"> administrativos. Cada sonda documenta la condición que </w:t>
      </w:r>
      <w:r>
        <w:lastRenderedPageBreak/>
        <w:t>puede generar un falso positivo, dado que el comportamiento esperado puede depender de configuraciones específicas del proyecto.</w:t>
      </w:r>
    </w:p>
    <w:p w14:paraId="36C395EB" w14:textId="77777777" w:rsidR="009E2D51" w:rsidRDefault="00000000">
      <w:pPr>
        <w:spacing w:before="200"/>
        <w:jc w:val="left"/>
      </w:pPr>
      <w:r>
        <w:t xml:space="preserve">1.3.5.2 </w:t>
      </w:r>
      <w:r>
        <w:rPr>
          <w:u w:val="single"/>
        </w:rPr>
        <w:t>Herramientas existentes: ZAP, Spectral y 42Crunch</w:t>
      </w:r>
    </w:p>
    <w:p w14:paraId="085B3A4E" w14:textId="77777777" w:rsidR="009E2D51" w:rsidRDefault="00000000">
      <w:pPr>
        <w:spacing w:after="120"/>
        <w:ind w:firstLine="709"/>
      </w:pPr>
      <w:r>
        <w:t xml:space="preserve">OWASP ZAP es un proxy de intercepción HTTP que realiza escaneo activo y pasivo de aplicaciones web. Opera a nivel de protocolo HTTP sin acceso al código fuente, lo que le impide detectar patrones de configuración internos de Django REST </w:t>
      </w:r>
      <w:r>
        <w:rPr>
          <w:i/>
          <w:iCs/>
        </w:rPr>
        <w:t>Framework</w:t>
      </w:r>
      <w:r>
        <w:t xml:space="preserve"> como la ausencia de </w:t>
      </w:r>
      <w:r>
        <w:rPr>
          <w:i/>
          <w:iCs/>
        </w:rPr>
        <w:t>permission_classes</w:t>
      </w:r>
      <w:r>
        <w:t xml:space="preserve"> o de </w:t>
      </w:r>
      <w:r>
        <w:rPr>
          <w:i/>
          <w:iCs/>
        </w:rPr>
        <w:t>DEFAULT_THROTTLE_CLASSES</w:t>
      </w:r>
      <w:r>
        <w:t>.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(2019) identificaron que las herramientas basadas exclusivamente en especificaciones OpenAPI no detectan vulnerabilidades de implementación no declaradas en la especificación.</w:t>
      </w:r>
      <w:r>
        <w:rPr>
          <w:rStyle w:val="Refdenotaalpie"/>
        </w:rPr>
        <w:footnoteReference w:id="44"/>
      </w:r>
      <w:r>
        <w:rPr>
          <w:rStyle w:val="Refdenotaalpie"/>
        </w:rPr>
        <w:footnoteReference w:id="45"/>
      </w:r>
    </w:p>
    <w:p w14:paraId="2ED88553" w14:textId="77777777" w:rsidR="009E2D51" w:rsidRDefault="00000000">
      <w:pPr>
        <w:spacing w:after="120"/>
        <w:ind w:firstLine="709"/>
      </w:pPr>
      <w:r>
        <w:t xml:space="preserve">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Refdenotaalpie"/>
        </w:rPr>
        <w:footnoteReference w:id="46"/>
      </w:r>
    </w:p>
    <w:p w14:paraId="437F8377" w14:textId="77777777" w:rsidR="009E2D51" w:rsidRDefault="00000000">
      <w:pPr>
        <w:spacing w:after="120"/>
        <w:ind w:firstLine="709"/>
      </w:pPr>
      <w:r>
        <w:t xml:space="preserve">Una limitación relevante del análisis dinámico en el contexto del presente trabajo es la necesidad de interpretar correctamente los códigos de respuesta HTTP. Un código 200 en </w:t>
      </w:r>
      <w:r>
        <w:lastRenderedPageBreak/>
        <w:t xml:space="preserve">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supuestos se explicitan en el reporte generado, permitiendo al desarrollador interpretar cada hallazgo en el contexto de la configuración real de su proyecto.</w:t>
      </w:r>
      <w:r>
        <w:rPr>
          <w:rStyle w:val="Refdenotaalpie"/>
        </w:rPr>
        <w:footnoteReference w:id="47"/>
      </w:r>
    </w:p>
    <w:p w14:paraId="0DE33C8F" w14:textId="77777777" w:rsidR="009E2D51" w:rsidRDefault="00000000">
      <w:pPr>
        <w:spacing w:before="200"/>
        <w:jc w:val="left"/>
      </w:pPr>
      <w:r>
        <w:t xml:space="preserve">1.3.6 </w:t>
      </w:r>
      <w:r>
        <w:rPr>
          <w:u w:val="single"/>
        </w:rPr>
        <w:t>Modelos de Lenguaje de Gran Escala aplicados a Seguridad</w:t>
      </w:r>
    </w:p>
    <w:p w14:paraId="6196E2A2" w14:textId="77777777" w:rsidR="009E2D51" w:rsidRDefault="00000000">
      <w:pPr>
        <w:spacing w:after="120"/>
        <w:ind w:firstLine="709"/>
      </w:pPr>
      <w:r>
        <w:t>Los Modelos de Lenguaje de Gran Escala (</w:t>
      </w:r>
      <w:r>
        <w:rPr>
          <w:i/>
          <w:iCs/>
        </w:rPr>
        <w:t>Large Language Models</w:t>
      </w:r>
      <w:r>
        <w:t>, LLM) son redes neuronales con decenas de miles de millones de parámetros entrenadas sobre corpus masivos de texto, cuya arquitectura base es el Transformer propuesto por Vaswani et al. (2017). Su capacidad de generar texto coherente y contextualizado los hace candidatos naturales para tareas de síntesis de documentación de seguridad y generación de recomendaciones de remediación.</w:t>
      </w:r>
      <w:r>
        <w:rPr>
          <w:rStyle w:val="Refdenotaalpie"/>
        </w:rPr>
        <w:footnoteReference w:id="48"/>
      </w:r>
      <w:r>
        <w:rPr>
          <w:rStyle w:val="Refdenotaalpie"/>
        </w:rPr>
        <w:footnoteReference w:id="49"/>
      </w:r>
    </w:p>
    <w:p w14:paraId="748152E4" w14:textId="77777777" w:rsidR="009E2D51" w:rsidRDefault="00000000">
      <w:pPr>
        <w:spacing w:before="200"/>
        <w:jc w:val="left"/>
      </w:pPr>
      <w:r>
        <w:t xml:space="preserve">1.3.6.1 </w:t>
      </w:r>
      <w:r>
        <w:rPr>
          <w:u w:val="single"/>
        </w:rPr>
        <w:t>El problema de las alucinaciones</w:t>
      </w:r>
    </w:p>
    <w:p w14:paraId="2055E034" w14:textId="77777777" w:rsidR="009E2D51" w:rsidRDefault="00000000">
      <w:pPr>
        <w:spacing w:after="120"/>
        <w:ind w:firstLine="709"/>
      </w:pPr>
      <w:r>
        <w:t xml:space="preserve">Una alucinación en el contexto de los LLM es la generación de información plausible pero factualmente incorrecta. Ji et al. (2023) realizaron la revisión sistemática más extensa sobre este fenómeno, documentando sus causas y mecanismos en modelos de lenguaje naturales. Pearce et al. (2023) constataron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w:t>
      </w:r>
      <w:r>
        <w:lastRenderedPageBreak/>
        <w:t>corrección incorrecta o a adoptar una dependencia inexistente, erosionando la confianza en la herramienta.</w:t>
      </w:r>
      <w:r>
        <w:rPr>
          <w:rStyle w:val="Refdenotaalpie"/>
        </w:rPr>
        <w:footnoteReference w:id="50"/>
      </w:r>
      <w:r>
        <w:rPr>
          <w:rStyle w:val="Refdenotaalpie"/>
        </w:rPr>
        <w:footnoteReference w:id="51"/>
      </w:r>
    </w:p>
    <w:p w14:paraId="1986E99C" w14:textId="77777777" w:rsidR="009E2D51" w:rsidRDefault="00000000">
      <w:pPr>
        <w:spacing w:after="120"/>
        <w:ind w:firstLine="709"/>
      </w:pPr>
      <w:r>
        <w:t xml:space="preserve">Los LLM evolucionaron a partir de la arquitectura Transformer (Vaswani et al., 2017) y los modelos de representación contextual como BERT (Devlin et al., 2019). Brown et al. (2020) demostraron con GPT-3 que los LLM de escala suficiente pueden realizar tareas complejas con un número reducido de ejemplos en el </w:t>
      </w:r>
      <w:r>
        <w:rPr>
          <w:i/>
          <w:iCs/>
        </w:rPr>
        <w:t>prompt</w:t>
      </w:r>
      <w:r>
        <w:t xml:space="preserve"> (</w:t>
      </w:r>
      <w:r>
        <w:rPr>
          <w:i/>
          <w:iCs/>
        </w:rPr>
        <w:t>few-shot learning</w:t>
      </w:r>
      <w:r>
        <w:t xml:space="preserve">), característica que fundamenta el diseño del </w:t>
      </w:r>
      <w:r>
        <w:rPr>
          <w:i/>
          <w:iCs/>
        </w:rPr>
        <w:t>prompt</w:t>
      </w:r>
      <w:r>
        <w:t xml:space="preserve"> de enriquecimiento RAG utilizado en el presente trabajo: los fragmentos de documentación recuperados actúan como ejemplos contextuales que guían la generación del modelo hacia respuestas específicas al dominio.</w:t>
      </w:r>
      <w:r>
        <w:rPr>
          <w:rStyle w:val="Refdenotaalpie"/>
        </w:rPr>
        <w:footnoteReference w:id="52"/>
      </w:r>
      <w:r>
        <w:rPr>
          <w:rStyle w:val="Refdenotaalpie"/>
        </w:rPr>
        <w:footnoteReference w:id="53"/>
      </w:r>
    </w:p>
    <w:p w14:paraId="67BCBA6B" w14:textId="77777777" w:rsidR="009E2D51" w:rsidRDefault="00000000">
      <w:pPr>
        <w:spacing w:before="200"/>
        <w:jc w:val="left"/>
      </w:pPr>
      <w:r>
        <w:t xml:space="preserve">1.3.6.2 </w:t>
      </w:r>
      <w:r>
        <w:rPr>
          <w:u w:val="single"/>
        </w:rPr>
        <w:t>Mistral 7B</w:t>
      </w:r>
    </w:p>
    <w:p w14:paraId="4E489647" w14:textId="77777777" w:rsidR="009E2D51" w:rsidRDefault="00000000">
      <w:pPr>
        <w:spacing w:after="120"/>
        <w:ind w:firstLine="709"/>
      </w:pPr>
      <w:r>
        <w:t xml:space="preserve">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(2023) demostraron que Mistral 7B supera a Llama 2 13B en múltiples </w:t>
      </w:r>
      <w:r>
        <w:rPr>
          <w:i/>
          <w:iCs/>
        </w:rPr>
        <w:t>benchmarks</w:t>
      </w:r>
      <w:r>
        <w:t xml:space="preserve"> de razonamiento y codificación. En el presente trabajo se utiliza la variante cuantizada Q4_K_M, que permite su ejecución en CPU con 16 GB de RAM, eliminando la dependencia de hardware especializado.</w:t>
      </w:r>
      <w:r>
        <w:rPr>
          <w:rStyle w:val="Refdenotaalpie"/>
        </w:rPr>
        <w:footnoteReference w:id="54"/>
      </w:r>
    </w:p>
    <w:p w14:paraId="51BA01DA" w14:textId="77777777" w:rsidR="009E2D51" w:rsidRDefault="00000000">
      <w:pPr>
        <w:spacing w:after="120"/>
        <w:ind w:firstLine="709"/>
      </w:pPr>
      <w:r>
        <w:t xml:space="preserve">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trabajo estándar de desarrollo con 16 GB de RAM sin modificaciones de </w:t>
      </w:r>
      <w:r>
        <w:lastRenderedPageBreak/>
        <w:t>hardware.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rStyle w:val="Refdenotaalpie"/>
        </w:rPr>
        <w:footnoteReference w:id="55"/>
      </w:r>
      <w:r>
        <w:rPr>
          <w:rStyle w:val="Refdenotaalpie"/>
        </w:rPr>
        <w:footnoteReference w:id="56"/>
      </w:r>
    </w:p>
    <w:p w14:paraId="67E5DCCA" w14:textId="77777777" w:rsidR="009E2D51" w:rsidRDefault="00000000">
      <w:pPr>
        <w:spacing w:before="200"/>
        <w:jc w:val="left"/>
      </w:pPr>
      <w:r>
        <w:t xml:space="preserve">1.3.7 </w:t>
      </w:r>
      <w:r>
        <w:rPr>
          <w:u w:val="single"/>
        </w:rPr>
        <w:t>Generación Aumentada por Recuperación (RAG)</w:t>
      </w:r>
    </w:p>
    <w:p w14:paraId="78540DFE" w14:textId="77777777" w:rsidR="009E2D51" w:rsidRDefault="00000000">
      <w:pPr>
        <w:spacing w:after="120"/>
        <w:ind w:firstLine="709"/>
      </w:pPr>
      <w:r>
        <w:t>La Generación Aumentada por Recuperación (</w:t>
      </w:r>
      <w:r>
        <w:rPr>
          <w:i/>
          <w:iCs/>
        </w:rPr>
        <w:t>Retrieval-Augmented Generation</w:t>
      </w:r>
      <w:r>
        <w:t xml:space="preserve">, RAG) es un paradigma propuesto por Lewis et al. (2020) que combina un recuperador de información con un modelo generativo. En lugar de depender exclusivamente de los parámetros aprendidos durante el entrenamiento, el modelo recibe en el </w:t>
      </w:r>
      <w:r>
        <w:rPr>
          <w:i/>
          <w:iCs/>
        </w:rPr>
        <w:t>prompt</w:t>
      </w:r>
      <w:r>
        <w:t xml:space="preserve"> fragmentos de documentación recuperados dinámicamente, lo que reduce la tasa de alucinaciones y mejora la precisión factual de las respuestas.</w:t>
      </w:r>
      <w:r>
        <w:rPr>
          <w:rStyle w:val="Refdenotaalpie"/>
        </w:rPr>
        <w:footnoteReference w:id="57"/>
      </w:r>
    </w:p>
    <w:p w14:paraId="4BA9B698" w14:textId="77777777" w:rsidR="009E2D51" w:rsidRDefault="00000000">
      <w:pPr>
        <w:spacing w:after="120"/>
        <w:ind w:firstLine="709"/>
      </w:pPr>
      <w:r>
        <w:t xml:space="preserve">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 Gao et al. (2023) realizaron una revisión sistemática de las arquitecturas RAG más recientes, identificando los componentes determinantes para la calidad de las respuestas: recuperador denso, segmentación del corpus y diseño del </w:t>
      </w:r>
      <w:r>
        <w:rPr>
          <w:i/>
          <w:iCs/>
        </w:rPr>
        <w:t>prompt</w:t>
      </w:r>
      <w:r>
        <w:t xml:space="preserve"> de enriquecimiento. Borgeaud et al. (2022) demostraron que la escala del corpus de recuperación es un factor determinante en la precisión factual de los modelos, con mejoras observadas hasta corpus de billones de </w:t>
      </w:r>
      <w:r>
        <w:rPr>
          <w:i/>
          <w:iCs/>
        </w:rPr>
        <w:t>tokens</w:t>
      </w:r>
      <w:r>
        <w:t xml:space="preserve">. En el contexto de la seguridad de </w:t>
      </w:r>
      <w:r>
        <w:rPr>
          <w:i/>
          <w:iCs/>
        </w:rPr>
        <w:t>software</w:t>
      </w:r>
      <w:r>
        <w:t xml:space="preserve">, las características RAG —conocimiento </w:t>
      </w:r>
      <w:r>
        <w:lastRenderedPageBreak/>
        <w:t>actualizable, especializado y trazable— son precisamente las que se requieren para generar recomendaciones de remediación de alta calidad.</w:t>
      </w:r>
      <w:r>
        <w:rPr>
          <w:rStyle w:val="Refdenotaalpie"/>
        </w:rPr>
        <w:footnoteReference w:id="58"/>
      </w:r>
      <w:r>
        <w:rPr>
          <w:rStyle w:val="Refdenotaalpie"/>
        </w:rPr>
        <w:footnoteReference w:id="59"/>
      </w:r>
      <w:r>
        <w:rPr>
          <w:rStyle w:val="Refdenotaalpie"/>
        </w:rPr>
        <w:footnoteReference w:id="60"/>
      </w:r>
    </w:p>
    <w:p w14:paraId="48CEBFA8" w14:textId="77777777" w:rsidR="009E2D51" w:rsidRDefault="00000000">
      <w:pPr>
        <w:spacing w:before="200"/>
        <w:jc w:val="left"/>
      </w:pPr>
      <w:r>
        <w:t xml:space="preserve">1.3.7.1 </w:t>
      </w:r>
      <w:r>
        <w:rPr>
          <w:u w:val="single"/>
        </w:rPr>
        <w:t>Representaciones vectoriales (embeddings)</w:t>
      </w:r>
    </w:p>
    <w:p w14:paraId="3E9B7316" w14:textId="77777777" w:rsidR="009E2D51" w:rsidRDefault="00000000">
      <w:pPr>
        <w:spacing w:after="120"/>
        <w:ind w:firstLine="709"/>
      </w:pPr>
      <w:r>
        <w:t xml:space="preserve">Un </w:t>
      </w:r>
      <w:r>
        <w:rPr>
          <w:i/>
          <w:iCs/>
        </w:rPr>
        <w:t>embedding</w:t>
      </w:r>
      <w: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dominio de la seguridad, donde una misma vulnerabilidad puede describirse con terminología variable.</w:t>
      </w:r>
      <w:r>
        <w:rPr>
          <w:rStyle w:val="Refdenotaalpie"/>
        </w:rPr>
        <w:footnoteReference w:id="61"/>
      </w:r>
    </w:p>
    <w:p w14:paraId="6C9AF1C6" w14:textId="77777777" w:rsidR="009E2D51" w:rsidRDefault="00000000">
      <w:pPr>
        <w:spacing w:before="200"/>
        <w:jc w:val="left"/>
      </w:pPr>
      <w:r>
        <w:t xml:space="preserve">1.3.7.2 </w:t>
      </w:r>
      <w:r>
        <w:rPr>
          <w:u w:val="single"/>
        </w:rPr>
        <w:t>Sentence-Transformers y all-MiniLM-L6-v2</w:t>
      </w:r>
    </w:p>
    <w:p w14:paraId="0F3A3085" w14:textId="77777777" w:rsidR="009E2D51" w:rsidRDefault="00000000">
      <w:pPr>
        <w:spacing w:after="120"/>
        <w:ind w:firstLine="709"/>
      </w:pPr>
      <w:r>
        <w:t xml:space="preserve">Reimers y Gurevych (2019)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Refdenotaalpie"/>
        </w:rPr>
        <w:footnoteReference w:id="62"/>
      </w:r>
    </w:p>
    <w:p w14:paraId="46640DE5" w14:textId="77777777" w:rsidR="009E2D51" w:rsidRDefault="00000000">
      <w:pPr>
        <w:spacing w:before="200"/>
        <w:jc w:val="left"/>
      </w:pPr>
      <w:r>
        <w:t xml:space="preserve">1.3.7.3 </w:t>
      </w:r>
      <w:r>
        <w:rPr>
          <w:u w:val="single"/>
        </w:rPr>
        <w:t>ChromaDB y Ollama</w:t>
      </w:r>
    </w:p>
    <w:p w14:paraId="0775F126" w14:textId="77777777" w:rsidR="009E2D51" w:rsidRDefault="00000000">
      <w:pPr>
        <w:spacing w:after="120"/>
        <w:ind w:firstLine="709"/>
      </w:pPr>
      <w:r>
        <w:lastRenderedPageBreak/>
        <w:t xml:space="preserve">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sin transmisión de código fuente propietario y operable en entornos sin conectividad a internet.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Pr>
          <w:rStyle w:val="Refdenotaalpie"/>
        </w:rPr>
        <w:footnoteReference w:id="63"/>
      </w:r>
      <w:r>
        <w:rPr>
          <w:rStyle w:val="Refdenotaalpie"/>
        </w:rPr>
        <w:footnoteReference w:id="64"/>
      </w:r>
    </w:p>
    <w:p w14:paraId="52B0E1F2" w14:textId="77777777" w:rsidR="009E2D51" w:rsidRDefault="00000000">
      <w:pPr>
        <w:spacing w:before="200"/>
        <w:jc w:val="left"/>
      </w:pPr>
      <w:r>
        <w:t xml:space="preserve">1.3.7.4 </w:t>
      </w:r>
      <w:r>
        <w:rPr>
          <w:u w:val="single"/>
        </w:rPr>
        <w:t>Aplicación del pipeline RAG a seguridad de software</w:t>
      </w:r>
    </w:p>
    <w:p w14:paraId="66D8E205" w14:textId="77777777" w:rsidR="009E2D51" w:rsidRDefault="00000000">
      <w:pPr>
        <w:spacing w:after="120"/>
        <w:ind w:firstLine="709"/>
      </w:pPr>
      <w:r>
        <w:t xml:space="preserve">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Refdenotaalpie"/>
        </w:rPr>
        <w:footnoteReference w:id="65"/>
      </w:r>
    </w:p>
    <w:p w14:paraId="2963C33E" w14:textId="77777777" w:rsidR="009E2D51" w:rsidRDefault="00000000">
      <w:pPr>
        <w:spacing w:after="120"/>
        <w:ind w:firstLine="709"/>
      </w:pPr>
      <w:r>
        <w:t xml:space="preserve">El diseño del </w:t>
      </w:r>
      <w:r>
        <w:rPr>
          <w:i/>
          <w:iCs/>
        </w:rPr>
        <w:t>prompt</w:t>
      </w:r>
      <w:r>
        <w:t xml:space="preserve"> de enriquecimiento es determinante para la calidad de las recomendaciones generadas. Un </w:t>
      </w:r>
      <w:r>
        <w:rPr>
          <w:i/>
          <w:iCs/>
        </w:rPr>
        <w:t>prompt</w:t>
      </w:r>
      <w:r>
        <w:t xml:space="preserve"> excesivamente largo —con más de diez fragmentos de contexto— puede superar la ventana de contexto del modelo o diluir la señal relevante </w:t>
      </w:r>
      <w:r>
        <w:lastRenderedPageBreak/>
        <w:t xml:space="preserve">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Refdenotaalpie"/>
        </w:rPr>
        <w:footnoteReference w:id="66"/>
      </w:r>
    </w:p>
    <w:p w14:paraId="7345EACD" w14:textId="77777777" w:rsidR="009E2D51" w:rsidRDefault="00000000">
      <w:pPr>
        <w:spacing w:before="200"/>
        <w:jc w:val="center"/>
      </w:pPr>
      <w:r>
        <w:rPr>
          <w:b/>
          <w:bCs/>
        </w:rPr>
        <w:t>Figura No. 2</w:t>
      </w:r>
    </w:p>
    <w:p w14:paraId="5C4DAD09" w14:textId="77777777" w:rsidR="009E2D51" w:rsidRDefault="00000000">
      <w:pPr>
        <w:spacing w:after="100"/>
        <w:jc w:val="center"/>
      </w:pPr>
      <w:r>
        <w:rPr>
          <w:b/>
          <w:bCs/>
        </w:rPr>
        <w:t>FLUJO DEL PIPELINE DE GENERACIÓN AUMENTADA POR RECUPERACIÓN (RAG)</w:t>
      </w:r>
    </w:p>
    <w:p w14:paraId="2AF42822" w14:textId="77777777" w:rsidR="009E2D51" w:rsidRDefault="00000000">
      <w:pPr>
        <w:jc w:val="center"/>
      </w:pPr>
      <w:r>
        <w:rPr>
          <w:noProof/>
        </w:rPr>
        <w:drawing>
          <wp:inline distT="0" distB="0" distL="0" distR="0" wp14:anchorId="39D57CA8" wp14:editId="4E1C0DD9">
            <wp:extent cx="4762500" cy="1524000"/>
            <wp:effectExtent l="0" t="0" r="0" b="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524000"/>
                    </a:xfrm>
                    <a:prstGeom prst="rect">
                      <a:avLst/>
                    </a:prstGeom>
                  </pic:spPr>
                </pic:pic>
              </a:graphicData>
            </a:graphic>
          </wp:inline>
        </w:drawing>
      </w:r>
    </w:p>
    <w:p w14:paraId="73B46F79" w14:textId="77777777" w:rsidR="009E2D51" w:rsidRDefault="00000000">
      <w:pPr>
        <w:spacing w:before="80" w:after="200" w:line="240" w:lineRule="auto"/>
        <w:ind w:left="668"/>
        <w:jc w:val="left"/>
      </w:pPr>
      <w:r>
        <w:rPr>
          <w:sz w:val="20"/>
          <w:szCs w:val="20"/>
        </w:rPr>
        <w:t>Fuente: Propia.</w:t>
      </w:r>
    </w:p>
    <w:p w14:paraId="6C256DF7" w14:textId="77777777" w:rsidR="009E2D51" w:rsidRDefault="00000000">
      <w:pPr>
        <w:spacing w:before="200"/>
        <w:jc w:val="left"/>
      </w:pPr>
      <w:r>
        <w:t xml:space="preserve">1.3.8 </w:t>
      </w:r>
      <w:r>
        <w:rPr>
          <w:u w:val="single"/>
        </w:rPr>
        <w:t>Automatización de Auditorías y Métricas de Evaluación</w:t>
      </w:r>
    </w:p>
    <w:p w14:paraId="72F8840E" w14:textId="77777777" w:rsidR="009E2D51" w:rsidRDefault="00000000">
      <w:pPr>
        <w:spacing w:after="120"/>
        <w:ind w:firstLine="709"/>
      </w:pPr>
      <w:r>
        <w:t xml:space="preserve">La integración de herramientas de seguridad en ciclos DevSecOps —el paradigma conocido como </w:t>
      </w:r>
      <w:r>
        <w:rPr>
          <w:i/>
          <w:iCs/>
        </w:rPr>
        <w:t>shift-left security</w:t>
      </w:r>
      <w: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Refdenotaalpie"/>
        </w:rPr>
        <w:footnoteReference w:id="67"/>
      </w:r>
    </w:p>
    <w:p w14:paraId="42EEF982" w14:textId="77777777" w:rsidR="009E2D51" w:rsidRDefault="00000000">
      <w:pPr>
        <w:spacing w:after="120"/>
        <w:ind w:firstLine="709"/>
      </w:pPr>
      <w:r>
        <w:lastRenderedPageBreak/>
        <w:t xml:space="preserve">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Refdenotaalpie"/>
        </w:rPr>
        <w:footnoteReference w:id="68"/>
      </w:r>
    </w:p>
    <w:p w14:paraId="64E6C3C5" w14:textId="77777777" w:rsidR="009E2D51" w:rsidRDefault="00000000">
      <w:pPr>
        <w:spacing w:before="200"/>
        <w:jc w:val="left"/>
      </w:pPr>
      <w:r>
        <w:t xml:space="preserve">1.3.8.1 </w:t>
      </w:r>
      <w:r>
        <w:rPr>
          <w:u w:val="single"/>
        </w:rPr>
        <w:t>Métricas estándar de evaluación en detección</w:t>
      </w:r>
    </w:p>
    <w:p w14:paraId="03F14AB7" w14:textId="77777777" w:rsidR="009E2D51" w:rsidRDefault="00000000">
      <w:pPr>
        <w:spacing w:after="120"/>
        <w:ind w:firstLine="709"/>
      </w:pPr>
      <w:r>
        <w:t xml:space="preserve">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evalúa en un entorno controlado con ground truth conocido, y la precisión se evalúa adicionalmente en proyectos externos reales. Fawcett (2006) estableció el análisis ROC y las curvas precisión-recall como el marco estándar para evaluar clasificadores binarios como los detectores de vulnerabilidades.</w:t>
      </w:r>
      <w:r>
        <w:rPr>
          <w:rStyle w:val="Refdenotaalpie"/>
        </w:rPr>
        <w:footnoteReference w:id="69"/>
      </w:r>
    </w:p>
    <w:p w14:paraId="5ACC0268" w14:textId="77777777" w:rsidR="009E2D51" w:rsidRDefault="00000000">
      <w:pPr>
        <w:spacing w:before="200"/>
        <w:jc w:val="left"/>
      </w:pPr>
      <w:r>
        <w:t xml:space="preserve">1.3.8.2 </w:t>
      </w:r>
      <w:r>
        <w:rPr>
          <w:u w:val="single"/>
        </w:rPr>
        <w:t>Estudio de ablación y rúbrica de evaluación cualitativa</w:t>
      </w:r>
    </w:p>
    <w:p w14:paraId="5F8524E6" w14:textId="77777777" w:rsidR="009E2D51" w:rsidRDefault="00000000">
      <w:pPr>
        <w:spacing w:after="120"/>
        <w:ind w:firstLine="709"/>
      </w:pPr>
      <w:r>
        <w:t xml:space="preserve">Un estudio de ablación es un experimento que desactiva un componente del sistema para cuantificar su contribución individual. En el presente trabajo, el estudio de ablación compara la generación de recomendaciones con el </w:t>
      </w:r>
      <w:r>
        <w:rPr>
          <w:i/>
          <w:iCs/>
        </w:rPr>
        <w:t>pipeline</w:t>
      </w:r>
      <w:r>
        <w:t xml:space="preserve"> RAG activo frente a la generación sin recuperación, manteniendo el mismo modelo, la misma temperatura y la misma consulta. </w:t>
      </w:r>
      <w:r>
        <w:lastRenderedPageBreak/>
        <w:t xml:space="preserve">La calidad de cada recomendación se evalúa con una rúbrica de cinco criterios: Corrección Técnica (CT), Especificidad al </w:t>
      </w:r>
      <w:r>
        <w:rPr>
          <w:i/>
          <w:iCs/>
        </w:rPr>
        <w:t>framework</w:t>
      </w:r>
      <w:r>
        <w:t xml:space="preserve"> (EF), Alineación con OWASP (AO), Accionabilidad (AC) y Trazabilidad de fuentes (TF). Cada criterio se puntúa en una escala de 1 a 3 con anclas conductuales verificables objetivamente, de modo que los cuatro primeros criterios producen la misma puntuación independientemente del evaluador.</w:t>
      </w:r>
    </w:p>
    <w:p w14:paraId="11E57296" w14:textId="77777777" w:rsidR="009E2D51" w:rsidRDefault="00000000">
      <w:pPr>
        <w:spacing w:line="240" w:lineRule="auto"/>
      </w:pPr>
      <w:r>
        <w:br w:type="page"/>
      </w:r>
    </w:p>
    <w:p w14:paraId="2A698E9B" w14:textId="77777777" w:rsidR="009E2D51" w:rsidRDefault="00000000">
      <w:pPr>
        <w:spacing w:before="280" w:after="280"/>
        <w:jc w:val="center"/>
      </w:pPr>
      <w:r>
        <w:rPr>
          <w:b/>
          <w:bCs/>
        </w:rPr>
        <w:lastRenderedPageBreak/>
        <w:t>2. PLANTEAMIENTO DEL PROBLEMA</w:t>
      </w:r>
    </w:p>
    <w:p w14:paraId="2E9086EF" w14:textId="77777777" w:rsidR="009E2D51" w:rsidRDefault="00000000">
      <w:pPr>
        <w:spacing w:before="240" w:after="200"/>
        <w:jc w:val="left"/>
      </w:pPr>
      <w:r>
        <w:rPr>
          <w:b/>
          <w:bCs/>
        </w:rPr>
        <w:t>2.1 DESCRIPCIÓN DEL PROBLEMA DE INVESTIGACIÓN</w:t>
      </w:r>
    </w:p>
    <w:p w14:paraId="79954242" w14:textId="77777777" w:rsidR="009E2D51" w:rsidRDefault="00000000">
      <w:pPr>
        <w:spacing w:after="120"/>
        <w:ind w:firstLine="709"/>
      </w:pPr>
      <w:r>
        <w:t xml:space="preserve">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6E1BCA18" w14:textId="77777777" w:rsidR="009E2D51" w:rsidRDefault="00000000">
      <w:pPr>
        <w:spacing w:after="120"/>
        <w:ind w:firstLine="709"/>
      </w:pPr>
      <w:r>
        <w:t xml:space="preserve">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3B24FF1E" w14:textId="77777777" w:rsidR="009E2D51" w:rsidRDefault="00000000">
      <w:pPr>
        <w:spacing w:after="120"/>
        <w:ind w:firstLine="709"/>
      </w:pPr>
      <w:r>
        <w:t xml:space="preserve">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155BFA3E" w14:textId="77777777" w:rsidR="009E2D51" w:rsidRDefault="00000000">
      <w:pPr>
        <w:spacing w:before="240" w:after="200"/>
        <w:jc w:val="left"/>
      </w:pPr>
      <w:r>
        <w:rPr>
          <w:b/>
          <w:bCs/>
        </w:rPr>
        <w:t>2.2 OBJETIVOS</w:t>
      </w:r>
    </w:p>
    <w:p w14:paraId="049BD5EC" w14:textId="77777777" w:rsidR="009E2D51" w:rsidRDefault="00000000">
      <w:pPr>
        <w:spacing w:before="200"/>
        <w:jc w:val="left"/>
      </w:pPr>
      <w:r>
        <w:t xml:space="preserve">2.2.1 </w:t>
      </w:r>
      <w:r>
        <w:rPr>
          <w:u w:val="single"/>
        </w:rPr>
        <w:t>Objetivo general</w:t>
      </w:r>
    </w:p>
    <w:p w14:paraId="696A7774" w14:textId="77777777" w:rsidR="009E2D51" w:rsidRDefault="00000000">
      <w:pPr>
        <w:spacing w:after="120"/>
        <w:ind w:firstLine="709"/>
      </w:pPr>
      <w:r>
        <w:t xml:space="preserve">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w:t>
      </w:r>
      <w:r>
        <w:lastRenderedPageBreak/>
        <w:t xml:space="preserve">generando recomendaciones de remediación contextualizadas a través de un </w:t>
      </w:r>
      <w:r>
        <w:rPr>
          <w:i/>
          <w:iCs/>
        </w:rPr>
        <w:t>pipeline</w:t>
      </w:r>
      <w:r>
        <w:t xml:space="preserve"> de Generación Aumentada por Recuperación con ejecución completamente local.</w:t>
      </w:r>
    </w:p>
    <w:p w14:paraId="34758A3D" w14:textId="77777777" w:rsidR="009E2D51" w:rsidRDefault="00000000">
      <w:pPr>
        <w:spacing w:before="200"/>
        <w:jc w:val="left"/>
      </w:pPr>
      <w:r>
        <w:t xml:space="preserve">2.2.2 </w:t>
      </w:r>
      <w:r>
        <w:rPr>
          <w:u w:val="single"/>
        </w:rPr>
        <w:t>Objetivos específicos</w:t>
      </w:r>
    </w:p>
    <w:p w14:paraId="1C450B9F" w14:textId="77777777" w:rsidR="009E2D51" w:rsidRDefault="00000000">
      <w:pPr>
        <w:spacing w:after="120"/>
        <w:ind w:firstLine="709"/>
      </w:pPr>
      <w:r>
        <w:t>1. Diseñar e implementar un módulo de análisis estático con siete reglas basadas en Árboles de Sintaxis Abstracta que identifiquen indicadores de riesgo de las categorías API1, API2, API3, API4 y API8 del OWASP API Security Top 10 (2023).</w:t>
      </w:r>
    </w:p>
    <w:p w14:paraId="1FDB94DA" w14:textId="77777777" w:rsidR="009E2D51" w:rsidRDefault="00000000">
      <w:pPr>
        <w:spacing w:after="120"/>
        <w:ind w:firstLine="709"/>
      </w:pPr>
      <w:r>
        <w:t>2. Implementar un módulo de análisis dinámico con cinco sondas HTTP que detecten indicadores de las categorías API1, API2, API3, API4 y API5 mediante peticiones a una instancia en ejecución del proyecto auditado.</w:t>
      </w:r>
    </w:p>
    <w:p w14:paraId="45EA2A9D" w14:textId="77777777" w:rsidR="009E2D51" w:rsidRDefault="00000000">
      <w:pPr>
        <w:spacing w:after="120"/>
        <w:ind w:firstLine="709"/>
      </w:pPr>
      <w:r>
        <w:t xml:space="preserve">3. Construir una base de conocimiento local indexada en ChromaDB con documentación especializada y un </w:t>
      </w:r>
      <w:r>
        <w:rPr>
          <w:i/>
          <w:iCs/>
        </w:rPr>
        <w:t>pipeline</w:t>
      </w:r>
      <w:r>
        <w:t xml:space="preserve"> RAG que genere recomendaciones citando los fragmentos recuperados de documentación OWASP y de Django REST </w:t>
      </w:r>
      <w:r>
        <w:rPr>
          <w:i/>
          <w:iCs/>
        </w:rPr>
        <w:t>Framework</w:t>
      </w:r>
      <w:r>
        <w:t>.</w:t>
      </w:r>
    </w:p>
    <w:p w14:paraId="4371A473" w14:textId="77777777" w:rsidR="009E2D51" w:rsidRDefault="00000000">
      <w:pPr>
        <w:spacing w:after="120"/>
        <w:ind w:firstLine="709"/>
      </w:pPr>
      <w:r>
        <w:t xml:space="preserve">4. Evaluar la herramienta con métricas de precisión, </w:t>
      </w:r>
      <w:r>
        <w:rPr>
          <w:i/>
          <w:iCs/>
        </w:rPr>
        <w:t>recall</w:t>
      </w:r>
      <w:r>
        <w:t xml:space="preserve"> y F1 en un entorno controlado con veintiséis instancias de vulnerabilidades plantadas y en tres proyectos externos de código abierto.</w:t>
      </w:r>
    </w:p>
    <w:p w14:paraId="79BE9A54" w14:textId="77777777" w:rsidR="009E2D51" w:rsidRDefault="00000000">
      <w:pPr>
        <w:spacing w:after="120"/>
        <w:ind w:firstLine="709"/>
      </w:pPr>
      <w:r>
        <w:t xml:space="preserve">5. Cuantificar la mejora en calidad de recomendaciones aportada por el </w:t>
      </w:r>
      <w:r>
        <w:rPr>
          <w:i/>
          <w:iCs/>
        </w:rPr>
        <w:t>pipeline</w:t>
      </w:r>
      <w:r>
        <w:t xml:space="preserve"> RAG mediante un estudio de ablación con rúbrica de cinco criterios.</w:t>
      </w:r>
    </w:p>
    <w:p w14:paraId="20337E74" w14:textId="77777777" w:rsidR="009E2D51" w:rsidRDefault="00000000">
      <w:pPr>
        <w:spacing w:before="240" w:after="200"/>
        <w:jc w:val="left"/>
      </w:pPr>
      <w:r>
        <w:rPr>
          <w:b/>
          <w:bCs/>
        </w:rPr>
        <w:t>2.3 JUSTIFICACIÓN</w:t>
      </w:r>
    </w:p>
    <w:p w14:paraId="7286FE3B" w14:textId="77777777" w:rsidR="009E2D51" w:rsidRDefault="00000000">
      <w:pPr>
        <w:spacing w:after="120"/>
        <w:ind w:firstLine="709"/>
      </w:pPr>
      <w:r>
        <w:t xml:space="preserve">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3FD41252" w14:textId="77777777" w:rsidR="009E2D51" w:rsidRDefault="00000000">
      <w:pPr>
        <w:spacing w:after="120"/>
        <w:ind w:firstLine="709"/>
      </w:pPr>
      <w:r>
        <w:t xml:space="preserve">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w:t>
      </w:r>
      <w:r>
        <w:lastRenderedPageBreak/>
        <w:t xml:space="preserve">conectividad a internet. La comunidad académica se beneficia de la contribución metodológica: la integración de un </w:t>
      </w:r>
      <w:r>
        <w:rPr>
          <w:i/>
          <w:iCs/>
        </w:rPr>
        <w:t>pipeline</w:t>
      </w:r>
      <w:r>
        <w:t xml:space="preserve"> RAG local con análisis híbrido de código constituye un caso de estudio reproducible en el campo de la ingeniería de seguridad de </w:t>
      </w:r>
      <w:r>
        <w:rPr>
          <w:i/>
          <w:iCs/>
        </w:rPr>
        <w:t>software</w:t>
      </w:r>
      <w:r>
        <w:t>. Pearce et al. (2023) señalaron la importancia de trabajos reproducibles con evaluación cuantitativa en este campo.</w:t>
      </w:r>
      <w:r>
        <w:rPr>
          <w:rStyle w:val="Refdenotaalpie"/>
        </w:rPr>
        <w:footnoteReference w:id="70"/>
      </w:r>
    </w:p>
    <w:p w14:paraId="45CFBB6A" w14:textId="77777777" w:rsidR="009E2D51" w:rsidRDefault="00000000">
      <w:pPr>
        <w:spacing w:after="120"/>
        <w:ind w:firstLine="709"/>
      </w:pPr>
      <w:r>
        <w:t xml:space="preserve">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4D55B35D" w14:textId="77777777" w:rsidR="009E2D51" w:rsidRDefault="00000000">
      <w:pPr>
        <w:spacing w:after="120"/>
        <w:ind w:firstLine="709"/>
      </w:pPr>
      <w:r>
        <w:t xml:space="preserve">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patrones de vulnerabilidad estructuralmente diferentes a los de otros frameworks y no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Refdenotaalpie"/>
        </w:rPr>
        <w:footnoteReference w:id="71"/>
      </w:r>
    </w:p>
    <w:p w14:paraId="6BCED92A" w14:textId="77777777" w:rsidR="009E2D51" w:rsidRDefault="00000000">
      <w:pPr>
        <w:spacing w:before="240" w:after="200"/>
        <w:jc w:val="left"/>
      </w:pPr>
      <w:r>
        <w:rPr>
          <w:b/>
          <w:bCs/>
        </w:rPr>
        <w:lastRenderedPageBreak/>
        <w:t>2.4 HIPÓTESIS</w:t>
      </w:r>
    </w:p>
    <w:p w14:paraId="796E0D0D" w14:textId="77777777" w:rsidR="009E2D51" w:rsidRDefault="00000000">
      <w:pPr>
        <w:spacing w:before="200"/>
        <w:jc w:val="left"/>
      </w:pPr>
      <w:r>
        <w:t xml:space="preserve">2.4.1 </w:t>
      </w:r>
      <w:r>
        <w:rPr>
          <w:u w:val="single"/>
        </w:rPr>
        <w:t>Hipótesis de trabajo</w:t>
      </w:r>
    </w:p>
    <w:p w14:paraId="0DF7A20A" w14:textId="77777777" w:rsidR="009E2D51" w:rsidRDefault="00000000">
      <w:pPr>
        <w:spacing w:after="120"/>
        <w:ind w:firstLine="709"/>
      </w:pPr>
      <w:r>
        <w:t xml:space="preserve">La combinación de análisis estático basado en Árboles de Sintaxis Abstracta y análisis dinámico mediante sondas HTTP, enriquecida con un </w:t>
      </w:r>
      <w:r>
        <w:rPr>
          <w:i/>
          <w:iCs/>
        </w:rPr>
        <w:t>pipeline</w:t>
      </w:r>
      <w:r>
        <w:t xml:space="preserve"> de Generación Aumentada por Recuperación local, permite detectar seis categorías del OWASP API Security Top 10 (2023) en proyectos Django REST </w:t>
      </w:r>
      <w:r>
        <w:rPr>
          <w:i/>
          <w:iCs/>
        </w:rPr>
        <w:t>Framework</w:t>
      </w:r>
      <w:r>
        <w:t xml:space="preserve"> con precisión igual a uno y </w:t>
      </w:r>
      <w:r>
        <w:rPr>
          <w:i/>
          <w:iCs/>
        </w:rPr>
        <w:t>recall</w:t>
      </w:r>
      <w:r>
        <w:t xml:space="preserve"> igual a uno en entorno controlado, y genera recomendaciones de remediación con menor tasa de alucinaciones y mayor calidad promedio que la generación sin recuperación.</w:t>
      </w:r>
    </w:p>
    <w:p w14:paraId="701005EA" w14:textId="77777777" w:rsidR="009E2D51" w:rsidRDefault="00000000">
      <w:pPr>
        <w:spacing w:before="200"/>
        <w:jc w:val="left"/>
      </w:pPr>
      <w:r>
        <w:t xml:space="preserve">2.4.2 </w:t>
      </w:r>
      <w:r>
        <w:rPr>
          <w:u w:val="single"/>
        </w:rPr>
        <w:t>Hipótesis nula</w:t>
      </w:r>
    </w:p>
    <w:p w14:paraId="31BFC943" w14:textId="77777777" w:rsidR="009E2D51" w:rsidRDefault="00000000">
      <w:pPr>
        <w:spacing w:after="120"/>
        <w:ind w:firstLine="709"/>
      </w:pPr>
      <w:r>
        <w:t xml:space="preserve">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2598CE5B" w14:textId="77777777" w:rsidR="009E2D51" w:rsidRDefault="00000000">
      <w:pPr>
        <w:spacing w:before="200"/>
        <w:jc w:val="left"/>
      </w:pPr>
      <w:r>
        <w:t xml:space="preserve">2.4.3 </w:t>
      </w:r>
      <w:r>
        <w:rPr>
          <w:u w:val="single"/>
        </w:rPr>
        <w:t>Hipótesis alterna</w:t>
      </w:r>
    </w:p>
    <w:p w14:paraId="723149AE" w14:textId="77777777" w:rsidR="009E2D51" w:rsidRDefault="00000000">
      <w:pPr>
        <w:spacing w:after="120"/>
        <w:ind w:firstLine="709"/>
      </w:pPr>
      <w:r>
        <w:t xml:space="preserve">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67E48322" w14:textId="77777777" w:rsidR="009E2D51" w:rsidRDefault="00000000">
      <w:pPr>
        <w:spacing w:before="240" w:after="200"/>
        <w:jc w:val="left"/>
      </w:pPr>
      <w:r>
        <w:rPr>
          <w:b/>
          <w:bCs/>
        </w:rPr>
        <w:t>2.5 DEFINICIÓN DE VARIABLES</w:t>
      </w:r>
    </w:p>
    <w:p w14:paraId="448790FC" w14:textId="77777777" w:rsidR="009E2D51" w:rsidRDefault="00000000">
      <w:pPr>
        <w:spacing w:before="200"/>
        <w:jc w:val="left"/>
      </w:pPr>
      <w:r>
        <w:t xml:space="preserve">2.5.1 </w:t>
      </w:r>
      <w:r>
        <w:rPr>
          <w:u w:val="single"/>
        </w:rPr>
        <w:t>Definición conceptual</w:t>
      </w:r>
    </w:p>
    <w:p w14:paraId="1FD1E106" w14:textId="77777777" w:rsidR="009E2D51" w:rsidRDefault="00000000">
      <w:pPr>
        <w:spacing w:after="120"/>
        <w:ind w:firstLine="709"/>
      </w:pPr>
      <w:r>
        <w:t xml:space="preserve">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i/>
          <w:iCs/>
        </w:rPr>
        <w:t>recall</w:t>
      </w:r>
      <w:r>
        <w:t xml:space="preserve"> del detector, calculados sobre el ground truth definido.</w:t>
      </w:r>
    </w:p>
    <w:p w14:paraId="51B275FA" w14:textId="77777777" w:rsidR="009E2D51" w:rsidRDefault="00000000">
      <w:pPr>
        <w:spacing w:before="200"/>
        <w:jc w:val="left"/>
      </w:pPr>
      <w:r>
        <w:t xml:space="preserve">2.5.2 </w:t>
      </w:r>
      <w:r>
        <w:rPr>
          <w:u w:val="single"/>
        </w:rPr>
        <w:t>Definición operacional</w:t>
      </w:r>
    </w:p>
    <w:p w14:paraId="4664C6A5" w14:textId="77777777" w:rsidR="009E2D51" w:rsidRDefault="00000000">
      <w:pPr>
        <w:spacing w:after="120"/>
        <w:ind w:firstLine="709"/>
      </w:pPr>
      <w:r>
        <w:lastRenderedPageBreak/>
        <w:t xml:space="preserve">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EF, AO y TF. La precisión se calcula como P = TP / (TP + FP) sobre el </w:t>
      </w:r>
      <w:r>
        <w:rPr>
          <w:i/>
          <w:iCs/>
        </w:rPr>
        <w:t>ground truth</w:t>
      </w:r>
      <w:r>
        <w:t xml:space="preserve"> de veintiséis instancias plantadas y sobre los hallazgos en tres proyectos externos.</w:t>
      </w:r>
    </w:p>
    <w:p w14:paraId="23258514" w14:textId="77777777" w:rsidR="009E2D51" w:rsidRDefault="00000000">
      <w:pPr>
        <w:spacing w:before="240" w:after="200"/>
        <w:jc w:val="left"/>
      </w:pPr>
      <w:r>
        <w:rPr>
          <w:b/>
          <w:bCs/>
        </w:rPr>
        <w:t>2.6 ALCANCE Y LIMITACIONES DEL TRABAJO</w:t>
      </w:r>
    </w:p>
    <w:p w14:paraId="716F21A3" w14:textId="77777777" w:rsidR="009E2D51" w:rsidRDefault="00000000">
      <w:pPr>
        <w:spacing w:before="200"/>
        <w:jc w:val="left"/>
      </w:pPr>
      <w:r>
        <w:t xml:space="preserve">2.6.1 </w:t>
      </w:r>
      <w:r>
        <w:rPr>
          <w:u w:val="single"/>
        </w:rPr>
        <w:t>Alcance</w:t>
      </w:r>
    </w:p>
    <w:p w14:paraId="4F6A4E18" w14:textId="77777777" w:rsidR="009E2D51" w:rsidRDefault="00000000">
      <w:pPr>
        <w:spacing w:after="120"/>
        <w:ind w:firstLine="709"/>
      </w:pPr>
      <w:r>
        <w:t xml:space="preserve">El análisis se limita a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3C42CD81" w14:textId="77777777" w:rsidR="009E2D51" w:rsidRDefault="00000000">
      <w:pPr>
        <w:spacing w:before="200"/>
        <w:jc w:val="left"/>
      </w:pPr>
      <w:r>
        <w:t xml:space="preserve">2.6.2 </w:t>
      </w:r>
      <w:r>
        <w:rPr>
          <w:u w:val="single"/>
        </w:rPr>
        <w:t>Limitaciones</w:t>
      </w:r>
    </w:p>
    <w:p w14:paraId="69D29F15" w14:textId="77777777" w:rsidR="009E2D51" w:rsidRDefault="00000000">
      <w:pPr>
        <w:spacing w:after="120"/>
        <w:ind w:firstLine="709"/>
      </w:pPr>
      <w:r>
        <w:t>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502DE4EF" w14:textId="77777777" w:rsidR="009E2D51" w:rsidRDefault="00000000">
      <w:pPr>
        <w:spacing w:after="120"/>
        <w:ind w:firstLine="709"/>
      </w:pPr>
      <w:r>
        <w:t xml:space="preserve">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microservicios, configuraciones de autenticación personalizadas o múltiples niveles de </w:t>
      </w:r>
      <w:r>
        <w:lastRenderedPageBreak/>
        <w:t>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Refdenotaalpie"/>
        </w:rPr>
        <w:footnoteReference w:id="72"/>
      </w:r>
    </w:p>
    <w:p w14:paraId="0BB48BC7" w14:textId="77777777" w:rsidR="009E2D51" w:rsidRDefault="00000000">
      <w:pPr>
        <w:spacing w:line="240" w:lineRule="auto"/>
      </w:pPr>
      <w:r>
        <w:br w:type="page"/>
      </w:r>
    </w:p>
    <w:p w14:paraId="28631ACD" w14:textId="77777777" w:rsidR="009E2D51" w:rsidRDefault="00000000">
      <w:pPr>
        <w:spacing w:before="280" w:after="280"/>
        <w:jc w:val="center"/>
      </w:pPr>
      <w:r>
        <w:rPr>
          <w:b/>
          <w:bCs/>
        </w:rPr>
        <w:lastRenderedPageBreak/>
        <w:t>3. MÉTODO</w:t>
      </w:r>
    </w:p>
    <w:p w14:paraId="7D07E537" w14:textId="77777777" w:rsidR="009E2D51" w:rsidRDefault="00000000">
      <w:pPr>
        <w:spacing w:before="240" w:after="200"/>
        <w:jc w:val="left"/>
      </w:pPr>
      <w:r>
        <w:rPr>
          <w:b/>
          <w:bCs/>
        </w:rPr>
        <w:t>3.1 SUJETO DE ESTUDIO</w:t>
      </w:r>
    </w:p>
    <w:p w14:paraId="32F15868" w14:textId="77777777" w:rsidR="009E2D51" w:rsidRDefault="00000000">
      <w:pPr>
        <w:spacing w:after="120"/>
        <w:ind w:firstLine="709"/>
      </w:pPr>
      <w:r>
        <w:t xml:space="preserve">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6FD95722" w14:textId="77777777" w:rsidR="009E2D51" w:rsidRDefault="00000000">
      <w:pPr>
        <w:spacing w:before="240" w:after="200"/>
        <w:jc w:val="left"/>
      </w:pPr>
      <w:r>
        <w:rPr>
          <w:b/>
          <w:bCs/>
        </w:rPr>
        <w:t>3.2 POBLACIÓN Y MUESTRA</w:t>
      </w:r>
    </w:p>
    <w:p w14:paraId="7FF0ACE2" w14:textId="77777777" w:rsidR="009E2D51" w:rsidRDefault="00000000">
      <w:pPr>
        <w:spacing w:after="120"/>
        <w:ind w:firstLine="709"/>
      </w:pPr>
      <w:r>
        <w:t xml:space="preserve">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4F254BC4" w14:textId="77777777" w:rsidR="009E2D51" w:rsidRDefault="00000000">
      <w:pPr>
        <w:spacing w:before="200"/>
        <w:jc w:val="center"/>
      </w:pPr>
      <w:r>
        <w:rPr>
          <w:b/>
          <w:bCs/>
        </w:rPr>
        <w:t>Cuadro No. 1</w:t>
      </w:r>
    </w:p>
    <w:p w14:paraId="64D88D2C" w14:textId="77777777" w:rsidR="009E2D51" w:rsidRDefault="00000000">
      <w:pPr>
        <w:spacing w:after="100"/>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100"/>
        <w:gridCol w:w="1458"/>
        <w:gridCol w:w="3842"/>
      </w:tblGrid>
      <w:tr w:rsidR="009E2D51" w14:paraId="550ADECE" w14:textId="77777777">
        <w:trPr>
          <w:tblHeader/>
        </w:trPr>
        <w:tc>
          <w:tcPr>
            <w:tcW w:w="0" w:type="auto"/>
            <w:tcMar>
              <w:top w:w="60" w:type="dxa"/>
              <w:left w:w="100" w:type="dxa"/>
              <w:bottom w:w="60" w:type="dxa"/>
              <w:right w:w="100" w:type="dxa"/>
            </w:tcMar>
          </w:tcPr>
          <w:p w14:paraId="62ACAB32" w14:textId="77777777" w:rsidR="009E2D51" w:rsidRDefault="00000000">
            <w:pPr>
              <w:spacing w:line="240" w:lineRule="auto"/>
              <w:jc w:val="left"/>
            </w:pPr>
            <w:r>
              <w:rPr>
                <w:b/>
                <w:bCs/>
                <w:sz w:val="20"/>
                <w:szCs w:val="20"/>
              </w:rPr>
              <w:t>Proyecto</w:t>
            </w:r>
          </w:p>
        </w:tc>
        <w:tc>
          <w:tcPr>
            <w:tcW w:w="0" w:type="auto"/>
            <w:tcMar>
              <w:top w:w="60" w:type="dxa"/>
              <w:left w:w="100" w:type="dxa"/>
              <w:bottom w:w="60" w:type="dxa"/>
              <w:right w:w="100" w:type="dxa"/>
            </w:tcMar>
          </w:tcPr>
          <w:p w14:paraId="153091AE" w14:textId="77777777" w:rsidR="009E2D51" w:rsidRDefault="00000000">
            <w:pPr>
              <w:spacing w:line="240" w:lineRule="auto"/>
              <w:jc w:val="center"/>
            </w:pPr>
            <w:r>
              <w:rPr>
                <w:b/>
                <w:bCs/>
                <w:sz w:val="20"/>
                <w:szCs w:val="20"/>
              </w:rPr>
              <w:t>Tipo</w:t>
            </w:r>
          </w:p>
        </w:tc>
        <w:tc>
          <w:tcPr>
            <w:tcW w:w="0" w:type="auto"/>
            <w:tcMar>
              <w:top w:w="60" w:type="dxa"/>
              <w:left w:w="100" w:type="dxa"/>
              <w:bottom w:w="60" w:type="dxa"/>
              <w:right w:w="100" w:type="dxa"/>
            </w:tcMar>
          </w:tcPr>
          <w:p w14:paraId="03518500" w14:textId="77777777" w:rsidR="009E2D51" w:rsidRDefault="00000000">
            <w:pPr>
              <w:spacing w:line="240" w:lineRule="auto"/>
              <w:jc w:val="center"/>
            </w:pPr>
            <w:r>
              <w:rPr>
                <w:b/>
                <w:bCs/>
                <w:sz w:val="20"/>
                <w:szCs w:val="20"/>
              </w:rPr>
              <w:t>Fuente</w:t>
            </w:r>
          </w:p>
        </w:tc>
        <w:tc>
          <w:tcPr>
            <w:tcW w:w="0" w:type="auto"/>
            <w:tcMar>
              <w:top w:w="60" w:type="dxa"/>
              <w:left w:w="100" w:type="dxa"/>
              <w:bottom w:w="60" w:type="dxa"/>
              <w:right w:w="100" w:type="dxa"/>
            </w:tcMar>
          </w:tcPr>
          <w:p w14:paraId="6967FABC" w14:textId="77777777" w:rsidR="009E2D51" w:rsidRDefault="00000000">
            <w:pPr>
              <w:spacing w:line="240" w:lineRule="auto"/>
              <w:jc w:val="center"/>
            </w:pPr>
            <w:r>
              <w:rPr>
                <w:b/>
                <w:bCs/>
                <w:sz w:val="20"/>
                <w:szCs w:val="20"/>
              </w:rPr>
              <w:t>Propósito</w:t>
            </w:r>
          </w:p>
        </w:tc>
      </w:tr>
      <w:tr w:rsidR="009E2D51" w14:paraId="78594A5C" w14:textId="77777777">
        <w:tc>
          <w:tcPr>
            <w:tcW w:w="0" w:type="auto"/>
            <w:tcMar>
              <w:top w:w="60" w:type="dxa"/>
              <w:left w:w="100" w:type="dxa"/>
              <w:bottom w:w="60" w:type="dxa"/>
              <w:right w:w="100" w:type="dxa"/>
            </w:tcMar>
          </w:tcPr>
          <w:p w14:paraId="1D1273E2" w14:textId="77777777" w:rsidR="009E2D51" w:rsidRDefault="00000000">
            <w:pPr>
              <w:spacing w:line="240" w:lineRule="auto"/>
              <w:jc w:val="left"/>
            </w:pPr>
            <w:r>
              <w:rPr>
                <w:sz w:val="20"/>
                <w:szCs w:val="20"/>
              </w:rPr>
              <w:t>vulnerable_api/</w:t>
            </w:r>
          </w:p>
        </w:tc>
        <w:tc>
          <w:tcPr>
            <w:tcW w:w="0" w:type="auto"/>
            <w:tcMar>
              <w:top w:w="60" w:type="dxa"/>
              <w:left w:w="100" w:type="dxa"/>
              <w:bottom w:w="60" w:type="dxa"/>
              <w:right w:w="100" w:type="dxa"/>
            </w:tcMar>
          </w:tcPr>
          <w:p w14:paraId="67F45FEB" w14:textId="77777777" w:rsidR="009E2D51" w:rsidRDefault="00000000">
            <w:pPr>
              <w:spacing w:line="240" w:lineRule="auto"/>
              <w:jc w:val="center"/>
            </w:pPr>
            <w:r>
              <w:rPr>
                <w:sz w:val="20"/>
                <w:szCs w:val="20"/>
              </w:rPr>
              <w:t>Controlado</w:t>
            </w:r>
          </w:p>
        </w:tc>
        <w:tc>
          <w:tcPr>
            <w:tcW w:w="0" w:type="auto"/>
            <w:tcMar>
              <w:top w:w="60" w:type="dxa"/>
              <w:left w:w="100" w:type="dxa"/>
              <w:bottom w:w="60" w:type="dxa"/>
              <w:right w:w="100" w:type="dxa"/>
            </w:tcMar>
          </w:tcPr>
          <w:p w14:paraId="2510AAC4" w14:textId="77777777" w:rsidR="009E2D51" w:rsidRDefault="00000000">
            <w:pPr>
              <w:spacing w:line="240" w:lineRule="auto"/>
              <w:jc w:val="left"/>
            </w:pPr>
            <w:r>
              <w:rPr>
                <w:sz w:val="20"/>
                <w:szCs w:val="20"/>
              </w:rPr>
              <w:t>Propia</w:t>
            </w:r>
          </w:p>
        </w:tc>
        <w:tc>
          <w:tcPr>
            <w:tcW w:w="0" w:type="auto"/>
            <w:tcMar>
              <w:top w:w="60" w:type="dxa"/>
              <w:left w:w="100" w:type="dxa"/>
              <w:bottom w:w="60" w:type="dxa"/>
              <w:right w:w="100" w:type="dxa"/>
            </w:tcMar>
          </w:tcPr>
          <w:p w14:paraId="0B73E65E" w14:textId="77777777" w:rsidR="009E2D51" w:rsidRDefault="00000000">
            <w:pPr>
              <w:spacing w:line="240" w:lineRule="auto"/>
              <w:jc w:val="left"/>
            </w:pPr>
            <w:r>
              <w:rPr>
                <w:sz w:val="20"/>
                <w:szCs w:val="20"/>
              </w:rPr>
              <w:t>Ground truth — 26 instancias plantadas</w:t>
            </w:r>
          </w:p>
        </w:tc>
      </w:tr>
      <w:tr w:rsidR="009E2D51" w14:paraId="07C3A1F9" w14:textId="77777777">
        <w:tc>
          <w:tcPr>
            <w:tcW w:w="0" w:type="auto"/>
            <w:tcMar>
              <w:top w:w="60" w:type="dxa"/>
              <w:left w:w="100" w:type="dxa"/>
              <w:bottom w:w="60" w:type="dxa"/>
              <w:right w:w="100" w:type="dxa"/>
            </w:tcMar>
          </w:tcPr>
          <w:p w14:paraId="14869DB1" w14:textId="77777777" w:rsidR="009E2D51" w:rsidRDefault="00000000">
            <w:pPr>
              <w:spacing w:line="240" w:lineRule="auto"/>
              <w:jc w:val="left"/>
            </w:pPr>
            <w:r>
              <w:rPr>
                <w:sz w:val="20"/>
                <w:szCs w:val="20"/>
              </w:rPr>
              <w:t>encode/rest-framework-tutorial</w:t>
            </w:r>
          </w:p>
        </w:tc>
        <w:tc>
          <w:tcPr>
            <w:tcW w:w="0" w:type="auto"/>
            <w:tcMar>
              <w:top w:w="60" w:type="dxa"/>
              <w:left w:w="100" w:type="dxa"/>
              <w:bottom w:w="60" w:type="dxa"/>
              <w:right w:w="100" w:type="dxa"/>
            </w:tcMar>
          </w:tcPr>
          <w:p w14:paraId="0B5C42EE" w14:textId="77777777" w:rsidR="009E2D51" w:rsidRDefault="00000000">
            <w:pPr>
              <w:spacing w:line="240" w:lineRule="auto"/>
              <w:jc w:val="center"/>
            </w:pPr>
            <w:r>
              <w:rPr>
                <w:sz w:val="20"/>
                <w:szCs w:val="20"/>
              </w:rPr>
              <w:t>Externo</w:t>
            </w:r>
          </w:p>
        </w:tc>
        <w:tc>
          <w:tcPr>
            <w:tcW w:w="0" w:type="auto"/>
            <w:tcMar>
              <w:top w:w="60" w:type="dxa"/>
              <w:left w:w="100" w:type="dxa"/>
              <w:bottom w:w="60" w:type="dxa"/>
              <w:right w:w="100" w:type="dxa"/>
            </w:tcMar>
          </w:tcPr>
          <w:p w14:paraId="6D805DB4" w14:textId="77777777" w:rsidR="009E2D51" w:rsidRDefault="00000000">
            <w:pPr>
              <w:spacing w:line="240" w:lineRule="auto"/>
              <w:jc w:val="left"/>
            </w:pPr>
            <w:r>
              <w:rPr>
                <w:sz w:val="20"/>
                <w:szCs w:val="20"/>
              </w:rPr>
              <w:t>Público (GitHub)</w:t>
            </w:r>
          </w:p>
        </w:tc>
        <w:tc>
          <w:tcPr>
            <w:tcW w:w="0" w:type="auto"/>
            <w:tcMar>
              <w:top w:w="60" w:type="dxa"/>
              <w:left w:w="100" w:type="dxa"/>
              <w:bottom w:w="60" w:type="dxa"/>
              <w:right w:w="100" w:type="dxa"/>
            </w:tcMar>
          </w:tcPr>
          <w:p w14:paraId="7097B9E6" w14:textId="77777777" w:rsidR="009E2D51" w:rsidRDefault="00000000">
            <w:pPr>
              <w:spacing w:line="240" w:lineRule="auto"/>
              <w:jc w:val="left"/>
            </w:pPr>
            <w:r>
              <w:rPr>
                <w:sz w:val="20"/>
                <w:szCs w:val="20"/>
              </w:rPr>
              <w:t>Tutorial oficial de DRF (Christie, 2024)</w:t>
            </w:r>
          </w:p>
        </w:tc>
      </w:tr>
      <w:tr w:rsidR="009E2D51" w14:paraId="3B589173" w14:textId="77777777">
        <w:tc>
          <w:tcPr>
            <w:tcW w:w="0" w:type="auto"/>
            <w:tcMar>
              <w:top w:w="60" w:type="dxa"/>
              <w:left w:w="100" w:type="dxa"/>
              <w:bottom w:w="60" w:type="dxa"/>
              <w:right w:w="100" w:type="dxa"/>
            </w:tcMar>
          </w:tcPr>
          <w:p w14:paraId="772972D8" w14:textId="77777777" w:rsidR="009E2D51" w:rsidRDefault="00000000">
            <w:pPr>
              <w:spacing w:line="240" w:lineRule="auto"/>
              <w:jc w:val="left"/>
            </w:pPr>
            <w:r>
              <w:rPr>
                <w:sz w:val="20"/>
                <w:szCs w:val="20"/>
              </w:rPr>
              <w:t>wsvincent/drfx</w:t>
            </w:r>
          </w:p>
        </w:tc>
        <w:tc>
          <w:tcPr>
            <w:tcW w:w="0" w:type="auto"/>
            <w:tcMar>
              <w:top w:w="60" w:type="dxa"/>
              <w:left w:w="100" w:type="dxa"/>
              <w:bottom w:w="60" w:type="dxa"/>
              <w:right w:w="100" w:type="dxa"/>
            </w:tcMar>
          </w:tcPr>
          <w:p w14:paraId="0C27BAD0" w14:textId="77777777" w:rsidR="009E2D51" w:rsidRDefault="00000000">
            <w:pPr>
              <w:spacing w:line="240" w:lineRule="auto"/>
              <w:jc w:val="center"/>
            </w:pPr>
            <w:r>
              <w:rPr>
                <w:sz w:val="20"/>
                <w:szCs w:val="20"/>
              </w:rPr>
              <w:t>Externo</w:t>
            </w:r>
          </w:p>
        </w:tc>
        <w:tc>
          <w:tcPr>
            <w:tcW w:w="0" w:type="auto"/>
            <w:tcMar>
              <w:top w:w="60" w:type="dxa"/>
              <w:left w:w="100" w:type="dxa"/>
              <w:bottom w:w="60" w:type="dxa"/>
              <w:right w:w="100" w:type="dxa"/>
            </w:tcMar>
          </w:tcPr>
          <w:p w14:paraId="6B367814" w14:textId="77777777" w:rsidR="009E2D51" w:rsidRDefault="00000000">
            <w:pPr>
              <w:spacing w:line="240" w:lineRule="auto"/>
              <w:jc w:val="left"/>
            </w:pPr>
            <w:r>
              <w:rPr>
                <w:sz w:val="20"/>
                <w:szCs w:val="20"/>
              </w:rPr>
              <w:t>Público (GitHub)</w:t>
            </w:r>
          </w:p>
        </w:tc>
        <w:tc>
          <w:tcPr>
            <w:tcW w:w="0" w:type="auto"/>
            <w:tcMar>
              <w:top w:w="60" w:type="dxa"/>
              <w:left w:w="100" w:type="dxa"/>
              <w:bottom w:w="60" w:type="dxa"/>
              <w:right w:w="100" w:type="dxa"/>
            </w:tcMar>
          </w:tcPr>
          <w:p w14:paraId="23A99226" w14:textId="77777777" w:rsidR="009E2D51" w:rsidRDefault="00000000">
            <w:pPr>
              <w:spacing w:line="240" w:lineRule="auto"/>
              <w:jc w:val="left"/>
            </w:pPr>
            <w:r>
              <w:rPr>
                <w:sz w:val="20"/>
                <w:szCs w:val="20"/>
              </w:rPr>
              <w:t>Plantilla de inicio de proyectos DRF (Vincent, 2024)</w:t>
            </w:r>
          </w:p>
        </w:tc>
      </w:tr>
      <w:tr w:rsidR="009E2D51" w14:paraId="210B0800" w14:textId="77777777">
        <w:tc>
          <w:tcPr>
            <w:tcW w:w="0" w:type="auto"/>
            <w:tcMar>
              <w:top w:w="60" w:type="dxa"/>
              <w:left w:w="100" w:type="dxa"/>
              <w:bottom w:w="60" w:type="dxa"/>
              <w:right w:w="100" w:type="dxa"/>
            </w:tcMar>
          </w:tcPr>
          <w:p w14:paraId="4FD0B3DB" w14:textId="77777777" w:rsidR="009E2D51" w:rsidRDefault="00000000">
            <w:pPr>
              <w:spacing w:line="240" w:lineRule="auto"/>
              <w:jc w:val="left"/>
            </w:pPr>
            <w:r>
              <w:rPr>
                <w:sz w:val="20"/>
                <w:szCs w:val="20"/>
              </w:rPr>
              <w:t>axnsan12/drf-yasg</w:t>
            </w:r>
          </w:p>
        </w:tc>
        <w:tc>
          <w:tcPr>
            <w:tcW w:w="0" w:type="auto"/>
            <w:tcMar>
              <w:top w:w="60" w:type="dxa"/>
              <w:left w:w="100" w:type="dxa"/>
              <w:bottom w:w="60" w:type="dxa"/>
              <w:right w:w="100" w:type="dxa"/>
            </w:tcMar>
          </w:tcPr>
          <w:p w14:paraId="1490B28D" w14:textId="77777777" w:rsidR="009E2D51" w:rsidRDefault="00000000">
            <w:pPr>
              <w:spacing w:line="240" w:lineRule="auto"/>
              <w:jc w:val="center"/>
            </w:pPr>
            <w:r>
              <w:rPr>
                <w:sz w:val="20"/>
                <w:szCs w:val="20"/>
              </w:rPr>
              <w:t>Externo</w:t>
            </w:r>
          </w:p>
        </w:tc>
        <w:tc>
          <w:tcPr>
            <w:tcW w:w="0" w:type="auto"/>
            <w:tcMar>
              <w:top w:w="60" w:type="dxa"/>
              <w:left w:w="100" w:type="dxa"/>
              <w:bottom w:w="60" w:type="dxa"/>
              <w:right w:w="100" w:type="dxa"/>
            </w:tcMar>
          </w:tcPr>
          <w:p w14:paraId="0E1E8479" w14:textId="77777777" w:rsidR="009E2D51" w:rsidRDefault="00000000">
            <w:pPr>
              <w:spacing w:line="240" w:lineRule="auto"/>
              <w:jc w:val="left"/>
            </w:pPr>
            <w:r>
              <w:rPr>
                <w:sz w:val="20"/>
                <w:szCs w:val="20"/>
              </w:rPr>
              <w:t>Público (GitHub)</w:t>
            </w:r>
          </w:p>
        </w:tc>
        <w:tc>
          <w:tcPr>
            <w:tcW w:w="0" w:type="auto"/>
            <w:tcMar>
              <w:top w:w="60" w:type="dxa"/>
              <w:left w:w="100" w:type="dxa"/>
              <w:bottom w:w="60" w:type="dxa"/>
              <w:right w:w="100" w:type="dxa"/>
            </w:tcMar>
          </w:tcPr>
          <w:p w14:paraId="43CCC0BE" w14:textId="77777777" w:rsidR="009E2D51" w:rsidRDefault="00000000">
            <w:pPr>
              <w:spacing w:line="240" w:lineRule="auto"/>
              <w:jc w:val="left"/>
            </w:pPr>
            <w:r>
              <w:rPr>
                <w:sz w:val="20"/>
                <w:szCs w:val="20"/>
              </w:rPr>
              <w:t>App de prueba del generador OpenAPI (Cristea, 2024)</w:t>
            </w:r>
          </w:p>
        </w:tc>
      </w:tr>
    </w:tbl>
    <w:p w14:paraId="3F3EACB6" w14:textId="77777777" w:rsidR="009E2D51" w:rsidRDefault="00000000">
      <w:pPr>
        <w:spacing w:before="80" w:after="120"/>
        <w:jc w:val="left"/>
      </w:pPr>
      <w:r>
        <w:t>Fuente: Propia.</w:t>
      </w:r>
    </w:p>
    <w:p w14:paraId="62748B3F" w14:textId="77777777" w:rsidR="009E2D51" w:rsidRDefault="00000000">
      <w:pPr>
        <w:spacing w:before="240" w:after="200"/>
        <w:jc w:val="left"/>
      </w:pPr>
      <w:r>
        <w:rPr>
          <w:b/>
          <w:bCs/>
        </w:rPr>
        <w:t>3.3 INSTRUMENTOS</w:t>
      </w:r>
    </w:p>
    <w:p w14:paraId="2C0ED484" w14:textId="77777777" w:rsidR="009E2D51" w:rsidRDefault="00000000">
      <w:pPr>
        <w:spacing w:after="120"/>
        <w:ind w:firstLine="709"/>
      </w:pPr>
      <w:r>
        <w:lastRenderedPageBreak/>
        <w:t>Los instrumentos de la investigación son los que se detallan en el Cuadro No. 2. Cada instrumento fue seleccionado con base en los requerimientos de las fases del procedimiento y en el criterio de ejecución completamente local.</w:t>
      </w:r>
      <w:r>
        <w:rPr>
          <w:rStyle w:val="Refdenotaalpie"/>
        </w:rPr>
        <w:footnoteReference w:id="73"/>
      </w:r>
      <w:r>
        <w:rPr>
          <w:rStyle w:val="Refdenotaalpie"/>
        </w:rPr>
        <w:footnoteReference w:id="74"/>
      </w:r>
    </w:p>
    <w:p w14:paraId="4FFBA39E" w14:textId="77777777" w:rsidR="009E2D51" w:rsidRDefault="00000000">
      <w:pPr>
        <w:spacing w:before="200"/>
        <w:jc w:val="center"/>
      </w:pPr>
      <w:r>
        <w:rPr>
          <w:b/>
          <w:bCs/>
        </w:rPr>
        <w:t>Cuadro No. 2</w:t>
      </w:r>
    </w:p>
    <w:p w14:paraId="03C0D22C" w14:textId="77777777" w:rsidR="009E2D51" w:rsidRDefault="00000000">
      <w:pPr>
        <w:spacing w:after="100"/>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741"/>
        <w:gridCol w:w="2991"/>
        <w:gridCol w:w="3682"/>
      </w:tblGrid>
      <w:tr w:rsidR="009E2D51" w14:paraId="67386497" w14:textId="77777777">
        <w:trPr>
          <w:tblHeader/>
        </w:trPr>
        <w:tc>
          <w:tcPr>
            <w:tcW w:w="0" w:type="auto"/>
            <w:tcMar>
              <w:top w:w="60" w:type="dxa"/>
              <w:left w:w="100" w:type="dxa"/>
              <w:bottom w:w="60" w:type="dxa"/>
              <w:right w:w="100" w:type="dxa"/>
            </w:tcMar>
          </w:tcPr>
          <w:p w14:paraId="174B996F" w14:textId="77777777" w:rsidR="009E2D51" w:rsidRDefault="00000000">
            <w:pPr>
              <w:spacing w:line="240" w:lineRule="auto"/>
              <w:jc w:val="center"/>
            </w:pPr>
            <w:r>
              <w:rPr>
                <w:b/>
                <w:bCs/>
                <w:sz w:val="20"/>
                <w:szCs w:val="20"/>
              </w:rPr>
              <w:t>N°</w:t>
            </w:r>
          </w:p>
        </w:tc>
        <w:tc>
          <w:tcPr>
            <w:tcW w:w="0" w:type="auto"/>
            <w:tcMar>
              <w:top w:w="60" w:type="dxa"/>
              <w:left w:w="100" w:type="dxa"/>
              <w:bottom w:w="60" w:type="dxa"/>
              <w:right w:w="100" w:type="dxa"/>
            </w:tcMar>
          </w:tcPr>
          <w:p w14:paraId="4A49FAAF" w14:textId="77777777" w:rsidR="009E2D51" w:rsidRDefault="00000000">
            <w:pPr>
              <w:spacing w:line="240" w:lineRule="auto"/>
              <w:jc w:val="left"/>
            </w:pPr>
            <w:r>
              <w:rPr>
                <w:b/>
                <w:bCs/>
                <w:sz w:val="20"/>
                <w:szCs w:val="20"/>
              </w:rPr>
              <w:t>Instrumento</w:t>
            </w:r>
          </w:p>
        </w:tc>
        <w:tc>
          <w:tcPr>
            <w:tcW w:w="0" w:type="auto"/>
            <w:tcMar>
              <w:top w:w="60" w:type="dxa"/>
              <w:left w:w="100" w:type="dxa"/>
              <w:bottom w:w="60" w:type="dxa"/>
              <w:right w:w="100" w:type="dxa"/>
            </w:tcMar>
          </w:tcPr>
          <w:p w14:paraId="1322F0BB" w14:textId="77777777" w:rsidR="009E2D51" w:rsidRDefault="00000000">
            <w:pPr>
              <w:spacing w:line="240" w:lineRule="auto"/>
              <w:jc w:val="left"/>
            </w:pPr>
            <w:r>
              <w:rPr>
                <w:b/>
                <w:bCs/>
                <w:sz w:val="20"/>
                <w:szCs w:val="20"/>
              </w:rPr>
              <w:t>Tecnología</w:t>
            </w:r>
          </w:p>
        </w:tc>
        <w:tc>
          <w:tcPr>
            <w:tcW w:w="0" w:type="auto"/>
            <w:tcMar>
              <w:top w:w="60" w:type="dxa"/>
              <w:left w:w="100" w:type="dxa"/>
              <w:bottom w:w="60" w:type="dxa"/>
              <w:right w:w="100" w:type="dxa"/>
            </w:tcMar>
          </w:tcPr>
          <w:p w14:paraId="3E79F1A7" w14:textId="77777777" w:rsidR="009E2D51" w:rsidRDefault="00000000">
            <w:pPr>
              <w:spacing w:line="240" w:lineRule="auto"/>
              <w:jc w:val="left"/>
            </w:pPr>
            <w:r>
              <w:rPr>
                <w:b/>
                <w:bCs/>
                <w:sz w:val="20"/>
                <w:szCs w:val="20"/>
              </w:rPr>
              <w:t>Función</w:t>
            </w:r>
          </w:p>
        </w:tc>
      </w:tr>
      <w:tr w:rsidR="009E2D51" w14:paraId="25D7B47E" w14:textId="77777777">
        <w:tc>
          <w:tcPr>
            <w:tcW w:w="0" w:type="auto"/>
            <w:tcMar>
              <w:top w:w="60" w:type="dxa"/>
              <w:left w:w="100" w:type="dxa"/>
              <w:bottom w:w="60" w:type="dxa"/>
              <w:right w:w="100" w:type="dxa"/>
            </w:tcMar>
          </w:tcPr>
          <w:p w14:paraId="7977D549" w14:textId="77777777" w:rsidR="009E2D51" w:rsidRDefault="00000000">
            <w:pPr>
              <w:spacing w:line="240" w:lineRule="auto"/>
              <w:jc w:val="center"/>
            </w:pPr>
            <w:r>
              <w:rPr>
                <w:sz w:val="20"/>
                <w:szCs w:val="20"/>
              </w:rPr>
              <w:t>1</w:t>
            </w:r>
          </w:p>
        </w:tc>
        <w:tc>
          <w:tcPr>
            <w:tcW w:w="0" w:type="auto"/>
            <w:tcMar>
              <w:top w:w="60" w:type="dxa"/>
              <w:left w:w="100" w:type="dxa"/>
              <w:bottom w:w="60" w:type="dxa"/>
              <w:right w:w="100" w:type="dxa"/>
            </w:tcMar>
          </w:tcPr>
          <w:p w14:paraId="053E48F6" w14:textId="77777777" w:rsidR="009E2D51" w:rsidRDefault="00000000">
            <w:pPr>
              <w:spacing w:line="240" w:lineRule="auto"/>
              <w:jc w:val="left"/>
            </w:pPr>
            <w:r>
              <w:rPr>
                <w:sz w:val="20"/>
                <w:szCs w:val="20"/>
              </w:rPr>
              <w:t>Módulo de análisis estático</w:t>
            </w:r>
          </w:p>
        </w:tc>
        <w:tc>
          <w:tcPr>
            <w:tcW w:w="0" w:type="auto"/>
            <w:tcMar>
              <w:top w:w="60" w:type="dxa"/>
              <w:left w:w="100" w:type="dxa"/>
              <w:bottom w:w="60" w:type="dxa"/>
              <w:right w:w="100" w:type="dxa"/>
            </w:tcMar>
          </w:tcPr>
          <w:p w14:paraId="4181A703" w14:textId="77777777" w:rsidR="009E2D51" w:rsidRDefault="00000000">
            <w:pPr>
              <w:spacing w:line="240" w:lineRule="auto"/>
              <w:jc w:val="left"/>
            </w:pPr>
            <w:r>
              <w:rPr>
                <w:sz w:val="20"/>
                <w:szCs w:val="20"/>
              </w:rPr>
              <w:t>Python 3.12, módulo ast</w:t>
            </w:r>
          </w:p>
        </w:tc>
        <w:tc>
          <w:tcPr>
            <w:tcW w:w="0" w:type="auto"/>
            <w:tcMar>
              <w:top w:w="60" w:type="dxa"/>
              <w:left w:w="100" w:type="dxa"/>
              <w:bottom w:w="60" w:type="dxa"/>
              <w:right w:w="100" w:type="dxa"/>
            </w:tcMar>
          </w:tcPr>
          <w:p w14:paraId="25F0E6EC" w14:textId="77777777" w:rsidR="009E2D51" w:rsidRDefault="00000000">
            <w:pPr>
              <w:spacing w:line="240" w:lineRule="auto"/>
              <w:jc w:val="left"/>
            </w:pPr>
            <w:r>
              <w:rPr>
                <w:sz w:val="20"/>
                <w:szCs w:val="20"/>
              </w:rPr>
              <w:t>7 reglas AST; detecta indicadores de riesgo OWASP API1–API5, API8</w:t>
            </w:r>
          </w:p>
        </w:tc>
      </w:tr>
      <w:tr w:rsidR="009E2D51" w14:paraId="7D0C3B7F" w14:textId="77777777">
        <w:tc>
          <w:tcPr>
            <w:tcW w:w="0" w:type="auto"/>
            <w:tcMar>
              <w:top w:w="60" w:type="dxa"/>
              <w:left w:w="100" w:type="dxa"/>
              <w:bottom w:w="60" w:type="dxa"/>
              <w:right w:w="100" w:type="dxa"/>
            </w:tcMar>
          </w:tcPr>
          <w:p w14:paraId="5F34078F" w14:textId="77777777" w:rsidR="009E2D51" w:rsidRDefault="00000000">
            <w:pPr>
              <w:spacing w:line="240" w:lineRule="auto"/>
              <w:jc w:val="center"/>
            </w:pPr>
            <w:r>
              <w:rPr>
                <w:sz w:val="20"/>
                <w:szCs w:val="20"/>
              </w:rPr>
              <w:t>2</w:t>
            </w:r>
          </w:p>
        </w:tc>
        <w:tc>
          <w:tcPr>
            <w:tcW w:w="0" w:type="auto"/>
            <w:tcMar>
              <w:top w:w="60" w:type="dxa"/>
              <w:left w:w="100" w:type="dxa"/>
              <w:bottom w:w="60" w:type="dxa"/>
              <w:right w:w="100" w:type="dxa"/>
            </w:tcMar>
          </w:tcPr>
          <w:p w14:paraId="6A12E538" w14:textId="77777777" w:rsidR="009E2D51" w:rsidRDefault="00000000">
            <w:pPr>
              <w:spacing w:line="240" w:lineRule="auto"/>
              <w:jc w:val="left"/>
            </w:pPr>
            <w:r>
              <w:rPr>
                <w:sz w:val="20"/>
                <w:szCs w:val="20"/>
              </w:rPr>
              <w:t>Módulo de análisis dinámico</w:t>
            </w:r>
          </w:p>
        </w:tc>
        <w:tc>
          <w:tcPr>
            <w:tcW w:w="0" w:type="auto"/>
            <w:tcMar>
              <w:top w:w="60" w:type="dxa"/>
              <w:left w:w="100" w:type="dxa"/>
              <w:bottom w:w="60" w:type="dxa"/>
              <w:right w:w="100" w:type="dxa"/>
            </w:tcMar>
          </w:tcPr>
          <w:p w14:paraId="71F0813D" w14:textId="77777777" w:rsidR="009E2D51" w:rsidRDefault="00000000">
            <w:pPr>
              <w:spacing w:line="240" w:lineRule="auto"/>
              <w:jc w:val="left"/>
            </w:pPr>
            <w:r>
              <w:rPr>
                <w:sz w:val="20"/>
                <w:szCs w:val="20"/>
              </w:rPr>
              <w:t>Python, requests</w:t>
            </w:r>
          </w:p>
        </w:tc>
        <w:tc>
          <w:tcPr>
            <w:tcW w:w="0" w:type="auto"/>
            <w:tcMar>
              <w:top w:w="60" w:type="dxa"/>
              <w:left w:w="100" w:type="dxa"/>
              <w:bottom w:w="60" w:type="dxa"/>
              <w:right w:w="100" w:type="dxa"/>
            </w:tcMar>
          </w:tcPr>
          <w:p w14:paraId="329AF094" w14:textId="77777777" w:rsidR="009E2D51" w:rsidRDefault="00000000">
            <w:pPr>
              <w:spacing w:line="240" w:lineRule="auto"/>
              <w:jc w:val="left"/>
            </w:pPr>
            <w:r>
              <w:rPr>
                <w:sz w:val="20"/>
                <w:szCs w:val="20"/>
              </w:rPr>
              <w:t>5 sondas HTTP; detecta indicadores en tiempo de ejecución</w:t>
            </w:r>
          </w:p>
        </w:tc>
      </w:tr>
      <w:tr w:rsidR="009E2D51" w14:paraId="75A0DAA2" w14:textId="77777777">
        <w:tc>
          <w:tcPr>
            <w:tcW w:w="0" w:type="auto"/>
            <w:tcMar>
              <w:top w:w="60" w:type="dxa"/>
              <w:left w:w="100" w:type="dxa"/>
              <w:bottom w:w="60" w:type="dxa"/>
              <w:right w:w="100" w:type="dxa"/>
            </w:tcMar>
          </w:tcPr>
          <w:p w14:paraId="59538041" w14:textId="77777777" w:rsidR="009E2D51" w:rsidRDefault="00000000">
            <w:pPr>
              <w:spacing w:line="240" w:lineRule="auto"/>
              <w:jc w:val="center"/>
            </w:pPr>
            <w:r>
              <w:rPr>
                <w:sz w:val="20"/>
                <w:szCs w:val="20"/>
              </w:rPr>
              <w:t>3</w:t>
            </w:r>
          </w:p>
        </w:tc>
        <w:tc>
          <w:tcPr>
            <w:tcW w:w="0" w:type="auto"/>
            <w:tcMar>
              <w:top w:w="60" w:type="dxa"/>
              <w:left w:w="100" w:type="dxa"/>
              <w:bottom w:w="60" w:type="dxa"/>
              <w:right w:w="100" w:type="dxa"/>
            </w:tcMar>
          </w:tcPr>
          <w:p w14:paraId="736C26E2" w14:textId="77777777" w:rsidR="009E2D51" w:rsidRDefault="00000000">
            <w:pPr>
              <w:spacing w:line="240" w:lineRule="auto"/>
              <w:jc w:val="left"/>
            </w:pPr>
            <w:r>
              <w:rPr>
                <w:sz w:val="20"/>
                <w:szCs w:val="20"/>
              </w:rPr>
              <w:t>Pipeline RAG</w:t>
            </w:r>
          </w:p>
        </w:tc>
        <w:tc>
          <w:tcPr>
            <w:tcW w:w="0" w:type="auto"/>
            <w:tcMar>
              <w:top w:w="60" w:type="dxa"/>
              <w:left w:w="100" w:type="dxa"/>
              <w:bottom w:w="60" w:type="dxa"/>
              <w:right w:w="100" w:type="dxa"/>
            </w:tcMar>
          </w:tcPr>
          <w:p w14:paraId="171CB42D" w14:textId="77777777" w:rsidR="009E2D51" w:rsidRPr="001B18B0" w:rsidRDefault="00000000">
            <w:pPr>
              <w:spacing w:line="240" w:lineRule="auto"/>
              <w:jc w:val="left"/>
              <w:rPr>
                <w:lang w:val="en-US"/>
              </w:rPr>
            </w:pPr>
            <w:proofErr w:type="spellStart"/>
            <w:r w:rsidRPr="001B18B0">
              <w:rPr>
                <w:sz w:val="20"/>
                <w:szCs w:val="20"/>
                <w:lang w:val="en-US"/>
              </w:rPr>
              <w:t>ChromaDB</w:t>
            </w:r>
            <w:proofErr w:type="spellEnd"/>
            <w:r w:rsidRPr="001B18B0">
              <w:rPr>
                <w:sz w:val="20"/>
                <w:szCs w:val="20"/>
                <w:lang w:val="en-US"/>
              </w:rPr>
              <w:t xml:space="preserve"> 0.6.x, all-MiniLM-L6-v2, Mistral 7B Q4_K_M, </w:t>
            </w:r>
            <w:proofErr w:type="spellStart"/>
            <w:r w:rsidRPr="001B18B0">
              <w:rPr>
                <w:sz w:val="20"/>
                <w:szCs w:val="20"/>
                <w:lang w:val="en-US"/>
              </w:rPr>
              <w:t>Ollama</w:t>
            </w:r>
            <w:proofErr w:type="spellEnd"/>
            <w:r w:rsidRPr="001B18B0">
              <w:rPr>
                <w:sz w:val="20"/>
                <w:szCs w:val="20"/>
                <w:lang w:val="en-US"/>
              </w:rPr>
              <w:t xml:space="preserve"> 0.6.x</w:t>
            </w:r>
          </w:p>
        </w:tc>
        <w:tc>
          <w:tcPr>
            <w:tcW w:w="0" w:type="auto"/>
            <w:tcMar>
              <w:top w:w="60" w:type="dxa"/>
              <w:left w:w="100" w:type="dxa"/>
              <w:bottom w:w="60" w:type="dxa"/>
              <w:right w:w="100" w:type="dxa"/>
            </w:tcMar>
          </w:tcPr>
          <w:p w14:paraId="4338D06E" w14:textId="77777777" w:rsidR="009E2D51" w:rsidRDefault="00000000">
            <w:pPr>
              <w:spacing w:line="240" w:lineRule="auto"/>
              <w:jc w:val="left"/>
            </w:pPr>
            <w:r>
              <w:rPr>
                <w:sz w:val="20"/>
                <w:szCs w:val="20"/>
              </w:rPr>
              <w:t>Base de conocimiento local; genera recomendaciones citadas</w:t>
            </w:r>
          </w:p>
        </w:tc>
      </w:tr>
      <w:tr w:rsidR="009E2D51" w14:paraId="0A309F03" w14:textId="77777777">
        <w:tc>
          <w:tcPr>
            <w:tcW w:w="0" w:type="auto"/>
            <w:tcMar>
              <w:top w:w="60" w:type="dxa"/>
              <w:left w:w="100" w:type="dxa"/>
              <w:bottom w:w="60" w:type="dxa"/>
              <w:right w:w="100" w:type="dxa"/>
            </w:tcMar>
          </w:tcPr>
          <w:p w14:paraId="36F06E6A" w14:textId="77777777" w:rsidR="009E2D51" w:rsidRDefault="00000000">
            <w:pPr>
              <w:spacing w:line="240" w:lineRule="auto"/>
              <w:jc w:val="center"/>
            </w:pPr>
            <w:r>
              <w:rPr>
                <w:sz w:val="20"/>
                <w:szCs w:val="20"/>
              </w:rPr>
              <w:t>4</w:t>
            </w:r>
          </w:p>
        </w:tc>
        <w:tc>
          <w:tcPr>
            <w:tcW w:w="0" w:type="auto"/>
            <w:tcMar>
              <w:top w:w="60" w:type="dxa"/>
              <w:left w:w="100" w:type="dxa"/>
              <w:bottom w:w="60" w:type="dxa"/>
              <w:right w:w="100" w:type="dxa"/>
            </w:tcMar>
          </w:tcPr>
          <w:p w14:paraId="40C8B232" w14:textId="77777777" w:rsidR="009E2D51" w:rsidRDefault="00000000">
            <w:pPr>
              <w:spacing w:line="240" w:lineRule="auto"/>
              <w:jc w:val="left"/>
            </w:pPr>
            <w:r>
              <w:rPr>
                <w:sz w:val="20"/>
                <w:szCs w:val="20"/>
              </w:rPr>
              <w:t>Generador de reportes</w:t>
            </w:r>
          </w:p>
        </w:tc>
        <w:tc>
          <w:tcPr>
            <w:tcW w:w="0" w:type="auto"/>
            <w:tcMar>
              <w:top w:w="60" w:type="dxa"/>
              <w:left w:w="100" w:type="dxa"/>
              <w:bottom w:w="60" w:type="dxa"/>
              <w:right w:w="100" w:type="dxa"/>
            </w:tcMar>
          </w:tcPr>
          <w:p w14:paraId="6E691243" w14:textId="77777777" w:rsidR="009E2D51" w:rsidRDefault="00000000">
            <w:pPr>
              <w:spacing w:line="240" w:lineRule="auto"/>
              <w:jc w:val="left"/>
            </w:pPr>
            <w:r>
              <w:rPr>
                <w:sz w:val="20"/>
                <w:szCs w:val="20"/>
              </w:rPr>
              <w:t>ReportLab, Jinja2</w:t>
            </w:r>
          </w:p>
        </w:tc>
        <w:tc>
          <w:tcPr>
            <w:tcW w:w="0" w:type="auto"/>
            <w:tcMar>
              <w:top w:w="60" w:type="dxa"/>
              <w:left w:w="100" w:type="dxa"/>
              <w:bottom w:w="60" w:type="dxa"/>
              <w:right w:w="100" w:type="dxa"/>
            </w:tcMar>
          </w:tcPr>
          <w:p w14:paraId="4FEE75F9" w14:textId="77777777" w:rsidR="009E2D51" w:rsidRDefault="00000000">
            <w:pPr>
              <w:spacing w:line="240" w:lineRule="auto"/>
              <w:jc w:val="left"/>
            </w:pPr>
            <w:r>
              <w:rPr>
                <w:sz w:val="20"/>
                <w:szCs w:val="20"/>
              </w:rPr>
              <w:t>Produce informes PDF y HTML con hallazgos y recomendaciones</w:t>
            </w:r>
          </w:p>
        </w:tc>
      </w:tr>
      <w:tr w:rsidR="009E2D51" w14:paraId="625B7DB5" w14:textId="77777777">
        <w:tc>
          <w:tcPr>
            <w:tcW w:w="0" w:type="auto"/>
            <w:tcMar>
              <w:top w:w="60" w:type="dxa"/>
              <w:left w:w="100" w:type="dxa"/>
              <w:bottom w:w="60" w:type="dxa"/>
              <w:right w:w="100" w:type="dxa"/>
            </w:tcMar>
          </w:tcPr>
          <w:p w14:paraId="0650E97F" w14:textId="77777777" w:rsidR="009E2D51" w:rsidRDefault="00000000">
            <w:pPr>
              <w:spacing w:line="240" w:lineRule="auto"/>
              <w:jc w:val="center"/>
            </w:pPr>
            <w:r>
              <w:rPr>
                <w:sz w:val="20"/>
                <w:szCs w:val="20"/>
              </w:rPr>
              <w:t>5</w:t>
            </w:r>
          </w:p>
        </w:tc>
        <w:tc>
          <w:tcPr>
            <w:tcW w:w="0" w:type="auto"/>
            <w:tcMar>
              <w:top w:w="60" w:type="dxa"/>
              <w:left w:w="100" w:type="dxa"/>
              <w:bottom w:w="60" w:type="dxa"/>
              <w:right w:w="100" w:type="dxa"/>
            </w:tcMar>
          </w:tcPr>
          <w:p w14:paraId="691A517A" w14:textId="77777777" w:rsidR="009E2D51" w:rsidRDefault="00000000">
            <w:pPr>
              <w:spacing w:line="240" w:lineRule="auto"/>
              <w:jc w:val="left"/>
            </w:pPr>
            <w:r>
              <w:rPr>
                <w:sz w:val="20"/>
                <w:szCs w:val="20"/>
              </w:rPr>
              <w:t>Suite de pruebas</w:t>
            </w:r>
          </w:p>
        </w:tc>
        <w:tc>
          <w:tcPr>
            <w:tcW w:w="0" w:type="auto"/>
            <w:tcMar>
              <w:top w:w="60" w:type="dxa"/>
              <w:left w:w="100" w:type="dxa"/>
              <w:bottom w:w="60" w:type="dxa"/>
              <w:right w:w="100" w:type="dxa"/>
            </w:tcMar>
          </w:tcPr>
          <w:p w14:paraId="31B492D5" w14:textId="77777777" w:rsidR="009E2D51" w:rsidRDefault="00000000">
            <w:pPr>
              <w:spacing w:line="240" w:lineRule="auto"/>
              <w:jc w:val="left"/>
            </w:pPr>
            <w:r>
              <w:rPr>
                <w:sz w:val="20"/>
                <w:szCs w:val="20"/>
              </w:rPr>
              <w:t>pytest</w:t>
            </w:r>
          </w:p>
        </w:tc>
        <w:tc>
          <w:tcPr>
            <w:tcW w:w="0" w:type="auto"/>
            <w:tcMar>
              <w:top w:w="60" w:type="dxa"/>
              <w:left w:w="100" w:type="dxa"/>
              <w:bottom w:w="60" w:type="dxa"/>
              <w:right w:w="100" w:type="dxa"/>
            </w:tcMar>
          </w:tcPr>
          <w:p w14:paraId="7771C33A" w14:textId="77777777" w:rsidR="009E2D51" w:rsidRDefault="00000000">
            <w:pPr>
              <w:spacing w:line="240" w:lineRule="auto"/>
              <w:jc w:val="left"/>
            </w:pPr>
            <w:r>
              <w:rPr>
                <w:sz w:val="20"/>
                <w:szCs w:val="20"/>
              </w:rPr>
              <w:t>113 casos de prueba automatizados (30 estático + 22 dinámico + 31 RAG + 30 reporte)</w:t>
            </w:r>
          </w:p>
        </w:tc>
      </w:tr>
      <w:tr w:rsidR="009E2D51" w14:paraId="29708BE0" w14:textId="77777777">
        <w:tc>
          <w:tcPr>
            <w:tcW w:w="0" w:type="auto"/>
            <w:tcMar>
              <w:top w:w="60" w:type="dxa"/>
              <w:left w:w="100" w:type="dxa"/>
              <w:bottom w:w="60" w:type="dxa"/>
              <w:right w:w="100" w:type="dxa"/>
            </w:tcMar>
          </w:tcPr>
          <w:p w14:paraId="6AF26956" w14:textId="77777777" w:rsidR="009E2D51" w:rsidRDefault="00000000">
            <w:pPr>
              <w:spacing w:line="240" w:lineRule="auto"/>
              <w:jc w:val="center"/>
            </w:pPr>
            <w:r>
              <w:rPr>
                <w:sz w:val="20"/>
                <w:szCs w:val="20"/>
              </w:rPr>
              <w:t>6</w:t>
            </w:r>
          </w:p>
        </w:tc>
        <w:tc>
          <w:tcPr>
            <w:tcW w:w="0" w:type="auto"/>
            <w:tcMar>
              <w:top w:w="60" w:type="dxa"/>
              <w:left w:w="100" w:type="dxa"/>
              <w:bottom w:w="60" w:type="dxa"/>
              <w:right w:w="100" w:type="dxa"/>
            </w:tcMar>
          </w:tcPr>
          <w:p w14:paraId="70BFE740" w14:textId="77777777" w:rsidR="009E2D51" w:rsidRDefault="00000000">
            <w:pPr>
              <w:spacing w:line="240" w:lineRule="auto"/>
              <w:jc w:val="left"/>
            </w:pPr>
            <w:r>
              <w:rPr>
                <w:sz w:val="20"/>
                <w:szCs w:val="20"/>
              </w:rPr>
              <w:t>Herramientas comparativas</w:t>
            </w:r>
          </w:p>
        </w:tc>
        <w:tc>
          <w:tcPr>
            <w:tcW w:w="0" w:type="auto"/>
            <w:tcMar>
              <w:top w:w="60" w:type="dxa"/>
              <w:left w:w="100" w:type="dxa"/>
              <w:bottom w:w="60" w:type="dxa"/>
              <w:right w:w="100" w:type="dxa"/>
            </w:tcMar>
          </w:tcPr>
          <w:p w14:paraId="0D176861" w14:textId="77777777" w:rsidR="009E2D51" w:rsidRPr="001B18B0" w:rsidRDefault="00000000">
            <w:pPr>
              <w:spacing w:line="240" w:lineRule="auto"/>
              <w:jc w:val="left"/>
              <w:rPr>
                <w:lang w:val="en-US"/>
              </w:rPr>
            </w:pPr>
            <w:r w:rsidRPr="001B18B0">
              <w:rPr>
                <w:sz w:val="20"/>
                <w:szCs w:val="20"/>
                <w:lang w:val="en-US"/>
              </w:rPr>
              <w:t xml:space="preserve">Bandit 1.9.x, </w:t>
            </w:r>
            <w:proofErr w:type="spellStart"/>
            <w:r w:rsidRPr="001B18B0">
              <w:rPr>
                <w:sz w:val="20"/>
                <w:szCs w:val="20"/>
                <w:lang w:val="en-US"/>
              </w:rPr>
              <w:t>Semgrep</w:t>
            </w:r>
            <w:proofErr w:type="spellEnd"/>
            <w:r w:rsidRPr="001B18B0">
              <w:rPr>
                <w:sz w:val="20"/>
                <w:szCs w:val="20"/>
                <w:lang w:val="en-US"/>
              </w:rPr>
              <w:t xml:space="preserve"> 1.x (p/</w:t>
            </w:r>
            <w:proofErr w:type="spellStart"/>
            <w:r w:rsidRPr="001B18B0">
              <w:rPr>
                <w:sz w:val="20"/>
                <w:szCs w:val="20"/>
                <w:lang w:val="en-US"/>
              </w:rPr>
              <w:t>django</w:t>
            </w:r>
            <w:proofErr w:type="spellEnd"/>
            <w:r w:rsidRPr="001B18B0">
              <w:rPr>
                <w:sz w:val="20"/>
                <w:szCs w:val="20"/>
                <w:lang w:val="en-US"/>
              </w:rPr>
              <w:t>)</w:t>
            </w:r>
          </w:p>
        </w:tc>
        <w:tc>
          <w:tcPr>
            <w:tcW w:w="0" w:type="auto"/>
            <w:tcMar>
              <w:top w:w="60" w:type="dxa"/>
              <w:left w:w="100" w:type="dxa"/>
              <w:bottom w:w="60" w:type="dxa"/>
              <w:right w:w="100" w:type="dxa"/>
            </w:tcMar>
          </w:tcPr>
          <w:p w14:paraId="560C1AE4" w14:textId="77777777" w:rsidR="009E2D51" w:rsidRDefault="00000000">
            <w:pPr>
              <w:spacing w:line="240" w:lineRule="auto"/>
              <w:jc w:val="left"/>
            </w:pPr>
            <w:r>
              <w:rPr>
                <w:sz w:val="20"/>
                <w:szCs w:val="20"/>
              </w:rPr>
              <w:t>Línea base de comparación de cobertura OWASP</w:t>
            </w:r>
          </w:p>
        </w:tc>
      </w:tr>
      <w:tr w:rsidR="009E2D51" w14:paraId="6DE55BD5" w14:textId="77777777">
        <w:tc>
          <w:tcPr>
            <w:tcW w:w="0" w:type="auto"/>
            <w:tcMar>
              <w:top w:w="60" w:type="dxa"/>
              <w:left w:w="100" w:type="dxa"/>
              <w:bottom w:w="60" w:type="dxa"/>
              <w:right w:w="100" w:type="dxa"/>
            </w:tcMar>
          </w:tcPr>
          <w:p w14:paraId="5DB2CB31" w14:textId="77777777" w:rsidR="009E2D51" w:rsidRDefault="00000000">
            <w:pPr>
              <w:spacing w:line="240" w:lineRule="auto"/>
              <w:jc w:val="center"/>
            </w:pPr>
            <w:r>
              <w:rPr>
                <w:sz w:val="20"/>
                <w:szCs w:val="20"/>
              </w:rPr>
              <w:t>7</w:t>
            </w:r>
          </w:p>
        </w:tc>
        <w:tc>
          <w:tcPr>
            <w:tcW w:w="0" w:type="auto"/>
            <w:tcMar>
              <w:top w:w="60" w:type="dxa"/>
              <w:left w:w="100" w:type="dxa"/>
              <w:bottom w:w="60" w:type="dxa"/>
              <w:right w:w="100" w:type="dxa"/>
            </w:tcMar>
          </w:tcPr>
          <w:p w14:paraId="2F2A0732" w14:textId="77777777" w:rsidR="009E2D51" w:rsidRDefault="00000000">
            <w:pPr>
              <w:spacing w:line="240" w:lineRule="auto"/>
              <w:jc w:val="left"/>
            </w:pPr>
            <w:r>
              <w:rPr>
                <w:sz w:val="20"/>
                <w:szCs w:val="20"/>
              </w:rPr>
              <w:t>Hardware</w:t>
            </w:r>
          </w:p>
        </w:tc>
        <w:tc>
          <w:tcPr>
            <w:tcW w:w="0" w:type="auto"/>
            <w:tcMar>
              <w:top w:w="60" w:type="dxa"/>
              <w:left w:w="100" w:type="dxa"/>
              <w:bottom w:w="60" w:type="dxa"/>
              <w:right w:w="100" w:type="dxa"/>
            </w:tcMar>
          </w:tcPr>
          <w:p w14:paraId="7A62CE52" w14:textId="77777777" w:rsidR="009E2D51" w:rsidRDefault="00000000">
            <w:pPr>
              <w:spacing w:line="240" w:lineRule="auto"/>
              <w:jc w:val="left"/>
            </w:pPr>
            <w:r>
              <w:rPr>
                <w:sz w:val="20"/>
                <w:szCs w:val="20"/>
              </w:rPr>
              <w:t>Apple M3, 16 GB RAM, sin GPU dedicada</w:t>
            </w:r>
          </w:p>
        </w:tc>
        <w:tc>
          <w:tcPr>
            <w:tcW w:w="0" w:type="auto"/>
            <w:tcMar>
              <w:top w:w="60" w:type="dxa"/>
              <w:left w:w="100" w:type="dxa"/>
              <w:bottom w:w="60" w:type="dxa"/>
              <w:right w:w="100" w:type="dxa"/>
            </w:tcMar>
          </w:tcPr>
          <w:p w14:paraId="3B9212BB" w14:textId="77777777" w:rsidR="009E2D51" w:rsidRDefault="00000000">
            <w:pPr>
              <w:spacing w:line="240" w:lineRule="auto"/>
              <w:jc w:val="left"/>
            </w:pPr>
            <w:r>
              <w:rPr>
                <w:sz w:val="20"/>
                <w:szCs w:val="20"/>
              </w:rPr>
              <w:t>Plataforma de ejecución; valida viabilidad sin aceleradores</w:t>
            </w:r>
          </w:p>
        </w:tc>
      </w:tr>
    </w:tbl>
    <w:p w14:paraId="1300FAA9" w14:textId="77777777" w:rsidR="009E2D51" w:rsidRDefault="00000000">
      <w:pPr>
        <w:spacing w:before="80" w:after="120"/>
        <w:jc w:val="left"/>
      </w:pPr>
      <w:r>
        <w:t>Fuente: Propia.</w:t>
      </w:r>
    </w:p>
    <w:p w14:paraId="279CD7AC" w14:textId="77777777" w:rsidR="009E2D51" w:rsidRDefault="00000000">
      <w:pPr>
        <w:spacing w:before="240" w:after="200"/>
        <w:jc w:val="left"/>
      </w:pPr>
      <w:r>
        <w:rPr>
          <w:b/>
          <w:bCs/>
        </w:rPr>
        <w:t>3.4 PROCEDIMIENTO</w:t>
      </w:r>
    </w:p>
    <w:p w14:paraId="470AB6C1" w14:textId="77777777" w:rsidR="009E2D51" w:rsidRDefault="00000000">
      <w:pPr>
        <w:spacing w:after="120"/>
        <w:ind w:firstLine="709"/>
      </w:pPr>
      <w:r>
        <w:t xml:space="preserve">El procedimiento de investigación se estructura en once etapas secuenciales: (1) diseño de la arquitectura de cinco módulos (analizador estático, analizador dinámico, recuperador RAG, generador LLM, constructor de reportes); (2) construcción de la interfaz de programación de aplicaciones de prueba con veintiséis instancias de vulnerabilidades plantadas en seis categorías OWASP; (3) implementación del módulo de análisis estático con siete reglas y treinta pruebas unitarias; (4) implementación del módulo de análisis dinámico </w:t>
      </w:r>
      <w:r>
        <w:lastRenderedPageBreak/>
        <w:t xml:space="preserve">con cinco sondas y veintidós pruebas unitarias; (5) construcción de la base de conocimiento mediante segmentación de tres documentos en fragmentos de ochocientos caracteres con solapamiento de cien, vectorización con </w:t>
      </w:r>
      <w:r>
        <w:rPr>
          <w:i/>
          <w:iCs/>
        </w:rPr>
        <w:t>all-MiniLM-L6-v2</w:t>
      </w:r>
      <w:r>
        <w:t xml:space="preserve"> y almacenamiento en ChromaDB; (6) integración del </w:t>
      </w:r>
      <w:r>
        <w:rPr>
          <w:i/>
          <w:iCs/>
        </w:rPr>
        <w:t>pipeline</w:t>
      </w:r>
      <w:r>
        <w:t xml:space="preserve"> RAG con Mistral 7B vía Ollama con temperatura 0.2 y máximo de 512 </w:t>
      </w:r>
      <w:r>
        <w:rPr>
          <w:i/>
          <w:iCs/>
        </w:rPr>
        <w:t>tokens</w:t>
      </w:r>
      <w:r>
        <w:t>; (7) implementación del generador de reportes con treinta y un pruebas unitarias; (8) evaluación en entorno controlado con cálculo de TP, FP, FN, P, R y F1; (9) evaluación en tres proyectos externos con clasificación manual de hallazgos; (10) estudio de ablación RAG con puntuación de cinco recomendaciones mediante la rúbrica de cinco criterios; y (11) ejecución de Bandit y Semgrep sobre la interfaz de programación de aplicaciones de prueba para comparación de cobertura.</w:t>
      </w:r>
    </w:p>
    <w:p w14:paraId="0111D8B8" w14:textId="77777777" w:rsidR="009E2D51" w:rsidRDefault="00000000">
      <w:pPr>
        <w:spacing w:after="120"/>
        <w:ind w:firstLine="709"/>
      </w:pPr>
      <w:r>
        <w:t xml:space="preserve">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24B3ACB7" w14:textId="77777777" w:rsidR="009E2D51" w:rsidRDefault="00000000">
      <w:pPr>
        <w:spacing w:after="120"/>
        <w:ind w:firstLine="709"/>
      </w:pPr>
      <w:r>
        <w:t xml:space="preserve">La confiabilidad del procedimiento se asegura mediante la automatización completa de los pasos de evaluación: los scripts de prueba son reproducibles ejecutando </w:t>
      </w:r>
      <w:r>
        <w:rPr>
          <w:i/>
          <w:iCs/>
        </w:rPr>
        <w:t>pytest</w:t>
      </w:r>
      <w:r>
        <w:t xml:space="preserve"> en el 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es reproducible iniciando Ollama con el modelo Mistral 7B y ejecutando el script de 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Refdenotaalpie"/>
        </w:rPr>
        <w:footnoteReference w:id="75"/>
      </w:r>
    </w:p>
    <w:p w14:paraId="1BF59FDB" w14:textId="77777777" w:rsidR="009E2D51" w:rsidRDefault="00000000">
      <w:pPr>
        <w:spacing w:line="240" w:lineRule="auto"/>
      </w:pPr>
      <w:r>
        <w:br w:type="page"/>
      </w:r>
    </w:p>
    <w:p w14:paraId="39025C74" w14:textId="77777777" w:rsidR="009E2D51" w:rsidRDefault="00000000">
      <w:pPr>
        <w:spacing w:before="280" w:after="280"/>
        <w:jc w:val="center"/>
      </w:pPr>
      <w:r>
        <w:rPr>
          <w:b/>
          <w:bCs/>
        </w:rPr>
        <w:lastRenderedPageBreak/>
        <w:t>4. RESULTADOS ESPERADOS</w:t>
      </w:r>
    </w:p>
    <w:p w14:paraId="2AA19FB4" w14:textId="77777777" w:rsidR="009E2D51" w:rsidRDefault="00000000">
      <w:pPr>
        <w:spacing w:after="120"/>
        <w:ind w:firstLine="709"/>
      </w:pPr>
      <w:r>
        <w:t xml:space="preserve">A corto plazo, al concluir el período de investigación definido en el cronograma, se espera obtener: (1) una herramienta de interfaz de línea de comandos funcional que detecte las seis categorías objetivo del OWASP API Security Top 10 en proyectos Django REST </w:t>
      </w:r>
      <w:r>
        <w:rPr>
          <w:i/>
          <w:iCs/>
        </w:rPr>
        <w:t>Framework</w:t>
      </w:r>
      <w:r>
        <w:t xml:space="preserve"> con precisión igual a uno y </w:t>
      </w:r>
      <w:r>
        <w:rPr>
          <w:i/>
          <w:iCs/>
        </w:rPr>
        <w:t>recall</w:t>
      </w:r>
      <w:r>
        <w:t xml:space="preserve"> igual a uno en entorno controlado; (2) evidencia empírica de que Bandit y Semgrep detectan cero de las seis categorías objetivo cuando se ejecutan contra la misma interfaz de programación de aplicaciones de prueba; y (3) un </w:t>
      </w:r>
      <w:r>
        <w:rPr>
          <w:i/>
          <w:iCs/>
        </w:rPr>
        <w:t>pipeline</w:t>
      </w:r>
      <w:r>
        <w:t xml:space="preserve"> RAG local que reduzca las alucinaciones de dos de cinco a cero de cinco y mejore el puntaje promedio de calidad de recomendaciones de 1.80 a 2.80 sobre una escala de 3.0, según la rúbrica de cinco criterios definida.</w:t>
      </w:r>
    </w:p>
    <w:p w14:paraId="15787830" w14:textId="77777777" w:rsidR="009E2D51" w:rsidRDefault="00000000">
      <w:pPr>
        <w:spacing w:after="120"/>
        <w:ind w:firstLine="709"/>
      </w:pPr>
      <w:r>
        <w:t>A mediano plazo se espera la publicación del artículo científico correspondiente con los resultados validados, y la disponibilidad del código fuente en un repositorio público como herramienta de código abierto para la comunidad de desarrolladores Python.</w:t>
      </w:r>
    </w:p>
    <w:p w14:paraId="49A77AF7" w14:textId="77777777" w:rsidR="009E2D51" w:rsidRDefault="00000000">
      <w:pPr>
        <w:spacing w:after="120"/>
        <w:ind w:firstLine="709"/>
      </w:pPr>
      <w:r>
        <w:t xml:space="preserve">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i/>
          <w:iCs/>
        </w:rPr>
        <w:t>permission_classes</w:t>
      </w:r>
      <w:r>
        <w:t xml:space="preserve"> cuando existe configuración global— lo que se proyecta elevaría la precisión en proyectos externos de 0.21 a un valor igual o superior a 0.90.</w:t>
      </w:r>
    </w:p>
    <w:p w14:paraId="3925320B" w14:textId="77777777" w:rsidR="009E2D51" w:rsidRDefault="00000000">
      <w:pPr>
        <w:spacing w:after="120"/>
        <w:ind w:firstLine="709"/>
      </w:pPr>
      <w:r>
        <w:t xml:space="preserve">El impacto esperado en la formación del estudiante de Ingeniería en Sistemas y Ciencias de la Computación es también un resultado de relevancia. El desarrollo de la herramienta integra competencias en cuatro áreas disciplinares: seguridad de </w:t>
      </w:r>
      <w:r>
        <w:rPr>
          <w:i/>
          <w:iCs/>
        </w:rPr>
        <w:t>software</w:t>
      </w:r>
      <w:r>
        <w:t xml:space="preserve"> (análisis de vulnerabilidades, estándares OWASP), ingeniería del </w:t>
      </w:r>
      <w:r>
        <w:rPr>
          <w:i/>
          <w:iCs/>
        </w:rPr>
        <w:t>software</w:t>
      </w:r>
      <w:r>
        <w:t xml:space="preserve"> (arquitectura modular, pruebas automatizadas), inteligencia artificial (modelos de lenguaje, sistemas de recuperación de información), y desarrollo en Python (análisis de Árboles de Sintaxis Abstracta, Django REST </w:t>
      </w:r>
      <w:r>
        <w:rPr>
          <w:i/>
          <w:iCs/>
        </w:rPr>
        <w:t>Framework</w:t>
      </w:r>
      <w: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i/>
          <w:iCs/>
        </w:rPr>
        <w:t>software</w:t>
      </w:r>
      <w:r>
        <w:t xml:space="preserve"> e inteligencia artificial de la Universidad del Istmo.</w:t>
      </w:r>
    </w:p>
    <w:p w14:paraId="62FDA171" w14:textId="77777777" w:rsidR="009E2D51" w:rsidRDefault="00000000">
      <w:pPr>
        <w:spacing w:after="120"/>
        <w:ind w:firstLine="709"/>
      </w:pPr>
      <w:r>
        <w:lastRenderedPageBreak/>
        <w:t xml:space="preserve">Un resultado adicional de relevancia es la contribución metodológica al área de evaluación de sistemas RAG aplicados a seguridad de </w:t>
      </w:r>
      <w:r>
        <w:rPr>
          <w:i/>
          <w:iCs/>
        </w:rPr>
        <w:t>software</w:t>
      </w:r>
      <w:r>
        <w:t>.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14:paraId="372756E6" w14:textId="77777777" w:rsidR="009E2D51" w:rsidRDefault="00000000">
      <w:pPr>
        <w:spacing w:after="120"/>
        <w:ind w:firstLine="709"/>
      </w:pPr>
      <w:r>
        <w:t xml:space="preserve">La disponibilidad del código fuente como herramienta de código abierto tiene un impacto potencial que va más allá del ecosistema académico. Las pequeñas y medianas empresas de desarrollo de </w:t>
      </w:r>
      <w:r>
        <w:rPr>
          <w:i/>
          <w:iCs/>
        </w:rPr>
        <w:t>software</w:t>
      </w:r>
      <w: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14:paraId="7B3D9024" w14:textId="77777777" w:rsidR="009E2D51" w:rsidRDefault="00000000">
      <w:pPr>
        <w:spacing w:line="240" w:lineRule="auto"/>
      </w:pPr>
      <w:r>
        <w:br w:type="page"/>
      </w:r>
    </w:p>
    <w:p w14:paraId="03CFA613" w14:textId="77777777" w:rsidR="009E2D51" w:rsidRDefault="00000000">
      <w:pPr>
        <w:spacing w:before="280" w:after="280"/>
        <w:jc w:val="center"/>
      </w:pPr>
      <w:r>
        <w:rPr>
          <w:b/>
          <w:bCs/>
        </w:rPr>
        <w:lastRenderedPageBreak/>
        <w:t>5. CRONOGRAMA PRELIMINAR</w:t>
      </w:r>
    </w:p>
    <w:p w14:paraId="5022D715" w14:textId="77777777" w:rsidR="009E2D51" w:rsidRDefault="00000000">
      <w:pPr>
        <w:spacing w:after="120"/>
        <w:ind w:firstLine="709"/>
      </w:pPr>
      <w:r>
        <w:t>La siguiente tabla presenta el cronograma preliminar de actividades para el período julio-septiembre de 2026, distribuidas en nueve semanas de trabajo.</w:t>
      </w:r>
    </w:p>
    <w:p w14:paraId="63A21299" w14:textId="77777777" w:rsidR="009E2D51" w:rsidRDefault="00000000">
      <w:pPr>
        <w:spacing w:before="200"/>
        <w:jc w:val="center"/>
      </w:pPr>
      <w:r>
        <w:rPr>
          <w:b/>
          <w:bCs/>
        </w:rPr>
        <w:t>Cuadro No. 3</w:t>
      </w:r>
    </w:p>
    <w:p w14:paraId="5BB06CD8" w14:textId="77777777" w:rsidR="009E2D51" w:rsidRDefault="00000000">
      <w:pPr>
        <w:spacing w:after="100"/>
        <w:jc w:val="center"/>
      </w:pPr>
      <w:r>
        <w:rPr>
          <w:b/>
          <w:bCs/>
        </w:rPr>
        <w:t>CRONOGRAMA PRELIMINAR DE ACTIVIDADES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561"/>
        <w:gridCol w:w="470"/>
        <w:gridCol w:w="567"/>
        <w:gridCol w:w="567"/>
        <w:gridCol w:w="567"/>
        <w:gridCol w:w="669"/>
        <w:gridCol w:w="484"/>
        <w:gridCol w:w="564"/>
        <w:gridCol w:w="564"/>
      </w:tblGrid>
      <w:tr w:rsidR="009E2D51" w14:paraId="33648D1B" w14:textId="77777777">
        <w:trPr>
          <w:tblHeader/>
        </w:trPr>
        <w:tc>
          <w:tcPr>
            <w:tcW w:w="0" w:type="auto"/>
            <w:tcMar>
              <w:top w:w="60" w:type="dxa"/>
              <w:left w:w="80" w:type="dxa"/>
              <w:bottom w:w="60" w:type="dxa"/>
              <w:right w:w="80" w:type="dxa"/>
            </w:tcMar>
          </w:tcPr>
          <w:p w14:paraId="1A4C7E93" w14:textId="77777777" w:rsidR="009E2D51" w:rsidRDefault="00000000">
            <w:pPr>
              <w:spacing w:line="240" w:lineRule="auto"/>
              <w:jc w:val="left"/>
            </w:pPr>
            <w:r>
              <w:rPr>
                <w:b/>
                <w:bCs/>
                <w:sz w:val="18"/>
                <w:szCs w:val="18"/>
              </w:rPr>
              <w:t>Actividad</w:t>
            </w:r>
          </w:p>
        </w:tc>
        <w:tc>
          <w:tcPr>
            <w:tcW w:w="0" w:type="auto"/>
            <w:tcMar>
              <w:top w:w="60" w:type="dxa"/>
              <w:left w:w="80" w:type="dxa"/>
              <w:bottom w:w="60" w:type="dxa"/>
              <w:right w:w="80" w:type="dxa"/>
            </w:tcMar>
          </w:tcPr>
          <w:p w14:paraId="03A09AA8" w14:textId="77777777" w:rsidR="009E2D51" w:rsidRDefault="00000000">
            <w:pPr>
              <w:spacing w:line="240" w:lineRule="auto"/>
              <w:jc w:val="center"/>
            </w:pPr>
            <w:r>
              <w:rPr>
                <w:b/>
                <w:bCs/>
                <w:sz w:val="18"/>
                <w:szCs w:val="18"/>
              </w:rPr>
              <w:t>27-31</w:t>
            </w:r>
            <w:r>
              <w:br/>
            </w:r>
            <w:r>
              <w:rPr>
                <w:b/>
                <w:bCs/>
                <w:sz w:val="18"/>
                <w:szCs w:val="18"/>
              </w:rPr>
              <w:t>Jul</w:t>
            </w:r>
          </w:p>
        </w:tc>
        <w:tc>
          <w:tcPr>
            <w:tcW w:w="0" w:type="auto"/>
            <w:tcMar>
              <w:top w:w="60" w:type="dxa"/>
              <w:left w:w="80" w:type="dxa"/>
              <w:bottom w:w="60" w:type="dxa"/>
              <w:right w:w="80" w:type="dxa"/>
            </w:tcMar>
          </w:tcPr>
          <w:p w14:paraId="4359DCEC" w14:textId="77777777" w:rsidR="009E2D51" w:rsidRDefault="00000000">
            <w:pPr>
              <w:spacing w:line="240" w:lineRule="auto"/>
              <w:jc w:val="center"/>
            </w:pPr>
            <w:r>
              <w:rPr>
                <w:b/>
                <w:bCs/>
                <w:sz w:val="18"/>
                <w:szCs w:val="18"/>
              </w:rPr>
              <w:t>3-7</w:t>
            </w:r>
            <w:r>
              <w:br/>
            </w:r>
            <w:r>
              <w:rPr>
                <w:b/>
                <w:bCs/>
                <w:sz w:val="18"/>
                <w:szCs w:val="18"/>
              </w:rPr>
              <w:t>Ago</w:t>
            </w:r>
          </w:p>
        </w:tc>
        <w:tc>
          <w:tcPr>
            <w:tcW w:w="0" w:type="auto"/>
            <w:tcMar>
              <w:top w:w="60" w:type="dxa"/>
              <w:left w:w="80" w:type="dxa"/>
              <w:bottom w:w="60" w:type="dxa"/>
              <w:right w:w="80" w:type="dxa"/>
            </w:tcMar>
          </w:tcPr>
          <w:p w14:paraId="697D24EB" w14:textId="77777777" w:rsidR="009E2D51" w:rsidRDefault="00000000">
            <w:pPr>
              <w:spacing w:line="240" w:lineRule="auto"/>
              <w:jc w:val="center"/>
            </w:pPr>
            <w:r>
              <w:rPr>
                <w:b/>
                <w:bCs/>
                <w:sz w:val="18"/>
                <w:szCs w:val="18"/>
              </w:rPr>
              <w:t>10-14</w:t>
            </w:r>
            <w:r>
              <w:br/>
            </w:r>
            <w:r>
              <w:rPr>
                <w:b/>
                <w:bCs/>
                <w:sz w:val="18"/>
                <w:szCs w:val="18"/>
              </w:rPr>
              <w:t>Ago</w:t>
            </w:r>
          </w:p>
        </w:tc>
        <w:tc>
          <w:tcPr>
            <w:tcW w:w="0" w:type="auto"/>
            <w:tcMar>
              <w:top w:w="60" w:type="dxa"/>
              <w:left w:w="80" w:type="dxa"/>
              <w:bottom w:w="60" w:type="dxa"/>
              <w:right w:w="80" w:type="dxa"/>
            </w:tcMar>
          </w:tcPr>
          <w:p w14:paraId="00FE4DC0" w14:textId="77777777" w:rsidR="009E2D51" w:rsidRDefault="00000000">
            <w:pPr>
              <w:spacing w:line="240" w:lineRule="auto"/>
              <w:jc w:val="center"/>
            </w:pPr>
            <w:r>
              <w:rPr>
                <w:b/>
                <w:bCs/>
                <w:sz w:val="18"/>
                <w:szCs w:val="18"/>
              </w:rPr>
              <w:t>17-21</w:t>
            </w:r>
            <w:r>
              <w:br/>
            </w:r>
            <w:r>
              <w:rPr>
                <w:b/>
                <w:bCs/>
                <w:sz w:val="18"/>
                <w:szCs w:val="18"/>
              </w:rPr>
              <w:t>Ago</w:t>
            </w:r>
          </w:p>
        </w:tc>
        <w:tc>
          <w:tcPr>
            <w:tcW w:w="0" w:type="auto"/>
            <w:tcMar>
              <w:top w:w="60" w:type="dxa"/>
              <w:left w:w="80" w:type="dxa"/>
              <w:bottom w:w="60" w:type="dxa"/>
              <w:right w:w="80" w:type="dxa"/>
            </w:tcMar>
          </w:tcPr>
          <w:p w14:paraId="36F97453" w14:textId="77777777" w:rsidR="009E2D51" w:rsidRDefault="00000000">
            <w:pPr>
              <w:spacing w:line="240" w:lineRule="auto"/>
              <w:jc w:val="center"/>
            </w:pPr>
            <w:r>
              <w:rPr>
                <w:b/>
                <w:bCs/>
                <w:sz w:val="18"/>
                <w:szCs w:val="18"/>
              </w:rPr>
              <w:t>24-28</w:t>
            </w:r>
            <w:r>
              <w:br/>
            </w:r>
            <w:r>
              <w:rPr>
                <w:b/>
                <w:bCs/>
                <w:sz w:val="18"/>
                <w:szCs w:val="18"/>
              </w:rPr>
              <w:t>Ago</w:t>
            </w:r>
          </w:p>
        </w:tc>
        <w:tc>
          <w:tcPr>
            <w:tcW w:w="0" w:type="auto"/>
            <w:tcMar>
              <w:top w:w="60" w:type="dxa"/>
              <w:left w:w="80" w:type="dxa"/>
              <w:bottom w:w="60" w:type="dxa"/>
              <w:right w:w="80" w:type="dxa"/>
            </w:tcMar>
          </w:tcPr>
          <w:p w14:paraId="1AF06920" w14:textId="77777777" w:rsidR="009E2D51" w:rsidRDefault="00000000">
            <w:pPr>
              <w:spacing w:line="240" w:lineRule="auto"/>
              <w:jc w:val="center"/>
            </w:pPr>
            <w:r>
              <w:rPr>
                <w:b/>
                <w:bCs/>
                <w:sz w:val="18"/>
                <w:szCs w:val="18"/>
              </w:rPr>
              <w:t>31 Ago</w:t>
            </w:r>
            <w:r>
              <w:br/>
            </w:r>
            <w:r>
              <w:rPr>
                <w:b/>
                <w:bCs/>
                <w:sz w:val="18"/>
                <w:szCs w:val="18"/>
              </w:rPr>
              <w:t>4 Sep</w:t>
            </w:r>
          </w:p>
        </w:tc>
        <w:tc>
          <w:tcPr>
            <w:tcW w:w="0" w:type="auto"/>
            <w:tcMar>
              <w:top w:w="60" w:type="dxa"/>
              <w:left w:w="80" w:type="dxa"/>
              <w:bottom w:w="60" w:type="dxa"/>
              <w:right w:w="80" w:type="dxa"/>
            </w:tcMar>
          </w:tcPr>
          <w:p w14:paraId="13FDAED2" w14:textId="77777777" w:rsidR="009E2D51" w:rsidRDefault="00000000">
            <w:pPr>
              <w:spacing w:line="240" w:lineRule="auto"/>
              <w:jc w:val="center"/>
            </w:pPr>
            <w:r>
              <w:rPr>
                <w:b/>
                <w:bCs/>
                <w:sz w:val="18"/>
                <w:szCs w:val="18"/>
              </w:rPr>
              <w:t>7-11</w:t>
            </w:r>
            <w:r>
              <w:br/>
            </w:r>
            <w:r>
              <w:rPr>
                <w:b/>
                <w:bCs/>
                <w:sz w:val="18"/>
                <w:szCs w:val="18"/>
              </w:rPr>
              <w:t>Sep</w:t>
            </w:r>
          </w:p>
        </w:tc>
        <w:tc>
          <w:tcPr>
            <w:tcW w:w="0" w:type="auto"/>
            <w:tcMar>
              <w:top w:w="60" w:type="dxa"/>
              <w:left w:w="80" w:type="dxa"/>
              <w:bottom w:w="60" w:type="dxa"/>
              <w:right w:w="80" w:type="dxa"/>
            </w:tcMar>
          </w:tcPr>
          <w:p w14:paraId="062858A1" w14:textId="77777777" w:rsidR="009E2D51" w:rsidRDefault="00000000">
            <w:pPr>
              <w:spacing w:line="240" w:lineRule="auto"/>
              <w:jc w:val="center"/>
            </w:pPr>
            <w:r>
              <w:rPr>
                <w:b/>
                <w:bCs/>
                <w:sz w:val="18"/>
                <w:szCs w:val="18"/>
              </w:rPr>
              <w:t>14-18</w:t>
            </w:r>
            <w:r>
              <w:br/>
            </w:r>
            <w:r>
              <w:rPr>
                <w:b/>
                <w:bCs/>
                <w:sz w:val="18"/>
                <w:szCs w:val="18"/>
              </w:rPr>
              <w:t>Sep</w:t>
            </w:r>
          </w:p>
        </w:tc>
        <w:tc>
          <w:tcPr>
            <w:tcW w:w="0" w:type="auto"/>
            <w:tcMar>
              <w:top w:w="60" w:type="dxa"/>
              <w:left w:w="80" w:type="dxa"/>
              <w:bottom w:w="60" w:type="dxa"/>
              <w:right w:w="80" w:type="dxa"/>
            </w:tcMar>
          </w:tcPr>
          <w:p w14:paraId="54DCBDA7" w14:textId="77777777" w:rsidR="009E2D51" w:rsidRDefault="00000000">
            <w:pPr>
              <w:spacing w:line="240" w:lineRule="auto"/>
              <w:jc w:val="center"/>
            </w:pPr>
            <w:r>
              <w:rPr>
                <w:b/>
                <w:bCs/>
                <w:sz w:val="18"/>
                <w:szCs w:val="18"/>
              </w:rPr>
              <w:t>21-25</w:t>
            </w:r>
            <w:r>
              <w:br/>
            </w:r>
            <w:r>
              <w:rPr>
                <w:b/>
                <w:bCs/>
                <w:sz w:val="18"/>
                <w:szCs w:val="18"/>
              </w:rPr>
              <w:t>Sep</w:t>
            </w:r>
          </w:p>
        </w:tc>
      </w:tr>
      <w:tr w:rsidR="009E2D51" w14:paraId="6AEF88B9" w14:textId="77777777">
        <w:tc>
          <w:tcPr>
            <w:tcW w:w="0" w:type="auto"/>
            <w:tcMar>
              <w:top w:w="60" w:type="dxa"/>
              <w:left w:w="80" w:type="dxa"/>
              <w:bottom w:w="60" w:type="dxa"/>
              <w:right w:w="80" w:type="dxa"/>
            </w:tcMar>
          </w:tcPr>
          <w:p w14:paraId="33860BB1" w14:textId="77777777" w:rsidR="009E2D51" w:rsidRDefault="00000000">
            <w:pPr>
              <w:spacing w:line="240" w:lineRule="auto"/>
              <w:jc w:val="left"/>
            </w:pPr>
            <w:r>
              <w:rPr>
                <w:sz w:val="18"/>
                <w:szCs w:val="18"/>
              </w:rPr>
              <w:t>Entrega del anteproyecto y revisión bibliográfica</w:t>
            </w:r>
          </w:p>
        </w:tc>
        <w:tc>
          <w:tcPr>
            <w:tcW w:w="0" w:type="auto"/>
            <w:tcMar>
              <w:top w:w="60" w:type="dxa"/>
              <w:left w:w="80" w:type="dxa"/>
              <w:bottom w:w="60" w:type="dxa"/>
              <w:right w:w="80" w:type="dxa"/>
            </w:tcMar>
          </w:tcPr>
          <w:p w14:paraId="387B58B2"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6F0684DF" w14:textId="77777777" w:rsidR="009E2D51" w:rsidRDefault="009E2D51">
            <w:pPr>
              <w:spacing w:line="240" w:lineRule="auto"/>
              <w:jc w:val="center"/>
            </w:pPr>
          </w:p>
        </w:tc>
        <w:tc>
          <w:tcPr>
            <w:tcW w:w="0" w:type="auto"/>
            <w:tcMar>
              <w:top w:w="60" w:type="dxa"/>
              <w:left w:w="80" w:type="dxa"/>
              <w:bottom w:w="60" w:type="dxa"/>
              <w:right w:w="80" w:type="dxa"/>
            </w:tcMar>
          </w:tcPr>
          <w:p w14:paraId="6824418A" w14:textId="77777777" w:rsidR="009E2D51" w:rsidRDefault="009E2D51">
            <w:pPr>
              <w:spacing w:line="240" w:lineRule="auto"/>
              <w:jc w:val="center"/>
            </w:pPr>
          </w:p>
        </w:tc>
        <w:tc>
          <w:tcPr>
            <w:tcW w:w="0" w:type="auto"/>
            <w:tcMar>
              <w:top w:w="60" w:type="dxa"/>
              <w:left w:w="80" w:type="dxa"/>
              <w:bottom w:w="60" w:type="dxa"/>
              <w:right w:w="80" w:type="dxa"/>
            </w:tcMar>
          </w:tcPr>
          <w:p w14:paraId="51F345F1" w14:textId="77777777" w:rsidR="009E2D51" w:rsidRDefault="009E2D51">
            <w:pPr>
              <w:spacing w:line="240" w:lineRule="auto"/>
              <w:jc w:val="center"/>
            </w:pPr>
          </w:p>
        </w:tc>
        <w:tc>
          <w:tcPr>
            <w:tcW w:w="0" w:type="auto"/>
            <w:tcMar>
              <w:top w:w="60" w:type="dxa"/>
              <w:left w:w="80" w:type="dxa"/>
              <w:bottom w:w="60" w:type="dxa"/>
              <w:right w:w="80" w:type="dxa"/>
            </w:tcMar>
          </w:tcPr>
          <w:p w14:paraId="7CCEFD39" w14:textId="77777777" w:rsidR="009E2D51" w:rsidRDefault="009E2D51">
            <w:pPr>
              <w:spacing w:line="240" w:lineRule="auto"/>
              <w:jc w:val="center"/>
            </w:pPr>
          </w:p>
        </w:tc>
        <w:tc>
          <w:tcPr>
            <w:tcW w:w="0" w:type="auto"/>
            <w:tcMar>
              <w:top w:w="60" w:type="dxa"/>
              <w:left w:w="80" w:type="dxa"/>
              <w:bottom w:w="60" w:type="dxa"/>
              <w:right w:w="80" w:type="dxa"/>
            </w:tcMar>
          </w:tcPr>
          <w:p w14:paraId="2BD56945" w14:textId="77777777" w:rsidR="009E2D51" w:rsidRDefault="009E2D51">
            <w:pPr>
              <w:spacing w:line="240" w:lineRule="auto"/>
              <w:jc w:val="center"/>
            </w:pPr>
          </w:p>
        </w:tc>
        <w:tc>
          <w:tcPr>
            <w:tcW w:w="0" w:type="auto"/>
            <w:tcMar>
              <w:top w:w="60" w:type="dxa"/>
              <w:left w:w="80" w:type="dxa"/>
              <w:bottom w:w="60" w:type="dxa"/>
              <w:right w:w="80" w:type="dxa"/>
            </w:tcMar>
          </w:tcPr>
          <w:p w14:paraId="353455C2" w14:textId="77777777" w:rsidR="009E2D51" w:rsidRDefault="009E2D51">
            <w:pPr>
              <w:spacing w:line="240" w:lineRule="auto"/>
              <w:jc w:val="center"/>
            </w:pPr>
          </w:p>
        </w:tc>
        <w:tc>
          <w:tcPr>
            <w:tcW w:w="0" w:type="auto"/>
            <w:tcMar>
              <w:top w:w="60" w:type="dxa"/>
              <w:left w:w="80" w:type="dxa"/>
              <w:bottom w:w="60" w:type="dxa"/>
              <w:right w:w="80" w:type="dxa"/>
            </w:tcMar>
          </w:tcPr>
          <w:p w14:paraId="33CAB736" w14:textId="77777777" w:rsidR="009E2D51" w:rsidRDefault="009E2D51">
            <w:pPr>
              <w:spacing w:line="240" w:lineRule="auto"/>
              <w:jc w:val="center"/>
            </w:pPr>
          </w:p>
        </w:tc>
        <w:tc>
          <w:tcPr>
            <w:tcW w:w="0" w:type="auto"/>
            <w:tcMar>
              <w:top w:w="60" w:type="dxa"/>
              <w:left w:w="80" w:type="dxa"/>
              <w:bottom w:w="60" w:type="dxa"/>
              <w:right w:w="80" w:type="dxa"/>
            </w:tcMar>
          </w:tcPr>
          <w:p w14:paraId="02E37441" w14:textId="77777777" w:rsidR="009E2D51" w:rsidRDefault="009E2D51">
            <w:pPr>
              <w:spacing w:line="240" w:lineRule="auto"/>
              <w:jc w:val="center"/>
            </w:pPr>
          </w:p>
        </w:tc>
      </w:tr>
      <w:tr w:rsidR="009E2D51" w14:paraId="43B8E0DF" w14:textId="77777777">
        <w:tc>
          <w:tcPr>
            <w:tcW w:w="0" w:type="auto"/>
            <w:tcMar>
              <w:top w:w="60" w:type="dxa"/>
              <w:left w:w="80" w:type="dxa"/>
              <w:bottom w:w="60" w:type="dxa"/>
              <w:right w:w="80" w:type="dxa"/>
            </w:tcMar>
          </w:tcPr>
          <w:p w14:paraId="025D1A5F" w14:textId="77777777" w:rsidR="009E2D51" w:rsidRDefault="00000000">
            <w:pPr>
              <w:spacing w:line="240" w:lineRule="auto"/>
              <w:jc w:val="left"/>
            </w:pPr>
            <w:r>
              <w:rPr>
                <w:sz w:val="18"/>
                <w:szCs w:val="18"/>
              </w:rPr>
              <w:t>Implementación analizador estático (7 reglas AST)</w:t>
            </w:r>
          </w:p>
        </w:tc>
        <w:tc>
          <w:tcPr>
            <w:tcW w:w="0" w:type="auto"/>
            <w:tcMar>
              <w:top w:w="60" w:type="dxa"/>
              <w:left w:w="80" w:type="dxa"/>
              <w:bottom w:w="60" w:type="dxa"/>
              <w:right w:w="80" w:type="dxa"/>
            </w:tcMar>
          </w:tcPr>
          <w:p w14:paraId="48C96DFA" w14:textId="77777777" w:rsidR="009E2D51" w:rsidRDefault="009E2D51">
            <w:pPr>
              <w:spacing w:line="240" w:lineRule="auto"/>
              <w:jc w:val="center"/>
            </w:pPr>
          </w:p>
        </w:tc>
        <w:tc>
          <w:tcPr>
            <w:tcW w:w="0" w:type="auto"/>
            <w:tcMar>
              <w:top w:w="60" w:type="dxa"/>
              <w:left w:w="80" w:type="dxa"/>
              <w:bottom w:w="60" w:type="dxa"/>
              <w:right w:w="80" w:type="dxa"/>
            </w:tcMar>
          </w:tcPr>
          <w:p w14:paraId="728CE3E4"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220F8B08"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49556648" w14:textId="77777777" w:rsidR="009E2D51" w:rsidRDefault="009E2D51">
            <w:pPr>
              <w:spacing w:line="240" w:lineRule="auto"/>
              <w:jc w:val="center"/>
            </w:pPr>
          </w:p>
        </w:tc>
        <w:tc>
          <w:tcPr>
            <w:tcW w:w="0" w:type="auto"/>
            <w:tcMar>
              <w:top w:w="60" w:type="dxa"/>
              <w:left w:w="80" w:type="dxa"/>
              <w:bottom w:w="60" w:type="dxa"/>
              <w:right w:w="80" w:type="dxa"/>
            </w:tcMar>
          </w:tcPr>
          <w:p w14:paraId="6C41B0B8" w14:textId="77777777" w:rsidR="009E2D51" w:rsidRDefault="009E2D51">
            <w:pPr>
              <w:spacing w:line="240" w:lineRule="auto"/>
              <w:jc w:val="center"/>
            </w:pPr>
          </w:p>
        </w:tc>
        <w:tc>
          <w:tcPr>
            <w:tcW w:w="0" w:type="auto"/>
            <w:tcMar>
              <w:top w:w="60" w:type="dxa"/>
              <w:left w:w="80" w:type="dxa"/>
              <w:bottom w:w="60" w:type="dxa"/>
              <w:right w:w="80" w:type="dxa"/>
            </w:tcMar>
          </w:tcPr>
          <w:p w14:paraId="2F257782" w14:textId="77777777" w:rsidR="009E2D51" w:rsidRDefault="009E2D51">
            <w:pPr>
              <w:spacing w:line="240" w:lineRule="auto"/>
              <w:jc w:val="center"/>
            </w:pPr>
          </w:p>
        </w:tc>
        <w:tc>
          <w:tcPr>
            <w:tcW w:w="0" w:type="auto"/>
            <w:tcMar>
              <w:top w:w="60" w:type="dxa"/>
              <w:left w:w="80" w:type="dxa"/>
              <w:bottom w:w="60" w:type="dxa"/>
              <w:right w:w="80" w:type="dxa"/>
            </w:tcMar>
          </w:tcPr>
          <w:p w14:paraId="4B668906" w14:textId="77777777" w:rsidR="009E2D51" w:rsidRDefault="009E2D51">
            <w:pPr>
              <w:spacing w:line="240" w:lineRule="auto"/>
              <w:jc w:val="center"/>
            </w:pPr>
          </w:p>
        </w:tc>
        <w:tc>
          <w:tcPr>
            <w:tcW w:w="0" w:type="auto"/>
            <w:tcMar>
              <w:top w:w="60" w:type="dxa"/>
              <w:left w:w="80" w:type="dxa"/>
              <w:bottom w:w="60" w:type="dxa"/>
              <w:right w:w="80" w:type="dxa"/>
            </w:tcMar>
          </w:tcPr>
          <w:p w14:paraId="37A37A01" w14:textId="77777777" w:rsidR="009E2D51" w:rsidRDefault="009E2D51">
            <w:pPr>
              <w:spacing w:line="240" w:lineRule="auto"/>
              <w:jc w:val="center"/>
            </w:pPr>
          </w:p>
        </w:tc>
        <w:tc>
          <w:tcPr>
            <w:tcW w:w="0" w:type="auto"/>
            <w:tcMar>
              <w:top w:w="60" w:type="dxa"/>
              <w:left w:w="80" w:type="dxa"/>
              <w:bottom w:w="60" w:type="dxa"/>
              <w:right w:w="80" w:type="dxa"/>
            </w:tcMar>
          </w:tcPr>
          <w:p w14:paraId="158C5581" w14:textId="77777777" w:rsidR="009E2D51" w:rsidRDefault="009E2D51">
            <w:pPr>
              <w:spacing w:line="240" w:lineRule="auto"/>
              <w:jc w:val="center"/>
            </w:pPr>
          </w:p>
        </w:tc>
      </w:tr>
      <w:tr w:rsidR="009E2D51" w14:paraId="5EA44CF1" w14:textId="77777777">
        <w:tc>
          <w:tcPr>
            <w:tcW w:w="0" w:type="auto"/>
            <w:tcMar>
              <w:top w:w="60" w:type="dxa"/>
              <w:left w:w="80" w:type="dxa"/>
              <w:bottom w:w="60" w:type="dxa"/>
              <w:right w:w="80" w:type="dxa"/>
            </w:tcMar>
          </w:tcPr>
          <w:p w14:paraId="2697AEE5" w14:textId="77777777" w:rsidR="009E2D51" w:rsidRDefault="00000000">
            <w:pPr>
              <w:spacing w:line="240" w:lineRule="auto"/>
              <w:jc w:val="left"/>
            </w:pPr>
            <w:r>
              <w:rPr>
                <w:sz w:val="18"/>
                <w:szCs w:val="18"/>
              </w:rPr>
              <w:t>Implementación analizador dinámico (5 sondas HTTP)</w:t>
            </w:r>
          </w:p>
        </w:tc>
        <w:tc>
          <w:tcPr>
            <w:tcW w:w="0" w:type="auto"/>
            <w:tcMar>
              <w:top w:w="60" w:type="dxa"/>
              <w:left w:w="80" w:type="dxa"/>
              <w:bottom w:w="60" w:type="dxa"/>
              <w:right w:w="80" w:type="dxa"/>
            </w:tcMar>
          </w:tcPr>
          <w:p w14:paraId="241D3F8A" w14:textId="77777777" w:rsidR="009E2D51" w:rsidRDefault="009E2D51">
            <w:pPr>
              <w:spacing w:line="240" w:lineRule="auto"/>
              <w:jc w:val="center"/>
            </w:pPr>
          </w:p>
        </w:tc>
        <w:tc>
          <w:tcPr>
            <w:tcW w:w="0" w:type="auto"/>
            <w:tcMar>
              <w:top w:w="60" w:type="dxa"/>
              <w:left w:w="80" w:type="dxa"/>
              <w:bottom w:w="60" w:type="dxa"/>
              <w:right w:w="80" w:type="dxa"/>
            </w:tcMar>
          </w:tcPr>
          <w:p w14:paraId="111B5B64" w14:textId="77777777" w:rsidR="009E2D51" w:rsidRDefault="009E2D51">
            <w:pPr>
              <w:spacing w:line="240" w:lineRule="auto"/>
              <w:jc w:val="center"/>
            </w:pPr>
          </w:p>
        </w:tc>
        <w:tc>
          <w:tcPr>
            <w:tcW w:w="0" w:type="auto"/>
            <w:tcMar>
              <w:top w:w="60" w:type="dxa"/>
              <w:left w:w="80" w:type="dxa"/>
              <w:bottom w:w="60" w:type="dxa"/>
              <w:right w:w="80" w:type="dxa"/>
            </w:tcMar>
          </w:tcPr>
          <w:p w14:paraId="618DBF07"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15E6561F"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4082B04A" w14:textId="77777777" w:rsidR="009E2D51" w:rsidRDefault="009E2D51">
            <w:pPr>
              <w:spacing w:line="240" w:lineRule="auto"/>
              <w:jc w:val="center"/>
            </w:pPr>
          </w:p>
        </w:tc>
        <w:tc>
          <w:tcPr>
            <w:tcW w:w="0" w:type="auto"/>
            <w:tcMar>
              <w:top w:w="60" w:type="dxa"/>
              <w:left w:w="80" w:type="dxa"/>
              <w:bottom w:w="60" w:type="dxa"/>
              <w:right w:w="80" w:type="dxa"/>
            </w:tcMar>
          </w:tcPr>
          <w:p w14:paraId="70B1D63B" w14:textId="77777777" w:rsidR="009E2D51" w:rsidRDefault="009E2D51">
            <w:pPr>
              <w:spacing w:line="240" w:lineRule="auto"/>
              <w:jc w:val="center"/>
            </w:pPr>
          </w:p>
        </w:tc>
        <w:tc>
          <w:tcPr>
            <w:tcW w:w="0" w:type="auto"/>
            <w:tcMar>
              <w:top w:w="60" w:type="dxa"/>
              <w:left w:w="80" w:type="dxa"/>
              <w:bottom w:w="60" w:type="dxa"/>
              <w:right w:w="80" w:type="dxa"/>
            </w:tcMar>
          </w:tcPr>
          <w:p w14:paraId="71747CFB" w14:textId="77777777" w:rsidR="009E2D51" w:rsidRDefault="009E2D51">
            <w:pPr>
              <w:spacing w:line="240" w:lineRule="auto"/>
              <w:jc w:val="center"/>
            </w:pPr>
          </w:p>
        </w:tc>
        <w:tc>
          <w:tcPr>
            <w:tcW w:w="0" w:type="auto"/>
            <w:tcMar>
              <w:top w:w="60" w:type="dxa"/>
              <w:left w:w="80" w:type="dxa"/>
              <w:bottom w:w="60" w:type="dxa"/>
              <w:right w:w="80" w:type="dxa"/>
            </w:tcMar>
          </w:tcPr>
          <w:p w14:paraId="1CEBAA70" w14:textId="77777777" w:rsidR="009E2D51" w:rsidRDefault="009E2D51">
            <w:pPr>
              <w:spacing w:line="240" w:lineRule="auto"/>
              <w:jc w:val="center"/>
            </w:pPr>
          </w:p>
        </w:tc>
        <w:tc>
          <w:tcPr>
            <w:tcW w:w="0" w:type="auto"/>
            <w:tcMar>
              <w:top w:w="60" w:type="dxa"/>
              <w:left w:w="80" w:type="dxa"/>
              <w:bottom w:w="60" w:type="dxa"/>
              <w:right w:w="80" w:type="dxa"/>
            </w:tcMar>
          </w:tcPr>
          <w:p w14:paraId="17F64AE7" w14:textId="77777777" w:rsidR="009E2D51" w:rsidRDefault="009E2D51">
            <w:pPr>
              <w:spacing w:line="240" w:lineRule="auto"/>
              <w:jc w:val="center"/>
            </w:pPr>
          </w:p>
        </w:tc>
      </w:tr>
      <w:tr w:rsidR="009E2D51" w14:paraId="4A795157" w14:textId="77777777">
        <w:tc>
          <w:tcPr>
            <w:tcW w:w="0" w:type="auto"/>
            <w:tcMar>
              <w:top w:w="60" w:type="dxa"/>
              <w:left w:w="80" w:type="dxa"/>
              <w:bottom w:w="60" w:type="dxa"/>
              <w:right w:w="80" w:type="dxa"/>
            </w:tcMar>
          </w:tcPr>
          <w:p w14:paraId="6028AF43" w14:textId="77777777" w:rsidR="009E2D51" w:rsidRDefault="00000000">
            <w:pPr>
              <w:spacing w:line="240" w:lineRule="auto"/>
              <w:jc w:val="left"/>
            </w:pPr>
            <w:r>
              <w:rPr>
                <w:sz w:val="18"/>
                <w:szCs w:val="18"/>
              </w:rPr>
              <w:t>Construcción base de conocimiento RAG (ChromaDB)</w:t>
            </w:r>
          </w:p>
        </w:tc>
        <w:tc>
          <w:tcPr>
            <w:tcW w:w="0" w:type="auto"/>
            <w:tcMar>
              <w:top w:w="60" w:type="dxa"/>
              <w:left w:w="80" w:type="dxa"/>
              <w:bottom w:w="60" w:type="dxa"/>
              <w:right w:w="80" w:type="dxa"/>
            </w:tcMar>
          </w:tcPr>
          <w:p w14:paraId="13D884E5" w14:textId="77777777" w:rsidR="009E2D51" w:rsidRDefault="009E2D51">
            <w:pPr>
              <w:spacing w:line="240" w:lineRule="auto"/>
              <w:jc w:val="center"/>
            </w:pPr>
          </w:p>
        </w:tc>
        <w:tc>
          <w:tcPr>
            <w:tcW w:w="0" w:type="auto"/>
            <w:tcMar>
              <w:top w:w="60" w:type="dxa"/>
              <w:left w:w="80" w:type="dxa"/>
              <w:bottom w:w="60" w:type="dxa"/>
              <w:right w:w="80" w:type="dxa"/>
            </w:tcMar>
          </w:tcPr>
          <w:p w14:paraId="746EF9B7" w14:textId="77777777" w:rsidR="009E2D51" w:rsidRDefault="009E2D51">
            <w:pPr>
              <w:spacing w:line="240" w:lineRule="auto"/>
              <w:jc w:val="center"/>
            </w:pPr>
          </w:p>
        </w:tc>
        <w:tc>
          <w:tcPr>
            <w:tcW w:w="0" w:type="auto"/>
            <w:tcMar>
              <w:top w:w="60" w:type="dxa"/>
              <w:left w:w="80" w:type="dxa"/>
              <w:bottom w:w="60" w:type="dxa"/>
              <w:right w:w="80" w:type="dxa"/>
            </w:tcMar>
          </w:tcPr>
          <w:p w14:paraId="606EC7FB" w14:textId="77777777" w:rsidR="009E2D51" w:rsidRDefault="009E2D51">
            <w:pPr>
              <w:spacing w:line="240" w:lineRule="auto"/>
              <w:jc w:val="center"/>
            </w:pPr>
          </w:p>
        </w:tc>
        <w:tc>
          <w:tcPr>
            <w:tcW w:w="0" w:type="auto"/>
            <w:tcMar>
              <w:top w:w="60" w:type="dxa"/>
              <w:left w:w="80" w:type="dxa"/>
              <w:bottom w:w="60" w:type="dxa"/>
              <w:right w:w="80" w:type="dxa"/>
            </w:tcMar>
          </w:tcPr>
          <w:p w14:paraId="14FAD49C"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75BB11C7"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24A5E679" w14:textId="77777777" w:rsidR="009E2D51" w:rsidRDefault="009E2D51">
            <w:pPr>
              <w:spacing w:line="240" w:lineRule="auto"/>
              <w:jc w:val="center"/>
            </w:pPr>
          </w:p>
        </w:tc>
        <w:tc>
          <w:tcPr>
            <w:tcW w:w="0" w:type="auto"/>
            <w:tcMar>
              <w:top w:w="60" w:type="dxa"/>
              <w:left w:w="80" w:type="dxa"/>
              <w:bottom w:w="60" w:type="dxa"/>
              <w:right w:w="80" w:type="dxa"/>
            </w:tcMar>
          </w:tcPr>
          <w:p w14:paraId="0B876815" w14:textId="77777777" w:rsidR="009E2D51" w:rsidRDefault="009E2D51">
            <w:pPr>
              <w:spacing w:line="240" w:lineRule="auto"/>
              <w:jc w:val="center"/>
            </w:pPr>
          </w:p>
        </w:tc>
        <w:tc>
          <w:tcPr>
            <w:tcW w:w="0" w:type="auto"/>
            <w:tcMar>
              <w:top w:w="60" w:type="dxa"/>
              <w:left w:w="80" w:type="dxa"/>
              <w:bottom w:w="60" w:type="dxa"/>
              <w:right w:w="80" w:type="dxa"/>
            </w:tcMar>
          </w:tcPr>
          <w:p w14:paraId="64B0A2FA" w14:textId="77777777" w:rsidR="009E2D51" w:rsidRDefault="009E2D51">
            <w:pPr>
              <w:spacing w:line="240" w:lineRule="auto"/>
              <w:jc w:val="center"/>
            </w:pPr>
          </w:p>
        </w:tc>
        <w:tc>
          <w:tcPr>
            <w:tcW w:w="0" w:type="auto"/>
            <w:tcMar>
              <w:top w:w="60" w:type="dxa"/>
              <w:left w:w="80" w:type="dxa"/>
              <w:bottom w:w="60" w:type="dxa"/>
              <w:right w:w="80" w:type="dxa"/>
            </w:tcMar>
          </w:tcPr>
          <w:p w14:paraId="6769373F" w14:textId="77777777" w:rsidR="009E2D51" w:rsidRDefault="009E2D51">
            <w:pPr>
              <w:spacing w:line="240" w:lineRule="auto"/>
              <w:jc w:val="center"/>
            </w:pPr>
          </w:p>
        </w:tc>
      </w:tr>
      <w:tr w:rsidR="009E2D51" w14:paraId="71E0CB80" w14:textId="77777777">
        <w:tc>
          <w:tcPr>
            <w:tcW w:w="0" w:type="auto"/>
            <w:tcMar>
              <w:top w:w="60" w:type="dxa"/>
              <w:left w:w="80" w:type="dxa"/>
              <w:bottom w:w="60" w:type="dxa"/>
              <w:right w:w="80" w:type="dxa"/>
            </w:tcMar>
          </w:tcPr>
          <w:p w14:paraId="2B324E33" w14:textId="77777777" w:rsidR="009E2D51" w:rsidRDefault="00000000">
            <w:pPr>
              <w:spacing w:line="240" w:lineRule="auto"/>
              <w:jc w:val="left"/>
            </w:pPr>
            <w:r>
              <w:rPr>
                <w:sz w:val="18"/>
                <w:szCs w:val="18"/>
              </w:rPr>
              <w:t>Integración pipeline LLM + generador de reportes</w:t>
            </w:r>
          </w:p>
        </w:tc>
        <w:tc>
          <w:tcPr>
            <w:tcW w:w="0" w:type="auto"/>
            <w:tcMar>
              <w:top w:w="60" w:type="dxa"/>
              <w:left w:w="80" w:type="dxa"/>
              <w:bottom w:w="60" w:type="dxa"/>
              <w:right w:w="80" w:type="dxa"/>
            </w:tcMar>
          </w:tcPr>
          <w:p w14:paraId="43EEBAF7" w14:textId="77777777" w:rsidR="009E2D51" w:rsidRDefault="009E2D51">
            <w:pPr>
              <w:spacing w:line="240" w:lineRule="auto"/>
              <w:jc w:val="center"/>
            </w:pPr>
          </w:p>
        </w:tc>
        <w:tc>
          <w:tcPr>
            <w:tcW w:w="0" w:type="auto"/>
            <w:tcMar>
              <w:top w:w="60" w:type="dxa"/>
              <w:left w:w="80" w:type="dxa"/>
              <w:bottom w:w="60" w:type="dxa"/>
              <w:right w:w="80" w:type="dxa"/>
            </w:tcMar>
          </w:tcPr>
          <w:p w14:paraId="388777AA" w14:textId="77777777" w:rsidR="009E2D51" w:rsidRDefault="009E2D51">
            <w:pPr>
              <w:spacing w:line="240" w:lineRule="auto"/>
              <w:jc w:val="center"/>
            </w:pPr>
          </w:p>
        </w:tc>
        <w:tc>
          <w:tcPr>
            <w:tcW w:w="0" w:type="auto"/>
            <w:tcMar>
              <w:top w:w="60" w:type="dxa"/>
              <w:left w:w="80" w:type="dxa"/>
              <w:bottom w:w="60" w:type="dxa"/>
              <w:right w:w="80" w:type="dxa"/>
            </w:tcMar>
          </w:tcPr>
          <w:p w14:paraId="400677BE" w14:textId="77777777" w:rsidR="009E2D51" w:rsidRDefault="009E2D51">
            <w:pPr>
              <w:spacing w:line="240" w:lineRule="auto"/>
              <w:jc w:val="center"/>
            </w:pPr>
          </w:p>
        </w:tc>
        <w:tc>
          <w:tcPr>
            <w:tcW w:w="0" w:type="auto"/>
            <w:tcMar>
              <w:top w:w="60" w:type="dxa"/>
              <w:left w:w="80" w:type="dxa"/>
              <w:bottom w:w="60" w:type="dxa"/>
              <w:right w:w="80" w:type="dxa"/>
            </w:tcMar>
          </w:tcPr>
          <w:p w14:paraId="532C9CB3" w14:textId="77777777" w:rsidR="009E2D51" w:rsidRDefault="009E2D51">
            <w:pPr>
              <w:spacing w:line="240" w:lineRule="auto"/>
              <w:jc w:val="center"/>
            </w:pPr>
          </w:p>
        </w:tc>
        <w:tc>
          <w:tcPr>
            <w:tcW w:w="0" w:type="auto"/>
            <w:tcMar>
              <w:top w:w="60" w:type="dxa"/>
              <w:left w:w="80" w:type="dxa"/>
              <w:bottom w:w="60" w:type="dxa"/>
              <w:right w:w="80" w:type="dxa"/>
            </w:tcMar>
          </w:tcPr>
          <w:p w14:paraId="71844F59"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7BE4FEBE"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1B0DB124" w14:textId="77777777" w:rsidR="009E2D51" w:rsidRDefault="009E2D51">
            <w:pPr>
              <w:spacing w:line="240" w:lineRule="auto"/>
              <w:jc w:val="center"/>
            </w:pPr>
          </w:p>
        </w:tc>
        <w:tc>
          <w:tcPr>
            <w:tcW w:w="0" w:type="auto"/>
            <w:tcMar>
              <w:top w:w="60" w:type="dxa"/>
              <w:left w:w="80" w:type="dxa"/>
              <w:bottom w:w="60" w:type="dxa"/>
              <w:right w:w="80" w:type="dxa"/>
            </w:tcMar>
          </w:tcPr>
          <w:p w14:paraId="77517E21" w14:textId="77777777" w:rsidR="009E2D51" w:rsidRDefault="009E2D51">
            <w:pPr>
              <w:spacing w:line="240" w:lineRule="auto"/>
              <w:jc w:val="center"/>
            </w:pPr>
          </w:p>
        </w:tc>
        <w:tc>
          <w:tcPr>
            <w:tcW w:w="0" w:type="auto"/>
            <w:tcMar>
              <w:top w:w="60" w:type="dxa"/>
              <w:left w:w="80" w:type="dxa"/>
              <w:bottom w:w="60" w:type="dxa"/>
              <w:right w:w="80" w:type="dxa"/>
            </w:tcMar>
          </w:tcPr>
          <w:p w14:paraId="0C609FD8" w14:textId="77777777" w:rsidR="009E2D51" w:rsidRDefault="009E2D51">
            <w:pPr>
              <w:spacing w:line="240" w:lineRule="auto"/>
              <w:jc w:val="center"/>
            </w:pPr>
          </w:p>
        </w:tc>
      </w:tr>
      <w:tr w:rsidR="009E2D51" w14:paraId="59C3AA81" w14:textId="77777777">
        <w:tc>
          <w:tcPr>
            <w:tcW w:w="0" w:type="auto"/>
            <w:tcMar>
              <w:top w:w="60" w:type="dxa"/>
              <w:left w:w="80" w:type="dxa"/>
              <w:bottom w:w="60" w:type="dxa"/>
              <w:right w:w="80" w:type="dxa"/>
            </w:tcMar>
          </w:tcPr>
          <w:p w14:paraId="57EBE9E1" w14:textId="77777777" w:rsidR="009E2D51" w:rsidRDefault="00000000">
            <w:pPr>
              <w:spacing w:line="240" w:lineRule="auto"/>
              <w:jc w:val="left"/>
            </w:pPr>
            <w:r>
              <w:rPr>
                <w:sz w:val="18"/>
                <w:szCs w:val="18"/>
              </w:rPr>
              <w:t>Evaluación experimental (controlada + externa)</w:t>
            </w:r>
          </w:p>
        </w:tc>
        <w:tc>
          <w:tcPr>
            <w:tcW w:w="0" w:type="auto"/>
            <w:tcMar>
              <w:top w:w="60" w:type="dxa"/>
              <w:left w:w="80" w:type="dxa"/>
              <w:bottom w:w="60" w:type="dxa"/>
              <w:right w:w="80" w:type="dxa"/>
            </w:tcMar>
          </w:tcPr>
          <w:p w14:paraId="10784AA9" w14:textId="77777777" w:rsidR="009E2D51" w:rsidRDefault="009E2D51">
            <w:pPr>
              <w:spacing w:line="240" w:lineRule="auto"/>
              <w:jc w:val="center"/>
            </w:pPr>
          </w:p>
        </w:tc>
        <w:tc>
          <w:tcPr>
            <w:tcW w:w="0" w:type="auto"/>
            <w:tcMar>
              <w:top w:w="60" w:type="dxa"/>
              <w:left w:w="80" w:type="dxa"/>
              <w:bottom w:w="60" w:type="dxa"/>
              <w:right w:w="80" w:type="dxa"/>
            </w:tcMar>
          </w:tcPr>
          <w:p w14:paraId="71D4FAC7" w14:textId="77777777" w:rsidR="009E2D51" w:rsidRDefault="009E2D51">
            <w:pPr>
              <w:spacing w:line="240" w:lineRule="auto"/>
              <w:jc w:val="center"/>
            </w:pPr>
          </w:p>
        </w:tc>
        <w:tc>
          <w:tcPr>
            <w:tcW w:w="0" w:type="auto"/>
            <w:tcMar>
              <w:top w:w="60" w:type="dxa"/>
              <w:left w:w="80" w:type="dxa"/>
              <w:bottom w:w="60" w:type="dxa"/>
              <w:right w:w="80" w:type="dxa"/>
            </w:tcMar>
          </w:tcPr>
          <w:p w14:paraId="12A585C7" w14:textId="77777777" w:rsidR="009E2D51" w:rsidRDefault="009E2D51">
            <w:pPr>
              <w:spacing w:line="240" w:lineRule="auto"/>
              <w:jc w:val="center"/>
            </w:pPr>
          </w:p>
        </w:tc>
        <w:tc>
          <w:tcPr>
            <w:tcW w:w="0" w:type="auto"/>
            <w:tcMar>
              <w:top w:w="60" w:type="dxa"/>
              <w:left w:w="80" w:type="dxa"/>
              <w:bottom w:w="60" w:type="dxa"/>
              <w:right w:w="80" w:type="dxa"/>
            </w:tcMar>
          </w:tcPr>
          <w:p w14:paraId="7309E2E8" w14:textId="77777777" w:rsidR="009E2D51" w:rsidRDefault="009E2D51">
            <w:pPr>
              <w:spacing w:line="240" w:lineRule="auto"/>
              <w:jc w:val="center"/>
            </w:pPr>
          </w:p>
        </w:tc>
        <w:tc>
          <w:tcPr>
            <w:tcW w:w="0" w:type="auto"/>
            <w:tcMar>
              <w:top w:w="60" w:type="dxa"/>
              <w:left w:w="80" w:type="dxa"/>
              <w:bottom w:w="60" w:type="dxa"/>
              <w:right w:w="80" w:type="dxa"/>
            </w:tcMar>
          </w:tcPr>
          <w:p w14:paraId="5D52C049" w14:textId="77777777" w:rsidR="009E2D51" w:rsidRDefault="009E2D51">
            <w:pPr>
              <w:spacing w:line="240" w:lineRule="auto"/>
              <w:jc w:val="center"/>
            </w:pPr>
          </w:p>
        </w:tc>
        <w:tc>
          <w:tcPr>
            <w:tcW w:w="0" w:type="auto"/>
            <w:tcMar>
              <w:top w:w="60" w:type="dxa"/>
              <w:left w:w="80" w:type="dxa"/>
              <w:bottom w:w="60" w:type="dxa"/>
              <w:right w:w="80" w:type="dxa"/>
            </w:tcMar>
          </w:tcPr>
          <w:p w14:paraId="4AA7A0D6"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1BD2164C"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65AE324E" w14:textId="77777777" w:rsidR="009E2D51" w:rsidRDefault="009E2D51">
            <w:pPr>
              <w:spacing w:line="240" w:lineRule="auto"/>
              <w:jc w:val="center"/>
            </w:pPr>
          </w:p>
        </w:tc>
        <w:tc>
          <w:tcPr>
            <w:tcW w:w="0" w:type="auto"/>
            <w:tcMar>
              <w:top w:w="60" w:type="dxa"/>
              <w:left w:w="80" w:type="dxa"/>
              <w:bottom w:w="60" w:type="dxa"/>
              <w:right w:w="80" w:type="dxa"/>
            </w:tcMar>
          </w:tcPr>
          <w:p w14:paraId="66CCCC3A" w14:textId="77777777" w:rsidR="009E2D51" w:rsidRDefault="009E2D51">
            <w:pPr>
              <w:spacing w:line="240" w:lineRule="auto"/>
              <w:jc w:val="center"/>
            </w:pPr>
          </w:p>
        </w:tc>
      </w:tr>
      <w:tr w:rsidR="009E2D51" w14:paraId="7F8A5724" w14:textId="77777777">
        <w:tc>
          <w:tcPr>
            <w:tcW w:w="0" w:type="auto"/>
            <w:tcMar>
              <w:top w:w="60" w:type="dxa"/>
              <w:left w:w="80" w:type="dxa"/>
              <w:bottom w:w="60" w:type="dxa"/>
              <w:right w:w="80" w:type="dxa"/>
            </w:tcMar>
          </w:tcPr>
          <w:p w14:paraId="4271041C" w14:textId="77777777" w:rsidR="009E2D51" w:rsidRDefault="00000000">
            <w:pPr>
              <w:spacing w:line="240" w:lineRule="auto"/>
              <w:jc w:val="left"/>
            </w:pPr>
            <w:r>
              <w:rPr>
                <w:sz w:val="18"/>
                <w:szCs w:val="18"/>
              </w:rPr>
              <w:t>Análisis de resultados y redacción del informe</w:t>
            </w:r>
          </w:p>
        </w:tc>
        <w:tc>
          <w:tcPr>
            <w:tcW w:w="0" w:type="auto"/>
            <w:tcMar>
              <w:top w:w="60" w:type="dxa"/>
              <w:left w:w="80" w:type="dxa"/>
              <w:bottom w:w="60" w:type="dxa"/>
              <w:right w:w="80" w:type="dxa"/>
            </w:tcMar>
          </w:tcPr>
          <w:p w14:paraId="04B77992" w14:textId="77777777" w:rsidR="009E2D51" w:rsidRDefault="009E2D51">
            <w:pPr>
              <w:spacing w:line="240" w:lineRule="auto"/>
              <w:jc w:val="center"/>
            </w:pPr>
          </w:p>
        </w:tc>
        <w:tc>
          <w:tcPr>
            <w:tcW w:w="0" w:type="auto"/>
            <w:tcMar>
              <w:top w:w="60" w:type="dxa"/>
              <w:left w:w="80" w:type="dxa"/>
              <w:bottom w:w="60" w:type="dxa"/>
              <w:right w:w="80" w:type="dxa"/>
            </w:tcMar>
          </w:tcPr>
          <w:p w14:paraId="0DBF8FE3" w14:textId="77777777" w:rsidR="009E2D51" w:rsidRDefault="009E2D51">
            <w:pPr>
              <w:spacing w:line="240" w:lineRule="auto"/>
              <w:jc w:val="center"/>
            </w:pPr>
          </w:p>
        </w:tc>
        <w:tc>
          <w:tcPr>
            <w:tcW w:w="0" w:type="auto"/>
            <w:tcMar>
              <w:top w:w="60" w:type="dxa"/>
              <w:left w:w="80" w:type="dxa"/>
              <w:bottom w:w="60" w:type="dxa"/>
              <w:right w:w="80" w:type="dxa"/>
            </w:tcMar>
          </w:tcPr>
          <w:p w14:paraId="08FFB3A3" w14:textId="77777777" w:rsidR="009E2D51" w:rsidRDefault="009E2D51">
            <w:pPr>
              <w:spacing w:line="240" w:lineRule="auto"/>
              <w:jc w:val="center"/>
            </w:pPr>
          </w:p>
        </w:tc>
        <w:tc>
          <w:tcPr>
            <w:tcW w:w="0" w:type="auto"/>
            <w:tcMar>
              <w:top w:w="60" w:type="dxa"/>
              <w:left w:w="80" w:type="dxa"/>
              <w:bottom w:w="60" w:type="dxa"/>
              <w:right w:w="80" w:type="dxa"/>
            </w:tcMar>
          </w:tcPr>
          <w:p w14:paraId="549B2238" w14:textId="77777777" w:rsidR="009E2D51" w:rsidRDefault="009E2D51">
            <w:pPr>
              <w:spacing w:line="240" w:lineRule="auto"/>
              <w:jc w:val="center"/>
            </w:pPr>
          </w:p>
        </w:tc>
        <w:tc>
          <w:tcPr>
            <w:tcW w:w="0" w:type="auto"/>
            <w:tcMar>
              <w:top w:w="60" w:type="dxa"/>
              <w:left w:w="80" w:type="dxa"/>
              <w:bottom w:w="60" w:type="dxa"/>
              <w:right w:w="80" w:type="dxa"/>
            </w:tcMar>
          </w:tcPr>
          <w:p w14:paraId="5E7CAC69" w14:textId="77777777" w:rsidR="009E2D51" w:rsidRDefault="009E2D51">
            <w:pPr>
              <w:spacing w:line="240" w:lineRule="auto"/>
              <w:jc w:val="center"/>
            </w:pPr>
          </w:p>
        </w:tc>
        <w:tc>
          <w:tcPr>
            <w:tcW w:w="0" w:type="auto"/>
            <w:tcMar>
              <w:top w:w="60" w:type="dxa"/>
              <w:left w:w="80" w:type="dxa"/>
              <w:bottom w:w="60" w:type="dxa"/>
              <w:right w:w="80" w:type="dxa"/>
            </w:tcMar>
          </w:tcPr>
          <w:p w14:paraId="6FEF31D3" w14:textId="77777777" w:rsidR="009E2D51" w:rsidRDefault="009E2D51">
            <w:pPr>
              <w:spacing w:line="240" w:lineRule="auto"/>
              <w:jc w:val="center"/>
            </w:pPr>
          </w:p>
        </w:tc>
        <w:tc>
          <w:tcPr>
            <w:tcW w:w="0" w:type="auto"/>
            <w:tcMar>
              <w:top w:w="60" w:type="dxa"/>
              <w:left w:w="80" w:type="dxa"/>
              <w:bottom w:w="60" w:type="dxa"/>
              <w:right w:w="80" w:type="dxa"/>
            </w:tcMar>
          </w:tcPr>
          <w:p w14:paraId="46576B41"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22BA8358"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684D7B91" w14:textId="77777777" w:rsidR="009E2D51" w:rsidRDefault="009E2D51">
            <w:pPr>
              <w:spacing w:line="240" w:lineRule="auto"/>
              <w:jc w:val="center"/>
            </w:pPr>
          </w:p>
        </w:tc>
      </w:tr>
      <w:tr w:rsidR="009E2D51" w14:paraId="3A2BA039" w14:textId="77777777">
        <w:tc>
          <w:tcPr>
            <w:tcW w:w="0" w:type="auto"/>
            <w:tcMar>
              <w:top w:w="60" w:type="dxa"/>
              <w:left w:w="80" w:type="dxa"/>
              <w:bottom w:w="60" w:type="dxa"/>
              <w:right w:w="80" w:type="dxa"/>
            </w:tcMar>
          </w:tcPr>
          <w:p w14:paraId="793E0EBD" w14:textId="77777777" w:rsidR="009E2D51" w:rsidRDefault="00000000">
            <w:pPr>
              <w:spacing w:line="240" w:lineRule="auto"/>
              <w:jc w:val="left"/>
            </w:pPr>
            <w:r>
              <w:rPr>
                <w:sz w:val="18"/>
                <w:szCs w:val="18"/>
              </w:rPr>
              <w:t>Revisión final y entrega al asesor</w:t>
            </w:r>
          </w:p>
        </w:tc>
        <w:tc>
          <w:tcPr>
            <w:tcW w:w="0" w:type="auto"/>
            <w:tcMar>
              <w:top w:w="60" w:type="dxa"/>
              <w:left w:w="80" w:type="dxa"/>
              <w:bottom w:w="60" w:type="dxa"/>
              <w:right w:w="80" w:type="dxa"/>
            </w:tcMar>
          </w:tcPr>
          <w:p w14:paraId="5CC862DE" w14:textId="77777777" w:rsidR="009E2D51" w:rsidRDefault="009E2D51">
            <w:pPr>
              <w:spacing w:line="240" w:lineRule="auto"/>
              <w:jc w:val="center"/>
            </w:pPr>
          </w:p>
        </w:tc>
        <w:tc>
          <w:tcPr>
            <w:tcW w:w="0" w:type="auto"/>
            <w:tcMar>
              <w:top w:w="60" w:type="dxa"/>
              <w:left w:w="80" w:type="dxa"/>
              <w:bottom w:w="60" w:type="dxa"/>
              <w:right w:w="80" w:type="dxa"/>
            </w:tcMar>
          </w:tcPr>
          <w:p w14:paraId="0E85C262" w14:textId="77777777" w:rsidR="009E2D51" w:rsidRDefault="009E2D51">
            <w:pPr>
              <w:spacing w:line="240" w:lineRule="auto"/>
              <w:jc w:val="center"/>
            </w:pPr>
          </w:p>
        </w:tc>
        <w:tc>
          <w:tcPr>
            <w:tcW w:w="0" w:type="auto"/>
            <w:tcMar>
              <w:top w:w="60" w:type="dxa"/>
              <w:left w:w="80" w:type="dxa"/>
              <w:bottom w:w="60" w:type="dxa"/>
              <w:right w:w="80" w:type="dxa"/>
            </w:tcMar>
          </w:tcPr>
          <w:p w14:paraId="3C7ED403" w14:textId="77777777" w:rsidR="009E2D51" w:rsidRDefault="009E2D51">
            <w:pPr>
              <w:spacing w:line="240" w:lineRule="auto"/>
              <w:jc w:val="center"/>
            </w:pPr>
          </w:p>
        </w:tc>
        <w:tc>
          <w:tcPr>
            <w:tcW w:w="0" w:type="auto"/>
            <w:tcMar>
              <w:top w:w="60" w:type="dxa"/>
              <w:left w:w="80" w:type="dxa"/>
              <w:bottom w:w="60" w:type="dxa"/>
              <w:right w:w="80" w:type="dxa"/>
            </w:tcMar>
          </w:tcPr>
          <w:p w14:paraId="68984995" w14:textId="77777777" w:rsidR="009E2D51" w:rsidRDefault="009E2D51">
            <w:pPr>
              <w:spacing w:line="240" w:lineRule="auto"/>
              <w:jc w:val="center"/>
            </w:pPr>
          </w:p>
        </w:tc>
        <w:tc>
          <w:tcPr>
            <w:tcW w:w="0" w:type="auto"/>
            <w:tcMar>
              <w:top w:w="60" w:type="dxa"/>
              <w:left w:w="80" w:type="dxa"/>
              <w:bottom w:w="60" w:type="dxa"/>
              <w:right w:w="80" w:type="dxa"/>
            </w:tcMar>
          </w:tcPr>
          <w:p w14:paraId="354BD8CF" w14:textId="77777777" w:rsidR="009E2D51" w:rsidRDefault="009E2D51">
            <w:pPr>
              <w:spacing w:line="240" w:lineRule="auto"/>
              <w:jc w:val="center"/>
            </w:pPr>
          </w:p>
        </w:tc>
        <w:tc>
          <w:tcPr>
            <w:tcW w:w="0" w:type="auto"/>
            <w:tcMar>
              <w:top w:w="60" w:type="dxa"/>
              <w:left w:w="80" w:type="dxa"/>
              <w:bottom w:w="60" w:type="dxa"/>
              <w:right w:w="80" w:type="dxa"/>
            </w:tcMar>
          </w:tcPr>
          <w:p w14:paraId="39C94475" w14:textId="77777777" w:rsidR="009E2D51" w:rsidRDefault="009E2D51">
            <w:pPr>
              <w:spacing w:line="240" w:lineRule="auto"/>
              <w:jc w:val="center"/>
            </w:pPr>
          </w:p>
        </w:tc>
        <w:tc>
          <w:tcPr>
            <w:tcW w:w="0" w:type="auto"/>
            <w:tcMar>
              <w:top w:w="60" w:type="dxa"/>
              <w:left w:w="80" w:type="dxa"/>
              <w:bottom w:w="60" w:type="dxa"/>
              <w:right w:w="80" w:type="dxa"/>
            </w:tcMar>
          </w:tcPr>
          <w:p w14:paraId="79540C60" w14:textId="77777777" w:rsidR="009E2D51" w:rsidRDefault="009E2D51">
            <w:pPr>
              <w:spacing w:line="240" w:lineRule="auto"/>
              <w:jc w:val="center"/>
            </w:pPr>
          </w:p>
        </w:tc>
        <w:tc>
          <w:tcPr>
            <w:tcW w:w="0" w:type="auto"/>
            <w:tcMar>
              <w:top w:w="60" w:type="dxa"/>
              <w:left w:w="80" w:type="dxa"/>
              <w:bottom w:w="60" w:type="dxa"/>
              <w:right w:w="80" w:type="dxa"/>
            </w:tcMar>
          </w:tcPr>
          <w:p w14:paraId="286BB0D8" w14:textId="77777777" w:rsidR="009E2D51" w:rsidRDefault="009E2D51">
            <w:pPr>
              <w:spacing w:line="240" w:lineRule="auto"/>
              <w:jc w:val="center"/>
            </w:pPr>
          </w:p>
        </w:tc>
        <w:tc>
          <w:tcPr>
            <w:tcW w:w="0" w:type="auto"/>
            <w:tcMar>
              <w:top w:w="60" w:type="dxa"/>
              <w:left w:w="80" w:type="dxa"/>
              <w:bottom w:w="60" w:type="dxa"/>
              <w:right w:w="80" w:type="dxa"/>
            </w:tcMar>
          </w:tcPr>
          <w:p w14:paraId="466C0C96" w14:textId="77777777" w:rsidR="009E2D51" w:rsidRDefault="00000000">
            <w:pPr>
              <w:spacing w:line="240" w:lineRule="auto"/>
              <w:jc w:val="center"/>
            </w:pPr>
            <w:r>
              <w:rPr>
                <w:sz w:val="18"/>
                <w:szCs w:val="18"/>
              </w:rPr>
              <w:t>●</w:t>
            </w:r>
          </w:p>
        </w:tc>
      </w:tr>
    </w:tbl>
    <w:p w14:paraId="36AE7A5B" w14:textId="77777777" w:rsidR="009E2D51" w:rsidRDefault="00000000">
      <w:pPr>
        <w:spacing w:before="80" w:after="120"/>
        <w:jc w:val="left"/>
      </w:pPr>
      <w:r>
        <w:t>Fuente: Propia.</w:t>
      </w:r>
    </w:p>
    <w:p w14:paraId="5E98D21E" w14:textId="77777777" w:rsidR="009E2D51" w:rsidRDefault="00000000">
      <w:pPr>
        <w:spacing w:line="240" w:lineRule="auto"/>
      </w:pPr>
      <w:r>
        <w:br w:type="page"/>
      </w:r>
    </w:p>
    <w:p w14:paraId="27C1B9AB" w14:textId="77777777" w:rsidR="009E2D51" w:rsidRDefault="00000000">
      <w:pPr>
        <w:spacing w:before="280" w:after="280"/>
        <w:jc w:val="center"/>
      </w:pPr>
      <w:r>
        <w:rPr>
          <w:b/>
          <w:bCs/>
        </w:rPr>
        <w:lastRenderedPageBreak/>
        <w:t>BIBLIOGRAFÍA</w:t>
      </w:r>
    </w:p>
    <w:p w14:paraId="4DFC96C2" w14:textId="77777777" w:rsidR="009E2D51" w:rsidRDefault="00000000">
      <w:pPr>
        <w:spacing w:before="240" w:after="120"/>
        <w:jc w:val="left"/>
      </w:pPr>
      <w:r>
        <w:rPr>
          <w:b/>
          <w:bCs/>
        </w:rPr>
        <w:t>Tesis Doctoral</w:t>
      </w:r>
    </w:p>
    <w:p w14:paraId="6E306ECF" w14:textId="77777777" w:rsidR="009E2D51" w:rsidRDefault="00000000">
      <w:pPr>
        <w:spacing w:after="160" w:line="240" w:lineRule="auto"/>
        <w:ind w:left="567" w:hanging="567"/>
      </w:pP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5317EF56" w14:textId="77777777" w:rsidR="009E2D51" w:rsidRDefault="00000000">
      <w:pPr>
        <w:spacing w:before="240" w:after="120"/>
        <w:jc w:val="left"/>
      </w:pPr>
      <w:r>
        <w:rPr>
          <w:b/>
          <w:bCs/>
        </w:rPr>
        <w:t>Estándar Técnico</w:t>
      </w:r>
    </w:p>
    <w:p w14:paraId="5845A4E9" w14:textId="77777777" w:rsidR="009E2D51" w:rsidRDefault="00000000">
      <w:pPr>
        <w:spacing w:after="160" w:line="240" w:lineRule="auto"/>
        <w:ind w:left="567" w:hanging="567"/>
      </w:pPr>
      <w:r>
        <w:t>OWASP Foundation. OWASP API Security Top 10 2023 [en línea] 2023. [Consulta: 23 de julio de 2026] Disponible en: https://owasp.org/API-Security/</w:t>
      </w:r>
    </w:p>
    <w:p w14:paraId="02D4635A" w14:textId="77777777" w:rsidR="009E2D51" w:rsidRDefault="00000000">
      <w:pPr>
        <w:spacing w:before="240" w:after="120"/>
        <w:jc w:val="left"/>
      </w:pPr>
      <w:r>
        <w:rPr>
          <w:b/>
          <w:bCs/>
        </w:rPr>
        <w:t>Artículos en Revistas y Conferencias</w:t>
      </w:r>
    </w:p>
    <w:p w14:paraId="28F42BF8" w14:textId="0CAD2B9A" w:rsidR="009E2D51" w:rsidRDefault="00000000" w:rsidP="00D66B30">
      <w:pPr>
        <w:spacing w:after="160" w:line="240" w:lineRule="auto"/>
        <w:ind w:left="567" w:hanging="567"/>
      </w:pPr>
      <w:r>
        <w:t xml:space="preserve">ATLIDAKIS, Vaggelis, et al. </w:t>
      </w:r>
      <w:proofErr w:type="spellStart"/>
      <w:r w:rsidRPr="001B18B0">
        <w:rPr>
          <w:lang w:val="en-US"/>
        </w:rPr>
        <w:t>RESTler</w:t>
      </w:r>
      <w:proofErr w:type="spellEnd"/>
      <w:r w:rsidRPr="001B18B0">
        <w:rPr>
          <w:lang w:val="en-US"/>
        </w:rPr>
        <w:t xml:space="preserve">: Stateful REST API Fuzzing. En: Proceedings of ICSE, 2019. pp. 748-758. </w:t>
      </w:r>
      <w:r>
        <w:t xml:space="preserve">[Consulta: 23 de julio de 2026] Disponible en: </w:t>
      </w:r>
      <w:r w:rsidR="00D66B30">
        <w:t>https://dl.acm.org/doi/10.1109/ICSE.2019.00083</w:t>
      </w:r>
    </w:p>
    <w:p w14:paraId="3A478C62" w14:textId="77777777" w:rsidR="009E2D51" w:rsidRDefault="00000000">
      <w:pPr>
        <w:spacing w:after="160" w:line="240" w:lineRule="auto"/>
        <w:ind w:left="567" w:hanging="567"/>
      </w:pPr>
      <w:r w:rsidRPr="001B18B0">
        <w:rPr>
          <w:lang w:val="en-US"/>
        </w:rPr>
        <w:t xml:space="preserve">BORGEAUD, Sebastian, et al. Improving Language Models by Retrieving from Trillions of Tokens. </w:t>
      </w:r>
      <w:r>
        <w:t>En: Proceedings of ICML, 2022. [Consulta: 23 de julio de 2026] Disponible en: https://arxiv.org/abs/2112.04426</w:t>
      </w:r>
    </w:p>
    <w:p w14:paraId="65E15A6D" w14:textId="77777777" w:rsidR="009E2D51" w:rsidRDefault="00000000">
      <w:pPr>
        <w:spacing w:after="160" w:line="240" w:lineRule="auto"/>
        <w:ind w:left="567" w:hanging="567"/>
      </w:pP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p w14:paraId="1156E4BD" w14:textId="13391F22" w:rsidR="009E2D51" w:rsidRDefault="00000000">
      <w:pPr>
        <w:spacing w:after="160" w:line="240" w:lineRule="auto"/>
        <w:ind w:left="567" w:hanging="567"/>
      </w:pPr>
      <w:r w:rsidRPr="001B18B0">
        <w:rPr>
          <w:lang w:val="en-US"/>
        </w:rPr>
        <w:t xml:space="preserve">CHESS, Brian y </w:t>
      </w:r>
      <w:proofErr w:type="spellStart"/>
      <w:r w:rsidRPr="001B18B0">
        <w:rPr>
          <w:lang w:val="en-US"/>
        </w:rPr>
        <w:t>McGRAW</w:t>
      </w:r>
      <w:proofErr w:type="spellEnd"/>
      <w:r w:rsidRPr="001B18B0">
        <w:rPr>
          <w:lang w:val="en-US"/>
        </w:rPr>
        <w:t xml:space="preserve">, Gary. Static Analysis for Security. En: IEEE Security &amp; Privacy, vol. 2, </w:t>
      </w:r>
      <w:proofErr w:type="spellStart"/>
      <w:r w:rsidRPr="001B18B0">
        <w:rPr>
          <w:lang w:val="en-US"/>
        </w:rPr>
        <w:t>núm</w:t>
      </w:r>
      <w:proofErr w:type="spellEnd"/>
      <w:r w:rsidRPr="001B18B0">
        <w:rPr>
          <w:lang w:val="en-US"/>
        </w:rPr>
        <w:t xml:space="preserve">. 6, 2004. pp. 76-79. </w:t>
      </w:r>
      <w:r>
        <w:t>[Consulta: 23 de julio de 2026] Disponible en: https://ieeexplore.ieee.org/document/</w:t>
      </w:r>
      <w:r w:rsidR="00F80BF5" w:rsidRPr="00F80BF5">
        <w:t>1366126</w:t>
      </w:r>
    </w:p>
    <w:p w14:paraId="4D91D1AB" w14:textId="77777777" w:rsidR="009E2D51" w:rsidRDefault="00000000">
      <w:pPr>
        <w:spacing w:after="160" w:line="240" w:lineRule="auto"/>
        <w:ind w:left="567" w:hanging="567"/>
      </w:pP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6E2570FF" w14:textId="77777777" w:rsidR="009E2D51" w:rsidRDefault="00000000">
      <w:pPr>
        <w:spacing w:after="160" w:line="240" w:lineRule="auto"/>
        <w:ind w:left="567" w:hanging="567"/>
      </w:pPr>
      <w:r w:rsidRPr="001B18B0">
        <w:rPr>
          <w:lang w:val="en-US"/>
        </w:rPr>
        <w:t xml:space="preserve">FAWCETT, Tom. An Introduction to ROC Analysis. En: Pattern Recognition Letters, vol. 27, </w:t>
      </w:r>
      <w:proofErr w:type="spellStart"/>
      <w:r w:rsidRPr="001B18B0">
        <w:rPr>
          <w:lang w:val="en-US"/>
        </w:rPr>
        <w:t>núm</w:t>
      </w:r>
      <w:proofErr w:type="spellEnd"/>
      <w:r w:rsidRPr="001B18B0">
        <w:rPr>
          <w:lang w:val="en-US"/>
        </w:rPr>
        <w:t xml:space="preserve">. 8, 2006. pp. 861-874. </w:t>
      </w:r>
      <w:r>
        <w:t>[Consulta: 23 de julio de 2026] Disponible en: https://doi.org/10.1016/j.patrec.2005.10.010</w:t>
      </w:r>
    </w:p>
    <w:p w14:paraId="2D6CEBB6" w14:textId="77777777" w:rsidR="009E2D51" w:rsidRDefault="00000000">
      <w:pPr>
        <w:spacing w:after="160" w:line="240" w:lineRule="auto"/>
        <w:ind w:left="567" w:hanging="567"/>
      </w:pPr>
      <w:r w:rsidRPr="001B18B0">
        <w:rPr>
          <w:lang w:val="en-US"/>
        </w:rPr>
        <w:t xml:space="preserve">FENG, </w:t>
      </w:r>
      <w:proofErr w:type="spellStart"/>
      <w:r w:rsidRPr="001B18B0">
        <w:rPr>
          <w:lang w:val="en-US"/>
        </w:rPr>
        <w:t>Zhangyin</w:t>
      </w:r>
      <w:proofErr w:type="spellEnd"/>
      <w:r w:rsidRPr="001B18B0">
        <w:rPr>
          <w:lang w:val="en-US"/>
        </w:rPr>
        <w:t xml:space="preserve">, et al. </w:t>
      </w:r>
      <w:proofErr w:type="spellStart"/>
      <w:r w:rsidRPr="001B18B0">
        <w:rPr>
          <w:lang w:val="en-US"/>
        </w:rPr>
        <w:t>CodeBERT</w:t>
      </w:r>
      <w:proofErr w:type="spellEnd"/>
      <w:r w:rsidRPr="001B18B0">
        <w:rPr>
          <w:lang w:val="en-US"/>
        </w:rPr>
        <w:t xml:space="preserve">: A Pre-Trained Model for Programming and Natural Languages. </w:t>
      </w:r>
      <w:r>
        <w:t>En: Findings of EMNLP, 2020. pp. 1536-1547. [Consulta: 23 de julio de 2026] Disponible en: https://arxiv.org/abs/2002.08155</w:t>
      </w:r>
    </w:p>
    <w:p w14:paraId="73E69772" w14:textId="77777777" w:rsidR="00B93E29" w:rsidRDefault="00B93E29" w:rsidP="00B93E29">
      <w:pPr>
        <w:spacing w:after="160" w:line="240" w:lineRule="auto"/>
        <w:ind w:left="567" w:hanging="567"/>
      </w:pPr>
      <w:r w:rsidRPr="001877EB">
        <w:rPr>
          <w:lang w:val="en-US"/>
        </w:rPr>
        <w:t xml:space="preserve">FU, Michael y TANTITHAMTHAVORN, </w:t>
      </w:r>
      <w:proofErr w:type="spellStart"/>
      <w:r w:rsidRPr="001877EB">
        <w:rPr>
          <w:lang w:val="en-US"/>
        </w:rPr>
        <w:t>Chakkrit</w:t>
      </w:r>
      <w:proofErr w:type="spellEnd"/>
      <w:r w:rsidRPr="001877EB">
        <w:rPr>
          <w:lang w:val="en-US"/>
        </w:rPr>
        <w:t xml:space="preserve">. </w:t>
      </w:r>
      <w:proofErr w:type="spellStart"/>
      <w:r w:rsidRPr="001877EB">
        <w:rPr>
          <w:lang w:val="en-US"/>
        </w:rPr>
        <w:t>LineVul</w:t>
      </w:r>
      <w:proofErr w:type="spellEnd"/>
      <w:r w:rsidRPr="001877EB">
        <w:rPr>
          <w:lang w:val="en-US"/>
        </w:rPr>
        <w:t xml:space="preserve">: A Transformer-based Line-Level Vulnerability Prediction. </w:t>
      </w:r>
      <w:r>
        <w:t>En: Proceedings of MSR, 2022. [Consulta: 23 de julio de 2026] Disponible en: https://dl.acm.org/doi/10.1145/3524842.3528452</w:t>
      </w:r>
    </w:p>
    <w:p w14:paraId="540C6993" w14:textId="77777777" w:rsidR="009E2D51" w:rsidRDefault="00000000">
      <w:pPr>
        <w:spacing w:after="160" w:line="240" w:lineRule="auto"/>
        <w:ind w:left="567" w:hanging="567"/>
      </w:pPr>
      <w:r w:rsidRPr="001B18B0">
        <w:rPr>
          <w:lang w:val="en-US"/>
        </w:rPr>
        <w:t xml:space="preserve">GAO, </w:t>
      </w:r>
      <w:proofErr w:type="spellStart"/>
      <w:r w:rsidRPr="001B18B0">
        <w:rPr>
          <w:lang w:val="en-US"/>
        </w:rPr>
        <w:t>Yunfan</w:t>
      </w:r>
      <w:proofErr w:type="spellEnd"/>
      <w:r w:rsidRPr="001B18B0">
        <w:rPr>
          <w:lang w:val="en-US"/>
        </w:rPr>
        <w:t>, et al. Retrieval-Augmented Generation for Large Language Models: A Survey. arXiv:2312.10997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https://arxiv.org/abs/2312.10997</w:t>
      </w:r>
    </w:p>
    <w:p w14:paraId="7B3B12FA" w14:textId="77777777" w:rsidR="009E2D51" w:rsidRDefault="00000000">
      <w:pPr>
        <w:spacing w:after="160" w:line="240" w:lineRule="auto"/>
        <w:ind w:left="567" w:hanging="567"/>
      </w:pPr>
      <w:r w:rsidRPr="001B18B0">
        <w:rPr>
          <w:lang w:val="en-US"/>
        </w:rPr>
        <w:lastRenderedPageBreak/>
        <w:t xml:space="preserve">JI, </w:t>
      </w:r>
      <w:proofErr w:type="spellStart"/>
      <w:r w:rsidRPr="001B18B0">
        <w:rPr>
          <w:lang w:val="en-US"/>
        </w:rPr>
        <w:t>Ziwei</w:t>
      </w:r>
      <w:proofErr w:type="spellEnd"/>
      <w:r w:rsidRPr="001B18B0">
        <w:rPr>
          <w:lang w:val="en-US"/>
        </w:rPr>
        <w:t xml:space="preserve">, et al. Survey of Hallucination in Natural Language Generation. </w:t>
      </w:r>
      <w:r>
        <w:t>En: ACM Computing Surveys, vol. 55, núm. 12, art. 248, 2023. [Consulta: 23 de julio de 2026] Disponible en: https://arxiv.org/abs/2202.03629</w:t>
      </w:r>
    </w:p>
    <w:p w14:paraId="2453F436" w14:textId="77777777" w:rsidR="009E2D51" w:rsidRDefault="00000000">
      <w:pPr>
        <w:spacing w:after="160" w:line="240" w:lineRule="auto"/>
        <w:ind w:left="567" w:hanging="567"/>
      </w:pPr>
      <w:r w:rsidRPr="001B18B0">
        <w:rPr>
          <w:lang w:val="en-US"/>
        </w:rPr>
        <w:t xml:space="preserve">JIANG, Albert Q., et al. </w:t>
      </w:r>
      <w:r>
        <w:t>Mistral 7B. arXiv:2310.06825 [en línea] 2023. [Consulta: 23 de julio de 2026] Disponible en: https://arxiv.org/abs/2310.06825</w:t>
      </w:r>
    </w:p>
    <w:p w14:paraId="43CC8AF7" w14:textId="77777777" w:rsidR="009E2D51" w:rsidRDefault="00000000">
      <w:pPr>
        <w:spacing w:after="160" w:line="240" w:lineRule="auto"/>
        <w:ind w:left="567" w:hanging="567"/>
      </w:pPr>
      <w:r w:rsidRPr="001B18B0">
        <w:rPr>
          <w:lang w:val="en-US"/>
        </w:rPr>
        <w:t xml:space="preserve">JOHNSON, Jeff, et al. Billion-scale similarity search with GPUs. </w:t>
      </w:r>
      <w:r>
        <w:t>En: IEEE Transactions on Big Data, vol. 7, núm. 3, 2021. pp. 535-547. [Consulta: 23 de julio de 2026] Disponible en: https://arxiv.org/abs/1702.08734</w:t>
      </w:r>
    </w:p>
    <w:p w14:paraId="18FC0D49" w14:textId="77777777" w:rsidR="009E2D51" w:rsidRDefault="00000000">
      <w:pPr>
        <w:spacing w:after="160" w:line="240" w:lineRule="auto"/>
        <w:ind w:left="567" w:hanging="567"/>
      </w:pPr>
      <w:r w:rsidRPr="001B18B0">
        <w:rPr>
          <w:lang w:val="en-US"/>
        </w:rPr>
        <w:t xml:space="preserve">KARPUKHIN, Vladimir, et al. Dense Passage Retrieval for Open-Domain Question Answering. </w:t>
      </w:r>
      <w:r>
        <w:t>En: Proceedings of EMNLP, 2020. pp. 6769-6781. [Consulta: 23 de julio de 2026] Disponible en: https://arxiv.org/abs/2004.04906</w:t>
      </w:r>
    </w:p>
    <w:p w14:paraId="18965E0C" w14:textId="77777777" w:rsidR="009E2D51" w:rsidRPr="001B18B0" w:rsidRDefault="00000000">
      <w:pPr>
        <w:spacing w:after="160" w:line="240" w:lineRule="auto"/>
        <w:ind w:left="567" w:hanging="567"/>
        <w:rPr>
          <w:lang w:val="en-US"/>
        </w:rPr>
      </w:pPr>
      <w:r w:rsidRPr="001B18B0">
        <w:rPr>
          <w:lang w:val="en-US"/>
        </w:rPr>
        <w:t xml:space="preserve">LEWIS, Patrick, et al. Retrieval-Augmented Generation for Knowledge-Intensive NLP Tasks. En: Advances in Neural Information Processing Systems, vol. 33, 2020. pp. 9459-9474.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https://arxiv.org/abs/2005.11401</w:t>
      </w:r>
    </w:p>
    <w:p w14:paraId="5BA2B27F" w14:textId="77777777" w:rsidR="009E2D51" w:rsidRDefault="00000000">
      <w:pPr>
        <w:spacing w:after="160" w:line="240" w:lineRule="auto"/>
        <w:ind w:left="567" w:hanging="567"/>
      </w:pPr>
      <w:r w:rsidRPr="001B18B0">
        <w:rPr>
          <w:lang w:val="en-US"/>
        </w:rPr>
        <w:t xml:space="preserve">LI, Zhen, et al. </w:t>
      </w:r>
      <w:proofErr w:type="spellStart"/>
      <w:r w:rsidRPr="001B18B0">
        <w:rPr>
          <w:lang w:val="en-US"/>
        </w:rPr>
        <w:t>SySeVR</w:t>
      </w:r>
      <w:proofErr w:type="spellEnd"/>
      <w:r w:rsidRPr="001B18B0">
        <w:rPr>
          <w:lang w:val="en-US"/>
        </w:rPr>
        <w:t xml:space="preserve">: A Framework for Using Deep Learning to Detect Software Vulnerabilities. En: IEEE Transactions on Dependable and Secure Computing, vol. 19, </w:t>
      </w:r>
      <w:proofErr w:type="spellStart"/>
      <w:r w:rsidRPr="001B18B0">
        <w:rPr>
          <w:lang w:val="en-US"/>
        </w:rPr>
        <w:t>núm</w:t>
      </w:r>
      <w:proofErr w:type="spellEnd"/>
      <w:r w:rsidRPr="001B18B0">
        <w:rPr>
          <w:lang w:val="en-US"/>
        </w:rPr>
        <w:t xml:space="preserve">. 4, 2022. pp. 2244-2258. </w:t>
      </w:r>
      <w:r>
        <w:t>[Consulta: 23 de julio de 2026] Disponible en: https://arxiv.org/abs/1807.06756</w:t>
      </w:r>
    </w:p>
    <w:p w14:paraId="0BA69E90" w14:textId="77777777" w:rsidR="009E2D51" w:rsidRDefault="00000000">
      <w:pPr>
        <w:spacing w:after="160" w:line="240" w:lineRule="auto"/>
        <w:ind w:left="567" w:hanging="567"/>
      </w:pPr>
      <w:r w:rsidRPr="001B18B0">
        <w:rPr>
          <w:lang w:val="en-US"/>
        </w:rPr>
        <w:t xml:space="preserve">LI, Zhen, et al. </w:t>
      </w:r>
      <w:proofErr w:type="spellStart"/>
      <w:r w:rsidRPr="001B18B0">
        <w:rPr>
          <w:lang w:val="en-US"/>
        </w:rPr>
        <w:t>VulDeePecker</w:t>
      </w:r>
      <w:proofErr w:type="spellEnd"/>
      <w:r w:rsidRPr="001B18B0">
        <w:rPr>
          <w:lang w:val="en-US"/>
        </w:rPr>
        <w:t xml:space="preserve">: A Deep Learning-Based System for Vulnerability Detection. </w:t>
      </w:r>
      <w:r>
        <w:t>En: Proceedings of NDSS, 2018. [Consulta: 23 de julio de 2026] Disponible en: https://arxiv.org/abs/1801.01681</w:t>
      </w:r>
    </w:p>
    <w:p w14:paraId="121DA76C" w14:textId="77777777" w:rsidR="009E2D51" w:rsidRDefault="00000000">
      <w:pPr>
        <w:spacing w:after="160" w:line="240" w:lineRule="auto"/>
        <w:ind w:left="567" w:hanging="567"/>
      </w:pPr>
      <w:r w:rsidRPr="001B18B0">
        <w:rPr>
          <w:lang w:val="en-US"/>
        </w:rPr>
        <w:t xml:space="preserve">MIKOLOV, </w:t>
      </w:r>
      <w:proofErr w:type="spellStart"/>
      <w:r w:rsidRPr="001B18B0">
        <w:rPr>
          <w:lang w:val="en-US"/>
        </w:rPr>
        <w:t>Tomáš</w:t>
      </w:r>
      <w:proofErr w:type="spellEnd"/>
      <w:r w:rsidRPr="001B18B0">
        <w:rPr>
          <w:lang w:val="en-US"/>
        </w:rPr>
        <w:t>, et al. Efficient Estimation of Word Representations in Vector Space. arXiv:1301.3781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2013. </w:t>
      </w:r>
      <w:r>
        <w:t>[Consulta: 23 de julio de 2026] Disponible en: https://arxiv.org/abs/1301.3781</w:t>
      </w:r>
    </w:p>
    <w:p w14:paraId="16AC9B0D" w14:textId="77777777" w:rsidR="009E2D51" w:rsidRDefault="00000000">
      <w:pPr>
        <w:spacing w:after="160" w:line="240" w:lineRule="auto"/>
        <w:ind w:left="567" w:hanging="567"/>
      </w:pP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p w14:paraId="76C4F9C4" w14:textId="77777777" w:rsidR="009E2D51" w:rsidRDefault="00000000">
      <w:pPr>
        <w:spacing w:after="160" w:line="240" w:lineRule="auto"/>
        <w:ind w:left="567" w:hanging="567"/>
      </w:pP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p w14:paraId="7DAECF4F" w14:textId="77777777" w:rsidR="009E2D51" w:rsidRDefault="00000000">
      <w:pPr>
        <w:spacing w:after="160" w:line="240" w:lineRule="auto"/>
        <w:ind w:left="567" w:hanging="567"/>
      </w:pPr>
      <w:r w:rsidRPr="001B18B0">
        <w:rPr>
          <w:lang w:val="en-US"/>
        </w:rPr>
        <w:t>TOUVRON, Hugo, et al. Llama 2: Open Foundation and Fine-Tuned Chat Models. arXiv:2307.09288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https://arxiv.org/abs/2307.09288</w:t>
      </w:r>
    </w:p>
    <w:p w14:paraId="3653F453" w14:textId="77777777" w:rsidR="009E2D51" w:rsidRDefault="00000000">
      <w:pPr>
        <w:spacing w:after="160" w:line="240" w:lineRule="auto"/>
        <w:ind w:left="567" w:hanging="567"/>
      </w:pPr>
      <w:r w:rsidRPr="001B18B0">
        <w:rPr>
          <w:lang w:val="en-US"/>
        </w:rPr>
        <w:t xml:space="preserve">VASWANI, Ashish, et al. Attention Is All You Need. En: Advances in Neural Information Processing Systems, vol. 30, 2017. </w:t>
      </w:r>
      <w:r>
        <w:t>[Consulta: 23 de julio de 2026] Disponible en: https://arxiv.org/abs/1706.03762</w:t>
      </w:r>
    </w:p>
    <w:p w14:paraId="4DD0D9E9" w14:textId="77777777" w:rsidR="009E2D51" w:rsidRDefault="00000000">
      <w:pPr>
        <w:spacing w:after="160" w:line="240" w:lineRule="auto"/>
        <w:ind w:left="567" w:hanging="567"/>
      </w:pP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p w14:paraId="60449D9A" w14:textId="77777777" w:rsidR="009E2D51" w:rsidRDefault="00000000">
      <w:pPr>
        <w:spacing w:after="160" w:line="240" w:lineRule="auto"/>
        <w:ind w:left="567" w:hanging="567"/>
      </w:pPr>
      <w:r w:rsidRPr="001B18B0">
        <w:rPr>
          <w:lang w:val="en-US"/>
        </w:rPr>
        <w:lastRenderedPageBreak/>
        <w:t xml:space="preserve">ZHOU, </w:t>
      </w:r>
      <w:proofErr w:type="spellStart"/>
      <w:r w:rsidRPr="001B18B0">
        <w:rPr>
          <w:lang w:val="en-US"/>
        </w:rPr>
        <w:t>Yaqin</w:t>
      </w:r>
      <w:proofErr w:type="spellEnd"/>
      <w:r w:rsidRPr="001B18B0">
        <w:rPr>
          <w:lang w:val="en-US"/>
        </w:rPr>
        <w:t xml:space="preserve">, et al. </w:t>
      </w:r>
      <w:proofErr w:type="spellStart"/>
      <w:r w:rsidRPr="001B18B0">
        <w:rPr>
          <w:lang w:val="en-US"/>
        </w:rPr>
        <w:t>Devign</w:t>
      </w:r>
      <w:proofErr w:type="spellEnd"/>
      <w:r w:rsidRPr="001B18B0">
        <w:rPr>
          <w:lang w:val="en-US"/>
        </w:rPr>
        <w:t xml:space="preserve">: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0"/>
      <w:pgSz w:w="12240" w:h="15840"/>
      <w:pgMar w:top="1418" w:right="1418" w:bottom="1418"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DE99" w14:textId="77777777" w:rsidR="002C630C" w:rsidRDefault="002C630C">
      <w:pPr>
        <w:spacing w:line="240" w:lineRule="auto"/>
      </w:pPr>
      <w:r>
        <w:separator/>
      </w:r>
    </w:p>
  </w:endnote>
  <w:endnote w:type="continuationSeparator" w:id="0">
    <w:p w14:paraId="6D48E042" w14:textId="77777777" w:rsidR="002C630C" w:rsidRDefault="002C6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6D07"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43643" w14:textId="77777777" w:rsidR="002C630C" w:rsidRDefault="002C630C">
      <w:pPr>
        <w:spacing w:line="240" w:lineRule="auto"/>
      </w:pPr>
      <w:r>
        <w:separator/>
      </w:r>
    </w:p>
  </w:footnote>
  <w:footnote w:type="continuationSeparator" w:id="0">
    <w:p w14:paraId="7349B961" w14:textId="77777777" w:rsidR="002C630C" w:rsidRDefault="002C630C">
      <w:pPr>
        <w:spacing w:line="240" w:lineRule="auto"/>
      </w:pPr>
      <w:r>
        <w:continuationSeparator/>
      </w:r>
    </w:p>
  </w:footnote>
  <w:footnote w:id="1">
    <w:p w14:paraId="5F88FC53" w14:textId="77777777" w:rsidR="009E2D51" w:rsidRDefault="00000000">
      <w:pPr>
        <w:pStyle w:val="Textonotapie"/>
      </w:pPr>
      <w:r>
        <w:rPr>
          <w:rStyle w:val="Refdenotaalpi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2">
    <w:p w14:paraId="2544ECEC"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3">
    <w:p w14:paraId="6041DB5F"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4">
    <w:p w14:paraId="5989A9D8"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
    <w:p w14:paraId="1145B79C"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
    <w:p w14:paraId="3AA1A3FA"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
    <w:p w14:paraId="661C9286"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8">
    <w:p w14:paraId="712DFD50" w14:textId="77777777" w:rsidR="009E2D51" w:rsidRDefault="00000000">
      <w:pPr>
        <w:pStyle w:val="Textonotapie"/>
      </w:pPr>
      <w:r>
        <w:rPr>
          <w:rStyle w:val="Refdenotaalpi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9">
    <w:p w14:paraId="0C5BCFB7"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0">
    <w:p w14:paraId="393C574E"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11">
    <w:p w14:paraId="5AEE0B2C" w14:textId="77777777" w:rsidR="009E2D51" w:rsidRDefault="00000000">
      <w:pPr>
        <w:pStyle w:val="Textonotapie"/>
      </w:pPr>
      <w:r>
        <w:rPr>
          <w:rStyle w:val="Refdenotaalpi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12">
    <w:p w14:paraId="792F8DE4"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13">
    <w:p w14:paraId="30636E26" w14:textId="77777777" w:rsidR="009E2D51" w:rsidRDefault="00000000">
      <w:pPr>
        <w:pStyle w:val="Textonotapie"/>
      </w:pPr>
      <w:r>
        <w:rPr>
          <w:rStyle w:val="Refdenotaalpi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14">
    <w:p w14:paraId="7185671E"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15">
    <w:p w14:paraId="25D1D666"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6">
    <w:p w14:paraId="7E1ABB20" w14:textId="77777777" w:rsidR="009E2D51" w:rsidRDefault="00000000">
      <w:pPr>
        <w:pStyle w:val="Textonotapie"/>
      </w:pPr>
      <w:r>
        <w:rPr>
          <w:rStyle w:val="Refdenotaalpi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17">
    <w:p w14:paraId="6289C40B"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18">
    <w:p w14:paraId="5A32B8C7"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19">
    <w:p w14:paraId="66E7A1E0" w14:textId="77777777" w:rsidR="009E2D51" w:rsidRPr="001B18B0" w:rsidRDefault="00000000">
      <w:pPr>
        <w:pStyle w:val="Textonotapie"/>
        <w:rPr>
          <w:lang w:val="en-US"/>
        </w:rPr>
      </w:pPr>
      <w:r>
        <w:rPr>
          <w:rStyle w:val="Refdenotaalpie"/>
        </w:rPr>
        <w:footnoteRef/>
      </w:r>
      <w:r w:rsidRPr="001B18B0">
        <w:rPr>
          <w:lang w:val="en-US"/>
        </w:rPr>
        <w:t>ZHOU, Yaqin, et al. Devign: Effective Vulnerability Identification by Learning Comprehensive Program Semantics via Graph Neural Networks. En: Advances in Neural Information Processing Systems, vol. 32, 2019. [Consulta: 23 de julio de 2026] Disponible en: https://arxiv.org/abs/1909.03496</w:t>
      </w:r>
    </w:p>
  </w:footnote>
  <w:footnote w:id="20">
    <w:p w14:paraId="5F3A0AAE"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1">
    <w:p w14:paraId="50B89C29"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2">
    <w:p w14:paraId="554BC0C3"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3">
    <w:p w14:paraId="562ED9F2"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4">
    <w:p w14:paraId="5E6C0256"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5">
    <w:p w14:paraId="70A28CE2"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6">
    <w:p w14:paraId="2703ACAB"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7">
    <w:p w14:paraId="5303EB9F"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8">
    <w:p w14:paraId="587301E3"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9">
    <w:p w14:paraId="4F1C341C"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30">
    <w:p w14:paraId="0807FD6D"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1">
    <w:p w14:paraId="3591FD9D"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2">
    <w:p w14:paraId="3CBB40A9" w14:textId="77777777" w:rsidR="009E2D51" w:rsidRDefault="00000000">
      <w:pPr>
        <w:pStyle w:val="Textonotapie"/>
      </w:pPr>
      <w:r>
        <w:rPr>
          <w:rStyle w:val="Refdenotaalpie"/>
        </w:rPr>
        <w:footnoteRef/>
      </w:r>
      <w:r w:rsidRPr="001B18B0">
        <w:rPr>
          <w:lang w:val="en-US"/>
        </w:rPr>
        <w:t xml:space="preserve">LI, Zhen, et al. VulDeePecker: A Deep Learning-Based System for Vulnerability Detection. </w:t>
      </w:r>
      <w:r>
        <w:t>En: Proceedings of NDSS, 2018. [Consulta: 23 de julio de 2026] Disponible en: https://arxiv.org/abs/1801.01681</w:t>
      </w:r>
    </w:p>
  </w:footnote>
  <w:footnote w:id="33">
    <w:p w14:paraId="76AC57F3"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4">
    <w:p w14:paraId="4CB70D32"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5">
    <w:p w14:paraId="25822409"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6">
    <w:p w14:paraId="0CAD4431"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7">
    <w:p w14:paraId="6E1DB3E3"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8">
    <w:p w14:paraId="048AEC20" w14:textId="77777777" w:rsidR="009E2D51" w:rsidRDefault="00000000">
      <w:pPr>
        <w:pStyle w:val="Textonotapie"/>
      </w:pPr>
      <w:r>
        <w:rPr>
          <w:rStyle w:val="Refdenotaalpie"/>
        </w:rPr>
        <w:footnoteRef/>
      </w:r>
      <w:r w:rsidRPr="001B18B0">
        <w:rPr>
          <w:lang w:val="en-US"/>
        </w:rPr>
        <w:t xml:space="preserve">LI, Zhen, et al. VulDeePecker: A Deep Learning-Based System for Vulnerability Detection. </w:t>
      </w:r>
      <w:r>
        <w:t>En: Proceedings of NDSS, 2018. [Consulta: 23 de julio de 2026] Disponible en: https://arxiv.org/abs/1801.01681</w:t>
      </w:r>
    </w:p>
  </w:footnote>
  <w:footnote w:id="39">
    <w:p w14:paraId="6091473D" w14:textId="77777777" w:rsidR="009E2D51" w:rsidRDefault="00000000">
      <w:pPr>
        <w:pStyle w:val="Textonotapie"/>
      </w:pPr>
      <w:r>
        <w:rPr>
          <w:rStyle w:val="Refdenotaalpie"/>
        </w:rPr>
        <w:footnoteRef/>
      </w:r>
      <w:r w:rsidRPr="001B18B0">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footnote>
  <w:footnote w:id="40">
    <w:p w14:paraId="4066D12B" w14:textId="77777777" w:rsidR="009E2D51" w:rsidRDefault="00000000">
      <w:pPr>
        <w:pStyle w:val="Textonotapie"/>
      </w:pPr>
      <w:r>
        <w:rPr>
          <w:rStyle w:val="Refdenotaalpie"/>
        </w:rPr>
        <w:footnoteRef/>
      </w:r>
      <w:r w:rsidRPr="001B18B0">
        <w:rPr>
          <w:lang w:val="en-US"/>
        </w:rPr>
        <w:t xml:space="preserve">FU, Michael y TANTITHAMTHAVORN, Chakkrit. LineVul: A Transformer-based Line-Level Vulnerability Prediction. </w:t>
      </w:r>
      <w:r>
        <w:t>En: Proceedings of MSR, 2022. [Consulta: 23 de julio de 2026] Disponible en: https://arxiv.org/abs/2205.02368</w:t>
      </w:r>
    </w:p>
  </w:footnote>
  <w:footnote w:id="41">
    <w:p w14:paraId="43732893" w14:textId="77777777" w:rsidR="009E2D51" w:rsidRDefault="00000000">
      <w:pPr>
        <w:pStyle w:val="Textonotapie"/>
      </w:pPr>
      <w:r>
        <w:rPr>
          <w:rStyle w:val="Refdenotaalpie"/>
        </w:rPr>
        <w:footnoteRef/>
      </w:r>
      <w:r w:rsidRPr="001B18B0">
        <w:rPr>
          <w:lang w:val="en-US"/>
        </w:rPr>
        <w:t xml:space="preserve">FENG, Zhangyin, et al. CodeBERT: A Pre-Trained Model for Programming and Natural Languages. </w:t>
      </w:r>
      <w:r>
        <w:t>En: Findings of EMNLP, 2020. pp. 1536-1547. [Consulta: 23 de julio de 2026] Disponible en: https://arxiv.org/abs/2002.08155</w:t>
      </w:r>
    </w:p>
  </w:footnote>
  <w:footnote w:id="42">
    <w:p w14:paraId="33E873F5"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3">
    <w:p w14:paraId="77B54EB3"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44">
    <w:p w14:paraId="01991AEC"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5">
    <w:p w14:paraId="69AA86CE"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46">
    <w:p w14:paraId="4E027A15"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47">
    <w:p w14:paraId="5012567D"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8">
    <w:p w14:paraId="6A8CD199" w14:textId="77777777" w:rsidR="009E2D51" w:rsidRDefault="00000000">
      <w:pPr>
        <w:pStyle w:val="Textonotapie"/>
      </w:pPr>
      <w:r>
        <w:rPr>
          <w:rStyle w:val="Refdenotaalpie"/>
        </w:rPr>
        <w:footnoteRef/>
      </w:r>
      <w:r w:rsidRPr="001B18B0">
        <w:rPr>
          <w:lang w:val="en-US"/>
        </w:rPr>
        <w:t xml:space="preserve">VASWANI, Ashish, et al. Attention Is All You Need. En: Advances in Neural Information Processing Systems, vol. 30, 2017. </w:t>
      </w:r>
      <w:r>
        <w:t>[Consulta: 23 de julio de 2026] Disponible en: https://arxiv.org/abs/1706.03762</w:t>
      </w:r>
    </w:p>
  </w:footnote>
  <w:footnote w:id="49">
    <w:p w14:paraId="3751D2C5"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0">
    <w:p w14:paraId="590F9087" w14:textId="77777777" w:rsidR="009E2D51" w:rsidRDefault="00000000">
      <w:pPr>
        <w:pStyle w:val="Textonotapie"/>
      </w:pPr>
      <w:r>
        <w:rPr>
          <w:rStyle w:val="Refdenotaalpie"/>
        </w:rPr>
        <w:footnoteRef/>
      </w:r>
      <w:r w:rsidRPr="001B18B0">
        <w:rPr>
          <w:lang w:val="en-US"/>
        </w:rPr>
        <w:t xml:space="preserve">JI, Ziwei, et al. Survey of Hallucination in Natural Language Generation. </w:t>
      </w:r>
      <w:r>
        <w:t>En: ACM Computing Surveys, vol. 55, núm. 12, art. 248, 2023. [Consulta: 23 de julio de 2026] Disponible en: https://arxiv.org/abs/2202.03629</w:t>
      </w:r>
    </w:p>
  </w:footnote>
  <w:footnote w:id="51">
    <w:p w14:paraId="45287764"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2">
    <w:p w14:paraId="3C7903D5" w14:textId="77777777" w:rsidR="009E2D51" w:rsidRDefault="00000000">
      <w:pPr>
        <w:pStyle w:val="Textonotapie"/>
      </w:pPr>
      <w:r>
        <w:rPr>
          <w:rStyle w:val="Refdenotaalpie"/>
        </w:rPr>
        <w:footnoteRef/>
      </w: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footnote>
  <w:footnote w:id="53">
    <w:p w14:paraId="0994C751" w14:textId="77777777" w:rsidR="009E2D51" w:rsidRDefault="00000000">
      <w:pPr>
        <w:pStyle w:val="Textonotapie"/>
      </w:pPr>
      <w:r>
        <w:rPr>
          <w:rStyle w:val="Refdenotaalpie"/>
        </w:rPr>
        <w:footnoteRef/>
      </w: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footnote>
  <w:footnote w:id="54">
    <w:p w14:paraId="2BAF2619"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55">
    <w:p w14:paraId="79556558"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56">
    <w:p w14:paraId="5C1DE01F" w14:textId="77777777" w:rsidR="009E2D51" w:rsidRDefault="00000000">
      <w:pPr>
        <w:pStyle w:val="Textonotapie"/>
      </w:pPr>
      <w:r>
        <w:rPr>
          <w:rStyle w:val="Refdenotaalpi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57">
    <w:p w14:paraId="012BE88C"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58">
    <w:p w14:paraId="0C84E9D3"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59">
    <w:p w14:paraId="620B0883" w14:textId="77777777" w:rsidR="009E2D51" w:rsidRDefault="00000000">
      <w:pPr>
        <w:pStyle w:val="Textonotapie"/>
      </w:pPr>
      <w:r>
        <w:rPr>
          <w:rStyle w:val="Refdenotaalpie"/>
        </w:rPr>
        <w:footnoteRef/>
      </w:r>
      <w:r w:rsidRPr="001B18B0">
        <w:rPr>
          <w:lang w:val="en-US"/>
        </w:rPr>
        <w:t xml:space="preserve">GAO, Yunfan, et al. Retrieval-Augmented Generation for Large Language Models: A Survey. arXiv:2312.10997 [en línea] 2023. </w:t>
      </w:r>
      <w:r>
        <w:t>[Consulta: 23 de julio de 2026] Disponible en: https://arxiv.org/abs/2312.10997</w:t>
      </w:r>
    </w:p>
  </w:footnote>
  <w:footnote w:id="60">
    <w:p w14:paraId="5C526C28" w14:textId="77777777" w:rsidR="009E2D51" w:rsidRDefault="00000000">
      <w:pPr>
        <w:pStyle w:val="Textonotapie"/>
      </w:pPr>
      <w:r>
        <w:rPr>
          <w:rStyle w:val="Refdenotaalpie"/>
        </w:rPr>
        <w:footnoteRef/>
      </w:r>
      <w:r w:rsidRPr="001B18B0">
        <w:rPr>
          <w:lang w:val="en-US"/>
        </w:rPr>
        <w:t xml:space="preserve">BORGEAUD, Sebastian, et al. Improving Language Models by Retrieving from Trillions of Tokens. </w:t>
      </w:r>
      <w:r>
        <w:t>En: Proceedings of ICML, 2022. [Consulta: 23 de julio de 2026] Disponible en: https://arxiv.org/abs/2112.04426</w:t>
      </w:r>
    </w:p>
  </w:footnote>
  <w:footnote w:id="61">
    <w:p w14:paraId="610C259A" w14:textId="77777777" w:rsidR="009E2D51" w:rsidRDefault="00000000">
      <w:pPr>
        <w:pStyle w:val="Textonotapie"/>
      </w:pPr>
      <w:r>
        <w:rPr>
          <w:rStyle w:val="Refdenotaalpie"/>
        </w:rPr>
        <w:footnoteRef/>
      </w:r>
      <w:r w:rsidRPr="001B18B0">
        <w:rPr>
          <w:lang w:val="en-US"/>
        </w:rPr>
        <w:t xml:space="preserve">MIKOLOV, Tomáš, et al. Efficient Estimation of Word Representations in Vector Space. arXiv:1301.3781 [en línea] 2013. </w:t>
      </w:r>
      <w:r>
        <w:t>[Consulta: 23 de julio de 2026] Disponible en: https://arxiv.org/abs/1301.3781</w:t>
      </w:r>
    </w:p>
  </w:footnote>
  <w:footnote w:id="62">
    <w:p w14:paraId="2A0B7471"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63">
    <w:p w14:paraId="147ED152" w14:textId="77777777" w:rsidR="009E2D51" w:rsidRDefault="00000000">
      <w:pPr>
        <w:pStyle w:val="Textonotapie"/>
      </w:pPr>
      <w:r>
        <w:rPr>
          <w:rStyle w:val="Refdenotaalpi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64">
    <w:p w14:paraId="6030E817" w14:textId="77777777" w:rsidR="009E2D51" w:rsidRDefault="00000000">
      <w:pPr>
        <w:pStyle w:val="Textonotapie"/>
      </w:pPr>
      <w:r>
        <w:rPr>
          <w:rStyle w:val="Refdenotaalpie"/>
        </w:rPr>
        <w:footnoteRef/>
      </w:r>
      <w:r w:rsidRPr="001B18B0">
        <w:rPr>
          <w:lang w:val="en-US"/>
        </w:rPr>
        <w:t xml:space="preserve">JOHNSON, Jeff, et al. Billion-scale similarity search with GPUs. </w:t>
      </w:r>
      <w:r>
        <w:t>En: IEEE Transactions on Big Data, vol. 7, núm. 3, 2021. pp. 535-547. [Consulta: 23 de julio de 2026] Disponible en: https://arxiv.org/abs/1702.08734</w:t>
      </w:r>
    </w:p>
  </w:footnote>
  <w:footnote w:id="65">
    <w:p w14:paraId="4F44A820"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6">
    <w:p w14:paraId="17F2B170"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7">
    <w:p w14:paraId="548DD90C"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68">
    <w:p w14:paraId="60CC8683"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69">
    <w:p w14:paraId="215131AC" w14:textId="77777777" w:rsidR="009E2D51" w:rsidRDefault="00000000">
      <w:pPr>
        <w:pStyle w:val="Textonotapie"/>
      </w:pPr>
      <w:r>
        <w:rPr>
          <w:rStyle w:val="Refdenotaalpie"/>
        </w:rPr>
        <w:footnoteRef/>
      </w:r>
      <w:r w:rsidRPr="001B18B0">
        <w:rPr>
          <w:lang w:val="en-US"/>
        </w:rPr>
        <w:t xml:space="preserve">FAWCETT, Tom. An Introduction to ROC Analysis. En: Pattern Recognition Letters, vol. 27, núm. 8, 2006. pp. 861-874. </w:t>
      </w:r>
      <w:r>
        <w:t>[Consulta: 23 de julio de 2026] Disponible en: https://doi.org/10.1016/j.patrec.2005.10.010</w:t>
      </w:r>
    </w:p>
  </w:footnote>
  <w:footnote w:id="70">
    <w:p w14:paraId="42EB6468"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71">
    <w:p w14:paraId="5B77CA36"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72">
    <w:p w14:paraId="1D95710E" w14:textId="77777777" w:rsidR="009E2D51" w:rsidRDefault="00000000">
      <w:pPr>
        <w:pStyle w:val="Textonotapie"/>
      </w:pPr>
      <w:r>
        <w:rPr>
          <w:rStyle w:val="Refdenotaalpie"/>
        </w:rPr>
        <w:footnoteRef/>
      </w:r>
      <w:r w:rsidRPr="001B18B0">
        <w:rPr>
          <w:lang w:val="en-US"/>
        </w:rPr>
        <w:t xml:space="preserve">FAWCETT, Tom. An Introduction to ROC Analysis. En: Pattern Recognition Letters, vol. 27, núm. 8, 2006. pp. 861-874. </w:t>
      </w:r>
      <w:r>
        <w:t>[Consulta: 23 de julio de 2026] Disponible en: https://doi.org/10.1016/j.patrec.2005.10.010</w:t>
      </w:r>
    </w:p>
  </w:footnote>
  <w:footnote w:id="73">
    <w:p w14:paraId="091EEE19" w14:textId="77777777" w:rsidR="009E2D51" w:rsidRDefault="00000000">
      <w:pPr>
        <w:pStyle w:val="Textonotapie"/>
      </w:pPr>
      <w:r>
        <w:rPr>
          <w:rStyle w:val="Refdenotaalpi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74">
    <w:p w14:paraId="02A0D78E"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5">
    <w:p w14:paraId="6F7A04FA" w14:textId="77777777" w:rsidR="009E2D51" w:rsidRDefault="00000000">
      <w:pPr>
        <w:pStyle w:val="Textonotapie"/>
      </w:pPr>
      <w:r>
        <w:rPr>
          <w:rStyle w:val="Refdenotaalpie"/>
        </w:rPr>
        <w:footnoteRef/>
      </w:r>
      <w:r w:rsidRPr="001B18B0">
        <w:rPr>
          <w:lang w:val="en-US"/>
        </w:rPr>
        <w:t xml:space="preserve">LEWIS, Patrick, et al. Retrieval-Augmented Generation for Knowledge-Intensive NLP Tasks. </w:t>
      </w:r>
      <w:r>
        <w:t>En: Advances in Neural Information Processing Systems, vol. 33, 2020. pp. 9459-9474. [Consulta: 23 de julio de 2026] Disponible en: https://arxiv.org/abs/2005.11401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1B18B0"/>
    <w:rsid w:val="002C630C"/>
    <w:rsid w:val="00365E9D"/>
    <w:rsid w:val="00447D3C"/>
    <w:rsid w:val="006B2F12"/>
    <w:rsid w:val="00713DCC"/>
    <w:rsid w:val="007F46A8"/>
    <w:rsid w:val="009122ED"/>
    <w:rsid w:val="009E2D51"/>
    <w:rsid w:val="00B93E29"/>
    <w:rsid w:val="00D66B30"/>
    <w:rsid w:val="00F80BF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774541B"/>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12244</Words>
  <Characters>67343</Characters>
  <Application>Microsoft Office Word</Application>
  <DocSecurity>0</DocSecurity>
  <Lines>561</Lines>
  <Paragraphs>158</Paragraphs>
  <ScaleCrop>false</ScaleCrop>
  <Company/>
  <LinksUpToDate>false</LinksUpToDate>
  <CharactersWithSpaces>79429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DIDVIN NOHEL ESTRADA PINEDA</cp:lastModifiedBy>
  <cp:revision>2</cp:revision>
  <cp:lastPrinted>2026-07-28T00:08:00Z</cp:lastPrinted>
  <dcterms:created xsi:type="dcterms:W3CDTF">2026-07-28T00:11:00Z</dcterms:created>
  <dcterms:modified xsi:type="dcterms:W3CDTF">2026-07-28T00:11:00Z</dcterms:modified>
</cp:coreProperties>
</file>