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26.jpg" ContentType="image/jpeg"/>
  <Override PartName="/word/media/rId99.jpg" ContentType="image/jpeg"/>
  <Override PartName="/word/media/rId103.jpg" ContentType="image/jpeg"/>
  <Override PartName="/word/media/rId107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132.jpg" ContentType="image/jpeg"/>
  <Override PartName="/word/media/rId136.jpg" ContentType="image/jpeg"/>
  <Override PartName="/word/media/rId30.jpg" ContentType="image/jpeg"/>
  <Override PartName="/word/media/rId140.jpg" ContentType="image/jpeg"/>
  <Override PartName="/word/media/rId34.jpg" ContentType="image/jpeg"/>
  <Override PartName="/word/media/rId38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Бережной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14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реализация-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программ в NASM</w:t>
      </w:r>
    </w:p>
    <w:p>
      <w:pPr>
        <w:pStyle w:val="FirstParagraph"/>
      </w:pPr>
      <w:r>
        <w:t xml:space="preserve">Создадим каталог для дальнейшего выполнения лабораторной работы. Перейдём в него и создадим файл lab09-1.asm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700292"/>
            <wp:effectExtent b="0" l="0" r="0" t="0"/>
            <wp:docPr descr="Figure 1: Создание рабочего каталога" title="" id="23" name="Picture"/>
            <a:graphic>
              <a:graphicData uri="http://schemas.openxmlformats.org/drawingml/2006/picture">
                <pic:pic>
                  <pic:nvPicPr>
                    <pic:cNvPr descr="image/image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рабочего каталога</w:t>
      </w:r>
    </w:p>
    <w:bookmarkEnd w:id="0"/>
    <w:p>
      <w:pPr>
        <w:pStyle w:val="BodyText"/>
      </w:pPr>
      <w:r>
        <w:t xml:space="preserve">Скопируем код из предложенного листинга 9.1.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 создадим исполняемый файл и проверим его работу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6603333"/>
            <wp:effectExtent b="0" l="0" r="0" t="0"/>
            <wp:docPr descr="Figure 2: Копирование листинга в lab09-1.asm" title="" id="27" name="Picture"/>
            <a:graphic>
              <a:graphicData uri="http://schemas.openxmlformats.org/drawingml/2006/picture">
                <pic:pic>
                  <pic:nvPicPr>
                    <pic:cNvPr descr="image/image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Копирование листинга в lab09-1.asm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1760585"/>
            <wp:effectExtent b="0" l="0" r="0" t="0"/>
            <wp:docPr descr="Figure 3: Проверка работы исполняемого файла lab09-1" title="" id="31" name="Picture"/>
            <a:graphic>
              <a:graphicData uri="http://schemas.openxmlformats.org/drawingml/2006/picture">
                <pic:pic>
                  <pic:nvPicPr>
                    <pic:cNvPr descr="image/image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Проверка работы исполняемого файла lab09-1</w:t>
      </w:r>
    </w:p>
    <w:bookmarkEnd w:id="0"/>
    <w:p>
      <w:pPr>
        <w:pStyle w:val="BodyText"/>
      </w:pPr>
      <w:r>
        <w:t xml:space="preserve">Изменим текст программы, добавив подпрограмму, которая вычисляет значение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 Создадим исполняемый файл и проверим его работу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7669652"/>
            <wp:effectExtent b="0" l="0" r="0" t="0"/>
            <wp:docPr descr="Figure 4: Изменение программы" title="" id="35" name="Picture"/>
            <a:graphic>
              <a:graphicData uri="http://schemas.openxmlformats.org/drawingml/2006/picture">
                <pic:pic>
                  <pic:nvPicPr>
                    <pic:cNvPr descr="image/image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6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Изменение программы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1557716"/>
            <wp:effectExtent b="0" l="0" r="0" t="0"/>
            <wp:docPr descr="Figure 5: Проверка работы изменённой программы" title="" id="39" name="Picture"/>
            <a:graphic>
              <a:graphicData uri="http://schemas.openxmlformats.org/drawingml/2006/picture">
                <pic:pic>
                  <pic:nvPicPr>
                    <pic:cNvPr descr="image/image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Проверка работы изменённой программы</w:t>
      </w:r>
    </w:p>
    <w:bookmarkEnd w:id="0"/>
    <w:bookmarkEnd w:id="42"/>
    <w:bookmarkStart w:id="111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Создадим файл lab09-2.asm и скопируем в него листинг 9.2.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затем создадим исполняемый файл, загрузим его в отладчик GDB и проверим его работу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174638"/>
            <wp:effectExtent b="0" l="0" r="0" t="0"/>
            <wp:docPr descr="Figure 6: Копирование листинга в lab09-2.asm" title="" id="44" name="Picture"/>
            <a:graphic>
              <a:graphicData uri="http://schemas.openxmlformats.org/drawingml/2006/picture">
                <pic:pic>
                  <pic:nvPicPr>
                    <pic:cNvPr descr="image/image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Копирование листинга в lab09-2.asm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549207"/>
            <wp:effectExtent b="0" l="0" r="0" t="0"/>
            <wp:docPr descr="Figure 7: Загрузка исполняемого файла в отладчик" title="" id="48" name="Picture"/>
            <a:graphic>
              <a:graphicData uri="http://schemas.openxmlformats.org/drawingml/2006/picture">
                <pic:pic>
                  <pic:nvPicPr>
                    <pic:cNvPr descr="image/image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Загрузка исполняемого файла в отладчик</w:t>
      </w:r>
    </w:p>
    <w:bookmarkEnd w:id="0"/>
    <w:p>
      <w:pPr>
        <w:pStyle w:val="BodyText"/>
      </w:pPr>
      <w:r>
        <w:t xml:space="preserve">Установим точку останова командой</w:t>
      </w:r>
      <w:r>
        <w:t xml:space="preserve"> </w:t>
      </w:r>
      <w:r>
        <w:rPr>
          <w:rStyle w:val="VerbatimChar"/>
        </w:rPr>
        <w:t xml:space="preserve">break _start</w:t>
      </w:r>
      <w:r>
        <w:t xml:space="preserve"> </w:t>
      </w:r>
      <w:r>
        <w:t xml:space="preserve">и запустим программу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311121"/>
            <wp:effectExtent b="0" l="0" r="0" t="0"/>
            <wp:docPr descr="Figure 8: Установка брейкпоинта _start" title="" id="52" name="Picture"/>
            <a:graphic>
              <a:graphicData uri="http://schemas.openxmlformats.org/drawingml/2006/picture">
                <pic:pic>
                  <pic:nvPicPr>
                    <pic:cNvPr descr="image/image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1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Установка брейкпоинта _start</w:t>
      </w:r>
    </w:p>
    <w:bookmarkEnd w:id="0"/>
    <w:p>
      <w:pPr>
        <w:pStyle w:val="BodyText"/>
      </w:pPr>
      <w:r>
        <w:t xml:space="preserve">Посмотрим на дисассимилированный код программы командой</w:t>
      </w:r>
      <w:r>
        <w:t xml:space="preserve"> </w:t>
      </w:r>
      <w:r>
        <w:rPr>
          <w:rStyle w:val="VerbatimChar"/>
        </w:rPr>
        <w:t xml:space="preserve">disassemble</w:t>
      </w:r>
      <w:r>
        <w:t xml:space="preserve">, начиная с брейкпоинта. Теперь переключим отображение команд на Intel’овский синтаксис с помощью команды</w:t>
      </w:r>
      <w:r>
        <w:t xml:space="preserve"> </w:t>
      </w:r>
      <w:r>
        <w:rPr>
          <w:rStyle w:val="VerbatimChar"/>
        </w:rPr>
        <w:t xml:space="preserve">set disassembly-flavour intel</w:t>
      </w:r>
      <w:r>
        <w:t xml:space="preserve">, посмотрим и на это отображение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 Можем заметить различия:</w:t>
      </w:r>
      <w:r>
        <w:t xml:space="preserve"> </w:t>
      </w:r>
      <w:r>
        <w:t xml:space="preserve">1. В отображении ATT имена регистров начинаются с символов % или $, в отличии от отображения Intel, где перед регистрами символов нет;</w:t>
      </w:r>
      <w:r>
        <w:t xml:space="preserve"> </w:t>
      </w:r>
      <w:r>
        <w:t xml:space="preserve">2. В отображении ATT другой порядок регистров, нежели в отображении Intel.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8657771"/>
            <wp:effectExtent b="0" l="0" r="0" t="0"/>
            <wp:docPr descr="Figure 9: Сравнение отображений команд" title="" id="56" name="Picture"/>
            <a:graphic>
              <a:graphicData uri="http://schemas.openxmlformats.org/drawingml/2006/picture">
                <pic:pic>
                  <pic:nvPicPr>
                    <pic:cNvPr descr="image/image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Сравнение отображений команд</w:t>
      </w:r>
    </w:p>
    <w:bookmarkEnd w:id="0"/>
    <w:p>
      <w:pPr>
        <w:pStyle w:val="BodyText"/>
      </w:pPr>
      <w:r>
        <w:t xml:space="preserve">Включим режим псевдографики для удобного анализа программы командами</w:t>
      </w:r>
      <w:r>
        <w:t xml:space="preserve"> </w:t>
      </w:r>
      <w:r>
        <w:rPr>
          <w:rStyle w:val="VerbatimChar"/>
        </w:rPr>
        <w:t xml:space="preserve">layout asm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layout regs</w:t>
      </w:r>
      <w:r>
        <w:t xml:space="preserve"> 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4014948"/>
            <wp:effectExtent b="0" l="0" r="0" t="0"/>
            <wp:docPr descr="Figure 10: Включение режима псевдографики" title="" id="60" name="Picture"/>
            <a:graphic>
              <a:graphicData uri="http://schemas.openxmlformats.org/drawingml/2006/picture">
                <pic:pic>
                  <pic:nvPicPr>
                    <pic:cNvPr descr="image/image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Включение режима псевдографики</w:t>
      </w:r>
    </w:p>
    <w:bookmarkEnd w:id="0"/>
    <w:p>
      <w:pPr>
        <w:pStyle w:val="BodyText"/>
      </w:pPr>
      <w:r>
        <w:t xml:space="preserve">Посмотрим, числится ли уже установленный нами брейкпоинт в списке точек останова командой</w:t>
      </w:r>
      <w:r>
        <w:t xml:space="preserve"> </w:t>
      </w:r>
      <w:r>
        <w:rPr>
          <w:rStyle w:val="VerbatimChar"/>
        </w:rPr>
        <w:t xml:space="preserve">info breakpoints</w:t>
      </w:r>
      <w:r>
        <w:t xml:space="preserve"> </w:t>
      </w:r>
      <w:r>
        <w:t xml:space="preserve">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 Установим вторую точку останова по адресу инструкции. Для этого пишем команду</w:t>
      </w:r>
      <w:r>
        <w:t xml:space="preserve"> </w:t>
      </w:r>
      <w:r>
        <w:rPr>
          <w:rStyle w:val="VerbatimChar"/>
        </w:rPr>
        <w:t xml:space="preserve">break *</w:t>
      </w:r>
      <w:r>
        <w:t xml:space="preserve"> </w:t>
      </w:r>
      <w:r>
        <w:t xml:space="preserve">и после символа звёздочки без пробела вводим адрес нужной нам инструкции (а именно</w:t>
      </w:r>
      <w:r>
        <w:t xml:space="preserve"> </w:t>
      </w:r>
      <w:r>
        <w:rPr>
          <w:rStyle w:val="VerbatimChar"/>
        </w:rPr>
        <w:t xml:space="preserve">mov ebx,0x0</w:t>
      </w:r>
      <w:r>
        <w:t xml:space="preserve">). Снова посмотрим список точек останова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853207"/>
            <wp:effectExtent b="0" l="0" r="0" t="0"/>
            <wp:docPr descr="Figure 11: Просмотр списка точек останова" title="" id="64" name="Picture"/>
            <a:graphic>
              <a:graphicData uri="http://schemas.openxmlformats.org/drawingml/2006/picture">
                <pic:pic>
                  <pic:nvPicPr>
                    <pic:cNvPr descr="image/image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Просмотр списка точек останова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1285926"/>
            <wp:effectExtent b="0" l="0" r="0" t="0"/>
            <wp:docPr descr="Figure 12: Установка брейкпоинта по адресу инструкции" title="" id="68" name="Picture"/>
            <a:graphic>
              <a:graphicData uri="http://schemas.openxmlformats.org/drawingml/2006/picture">
                <pic:pic>
                  <pic:nvPicPr>
                    <pic:cNvPr descr="image/image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Установка брейкпоинта по адресу инструкции</w:t>
      </w:r>
    </w:p>
    <w:bookmarkEnd w:id="0"/>
    <w:p>
      <w:pPr>
        <w:pStyle w:val="BodyText"/>
      </w:pPr>
      <w:r>
        <w:t xml:space="preserve">Выполним команду</w:t>
      </w:r>
      <w:r>
        <w:t xml:space="preserve"> </w:t>
      </w:r>
      <w:r>
        <w:rPr>
          <w:rStyle w:val="VerbatimChar"/>
        </w:rPr>
        <w:t xml:space="preserve">si 5</w:t>
      </w:r>
      <w:r>
        <w:t xml:space="preserve">, которая позволит пошагово выполнять инструкции. Теперь посмотрим, какие регистры были изменены, сравнив их начальные значения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 с новыми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 Были изменены значения в регистрах</w:t>
      </w:r>
      <w:r>
        <w:t xml:space="preserve"> </w:t>
      </w:r>
      <w:r>
        <w:rPr>
          <w:rStyle w:val="VerbatimChar"/>
        </w:rPr>
        <w:t xml:space="preserve">eax</w:t>
      </w:r>
      <w:r>
        <w:t xml:space="preserve">,</w:t>
      </w:r>
      <w:r>
        <w:t xml:space="preserve"> </w:t>
      </w:r>
      <w:r>
        <w:rPr>
          <w:rStyle w:val="VerbatimChar"/>
        </w:rPr>
        <w:t xml:space="preserve">ebx</w:t>
      </w:r>
      <w:r>
        <w:t xml:space="preserve">,</w:t>
      </w:r>
      <w:r>
        <w:t xml:space="preserve"> </w:t>
      </w:r>
      <w:r>
        <w:rPr>
          <w:rStyle w:val="VerbatimChar"/>
        </w:rPr>
        <w:t xml:space="preserve">ecx</w:t>
      </w:r>
      <w:r>
        <w:t xml:space="preserve">,</w:t>
      </w:r>
      <w:r>
        <w:t xml:space="preserve"> </w:t>
      </w:r>
      <w:r>
        <w:rPr>
          <w:rStyle w:val="VerbatimChar"/>
        </w:rPr>
        <w:t xml:space="preserve">edx</w:t>
      </w:r>
      <w:r>
        <w:t xml:space="preserve">,</w:t>
      </w:r>
      <w:r>
        <w:t xml:space="preserve"> </w:t>
      </w:r>
      <w:r>
        <w:rPr>
          <w:rStyle w:val="VerbatimChar"/>
        </w:rPr>
        <w:t xml:space="preserve">eip</w:t>
      </w:r>
      <w:r>
        <w:t xml:space="preserve">,</w:t>
      </w:r>
      <w:r>
        <w:t xml:space="preserve"> </w:t>
      </w:r>
      <w:r>
        <w:rPr>
          <w:rStyle w:val="VerbatimChar"/>
        </w:rPr>
        <w:t xml:space="preserve">cs</w:t>
      </w:r>
      <w:r>
        <w:t xml:space="preserve">,</w:t>
      </w:r>
      <w:r>
        <w:t xml:space="preserve"> </w:t>
      </w:r>
      <w:r>
        <w:rPr>
          <w:rStyle w:val="VerbatimChar"/>
        </w:rPr>
        <w:t xml:space="preserve">ds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,</w:t>
      </w:r>
      <w:r>
        <w:t xml:space="preserve"> </w:t>
      </w:r>
      <w:r>
        <w:rPr>
          <w:rStyle w:val="VerbatimChar"/>
        </w:rPr>
        <w:t xml:space="preserve">eflags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es</w:t>
      </w:r>
      <w:r>
        <w:t xml:space="preserve">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5684262"/>
            <wp:effectExtent b="0" l="0" r="0" t="0"/>
            <wp:docPr descr="Figure 13: Начальные значения регистров" title="" id="72" name="Picture"/>
            <a:graphic>
              <a:graphicData uri="http://schemas.openxmlformats.org/drawingml/2006/picture">
                <pic:pic>
                  <pic:nvPicPr>
                    <pic:cNvPr descr="image/image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Начальные значения регистров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5684262"/>
            <wp:effectExtent b="0" l="0" r="0" t="0"/>
            <wp:docPr descr="Figure 14: Новые значения регистров" title="" id="76" name="Picture"/>
            <a:graphic>
              <a:graphicData uri="http://schemas.openxmlformats.org/drawingml/2006/picture">
                <pic:pic>
                  <pic:nvPicPr>
                    <pic:cNvPr descr="image/image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Новые значения регистров</w:t>
      </w:r>
    </w:p>
    <w:bookmarkEnd w:id="0"/>
    <w:p>
      <w:pPr>
        <w:pStyle w:val="BodyText"/>
      </w:pPr>
      <w:r>
        <w:t xml:space="preserve">Посмотрим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 с помощью команды</w:t>
      </w:r>
      <w:r>
        <w:t xml:space="preserve"> </w:t>
      </w:r>
      <w:r>
        <w:rPr>
          <w:rStyle w:val="VerbatimChar"/>
        </w:rPr>
        <w:t xml:space="preserve">x/1sb &amp;msg1</w:t>
      </w:r>
      <w:r>
        <w:t xml:space="preserve">. Сделаем то же самое для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, но уже по адресу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 Изменим первый символ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командой `set {char}msg1=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и посмотрим, сработали изменения. Также изменим первый символ и во второй переменной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1283951"/>
            <wp:effectExtent b="0" l="0" r="0" t="0"/>
            <wp:docPr descr="Figure 15: Просмотр содержимого переменных" title="" id="80" name="Picture"/>
            <a:graphic>
              <a:graphicData uri="http://schemas.openxmlformats.org/drawingml/2006/picture">
                <pic:pic>
                  <pic:nvPicPr>
                    <pic:cNvPr descr="image/image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3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Просмотр содержимого переменных</w:t>
      </w:r>
    </w:p>
    <w:bookmarkEnd w:id="0"/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1851964"/>
            <wp:effectExtent b="0" l="0" r="0" t="0"/>
            <wp:docPr descr="Figure 16: Замена символов в переменных" title="" id="84" name="Picture"/>
            <a:graphic>
              <a:graphicData uri="http://schemas.openxmlformats.org/drawingml/2006/picture">
                <pic:pic>
                  <pic:nvPicPr>
                    <pic:cNvPr descr="image/image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Замена символов в переменных</w:t>
      </w:r>
    </w:p>
    <w:bookmarkEnd w:id="0"/>
    <w:p>
      <w:pPr>
        <w:pStyle w:val="BodyText"/>
      </w:pPr>
      <w:r>
        <w:t xml:space="preserve">Выведем значение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в различных форматах командами</w:t>
      </w:r>
      <w:r>
        <w:t xml:space="preserve"> </w:t>
      </w:r>
      <w:r>
        <w:rPr>
          <w:rStyle w:val="VerbatimChar"/>
        </w:rPr>
        <w:t xml:space="preserve">p/F $&lt;регистр&gt;</w:t>
      </w:r>
      <w:r>
        <w:t xml:space="preserve"> </w:t>
      </w:r>
      <w:r>
        <w:t xml:space="preserve">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3060700" cy="2705100"/>
            <wp:effectExtent b="0" l="0" r="0" t="0"/>
            <wp:docPr descr="Figure 17: Вывод значения регистра" title="" id="88" name="Picture"/>
            <a:graphic>
              <a:graphicData uri="http://schemas.openxmlformats.org/drawingml/2006/picture">
                <pic:pic>
                  <pic:nvPicPr>
                    <pic:cNvPr descr="image/image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Вывод значения регистра</w:t>
      </w:r>
    </w:p>
    <w:bookmarkEnd w:id="0"/>
    <w:p>
      <w:pPr>
        <w:pStyle w:val="BodyText"/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set $ebx=&lt;value&gt;</w:t>
      </w:r>
      <w:r>
        <w:t xml:space="preserve"> </w:t>
      </w:r>
      <w:r>
        <w:t xml:space="preserve">изменим значение регистра ebx на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2. Проверим значение после каждого его изменения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 Значения различаются, хотя мы ввели одинаковые числа. Тем не менее, в первом случае мы вводили число как символ, соответственно в качестве значения видим код этого числа (50). Во втором же случае мы вводим число как числовой тип данных, поэтому и получили то же самое число.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3746500" cy="2755900"/>
            <wp:effectExtent b="0" l="0" r="0" t="0"/>
            <wp:docPr descr="Figure 18: Изменение значения регистра" title="" id="92" name="Picture"/>
            <a:graphic>
              <a:graphicData uri="http://schemas.openxmlformats.org/drawingml/2006/picture">
                <pic:pic>
                  <pic:nvPicPr>
                    <pic:cNvPr descr="image/image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Изменение значения регистра</w:t>
      </w:r>
    </w:p>
    <w:bookmarkEnd w:id="0"/>
    <w:p>
      <w:pPr>
        <w:pStyle w:val="BodyText"/>
      </w:pPr>
      <w:r>
        <w:t xml:space="preserve">Завершим выполнение программы и выйдем из отладчика GDB.</w:t>
      </w:r>
    </w:p>
    <w:p>
      <w:pPr>
        <w:pStyle w:val="BodyText"/>
      </w:pPr>
      <w:r>
        <w:t xml:space="preserve">Создадим файл lab09-3.asm и скопируем в него код из файла lab8-2.asm. Создадим исполняемый файл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 Теперь загрузим исполняемый файл в отладчик, попутно указав нужные аргументы (для этого также нужно использовать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 </w:t>
      </w:r>
      <w:r>
        <w:t xml:space="preserve">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370368"/>
            <wp:effectExtent b="0" l="0" r="0" t="0"/>
            <wp:docPr descr="Figure 19: Создание файла lab09-3.asm" title="" id="96" name="Picture"/>
            <a:graphic>
              <a:graphicData uri="http://schemas.openxmlformats.org/drawingml/2006/picture">
                <pic:pic>
                  <pic:nvPicPr>
                    <pic:cNvPr descr="image/image19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Создание файла lab09-3.asm</w:t>
      </w:r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2730646"/>
            <wp:effectExtent b="0" l="0" r="0" t="0"/>
            <wp:docPr descr="Figure 20: Загрузка исполняемого файла в отладчик с аргументами" title="" id="100" name="Picture"/>
            <a:graphic>
              <a:graphicData uri="http://schemas.openxmlformats.org/drawingml/2006/picture">
                <pic:pic>
                  <pic:nvPicPr>
                    <pic:cNvPr descr="image/image20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Загрузка исполняемого файла в отладчик с аргументами</w:t>
      </w:r>
    </w:p>
    <w:bookmarkEnd w:id="0"/>
    <w:p>
      <w:pPr>
        <w:pStyle w:val="BodyText"/>
      </w:pPr>
      <w:r>
        <w:t xml:space="preserve">Установим брейкпоинт и запустим программу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 Посмотрим позиции стека через регистр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x/s *(void**)($esp + &lt;value&gt;</w:t>
      </w:r>
      <w:r>
        <w:t xml:space="preserve">)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 Шаг изменения равен 4, т.к. шаг - int, под который выделяется 4 байта памяти.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1627616"/>
            <wp:effectExtent b="0" l="0" r="0" t="0"/>
            <wp:docPr descr="Figure 21: Установка брейкпоинта" title="" id="104" name="Picture"/>
            <a:graphic>
              <a:graphicData uri="http://schemas.openxmlformats.org/drawingml/2006/picture">
                <pic:pic>
                  <pic:nvPicPr>
                    <pic:cNvPr descr="image/image2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Установка брейкпоинта</w:t>
      </w:r>
    </w:p>
    <w:bookmarkEnd w:id="0"/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2664351"/>
            <wp:effectExtent b="0" l="0" r="0" t="0"/>
            <wp:docPr descr="Figure 22: Просмотр позиций стека" title="" id="108" name="Picture"/>
            <a:graphic>
              <a:graphicData uri="http://schemas.openxmlformats.org/drawingml/2006/picture">
                <pic:pic>
                  <pic:nvPicPr>
                    <pic:cNvPr descr="image/image2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4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Просмотр позиций стека</w:t>
      </w:r>
    </w:p>
    <w:bookmarkEnd w:id="0"/>
    <w:bookmarkEnd w:id="111"/>
    <w:bookmarkStart w:id="144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Скопируем код программы из задания для самостоятельной работы (лабораторная работы №8) в файл lab09-4.asm. Перепишем код так, чтобы вычисление функции происходило в подпрограмме (функция соответствует варианту 2 из лабораторной работы №8)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 Создадим исполняемый файл и проверим его работу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5" w:name="fig:023"/>
      <w:r>
        <w:drawing>
          <wp:inline>
            <wp:extent cx="5334000" cy="6499800"/>
            <wp:effectExtent b="0" l="0" r="0" t="0"/>
            <wp:docPr descr="Figure 23: Написание программы" title="" id="113" name="Picture"/>
            <a:graphic>
              <a:graphicData uri="http://schemas.openxmlformats.org/drawingml/2006/picture">
                <pic:pic>
                  <pic:nvPicPr>
                    <pic:cNvPr descr="image/image23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9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Написание программы</w:t>
      </w:r>
    </w:p>
    <w:bookmarkEnd w:id="0"/>
    <w:bookmarkStart w:id="0" w:name="fig:024"/>
    <w:p>
      <w:pPr>
        <w:pStyle w:val="CaptionedFigure"/>
      </w:pPr>
      <w:bookmarkStart w:id="119" w:name="fig:024"/>
      <w:r>
        <w:drawing>
          <wp:inline>
            <wp:extent cx="5334000" cy="1324410"/>
            <wp:effectExtent b="0" l="0" r="0" t="0"/>
            <wp:docPr descr="Figure 24: Тестирование программы" title="" id="117" name="Picture"/>
            <a:graphic>
              <a:graphicData uri="http://schemas.openxmlformats.org/drawingml/2006/picture">
                <pic:pic>
                  <pic:nvPicPr>
                    <pic:cNvPr descr="image/image24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Тестирование программы</w:t>
      </w:r>
    </w:p>
    <w:bookmarkEnd w:id="0"/>
    <w:p>
      <w:pPr>
        <w:pStyle w:val="BodyText"/>
      </w:pPr>
      <w:r>
        <w:rPr>
          <w:bCs/>
          <w:b/>
        </w:rPr>
        <w:t xml:space="preserve">Листинг 9.1. Программа нахождения значения функции с использованием подпрограммы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jz_end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solve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FunctionTok"/>
        </w:rPr>
        <w:t xml:space="preserve">solve: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Создадим файл lab09-5.asm и скопируем в него предложенный листинг 9.3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3" w:name="fig:025"/>
      <w:r>
        <w:drawing>
          <wp:inline>
            <wp:extent cx="5334000" cy="4015693"/>
            <wp:effectExtent b="0" l="0" r="0" t="0"/>
            <wp:docPr descr="Figure 25: Копирование листинга в lab9-5.asm" title="" id="121" name="Picture"/>
            <a:graphic>
              <a:graphicData uri="http://schemas.openxmlformats.org/drawingml/2006/picture">
                <pic:pic>
                  <pic:nvPicPr>
                    <pic:cNvPr descr="image/image25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25: Копирование листинга в lab9-5.asm</w:t>
      </w:r>
    </w:p>
    <w:bookmarkEnd w:id="0"/>
    <w:p>
      <w:pPr>
        <w:pStyle w:val="BodyText"/>
      </w:pPr>
      <w:r>
        <w:t xml:space="preserve">Создадим исполняемый файл, загрузим его в отладчик GDB и проверим его работу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 Результат получился неверным. Установим несколько брейкпоинтов и пройдёмся по коду, учитывая изменения значений регистров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7" w:name="fig:026"/>
      <w:r>
        <w:drawing>
          <wp:inline>
            <wp:extent cx="5334000" cy="2994751"/>
            <wp:effectExtent b="0" l="0" r="0" t="0"/>
            <wp:docPr descr="Figure 26: Создание исполняемого файла lab09-5.exe" title="" id="125" name="Picture"/>
            <a:graphic>
              <a:graphicData uri="http://schemas.openxmlformats.org/drawingml/2006/picture">
                <pic:pic>
                  <pic:nvPicPr>
                    <pic:cNvPr descr="image/image26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26: Создание исполняемого файла lab09-5.exe</w:t>
      </w:r>
    </w:p>
    <w:bookmarkEnd w:id="0"/>
    <w:bookmarkStart w:id="0" w:name="fig:027"/>
    <w:p>
      <w:pPr>
        <w:pStyle w:val="CaptionedFigure"/>
      </w:pPr>
      <w:bookmarkStart w:id="131" w:name="fig:027"/>
      <w:r>
        <w:drawing>
          <wp:inline>
            <wp:extent cx="5334000" cy="5678885"/>
            <wp:effectExtent b="0" l="0" r="0" t="0"/>
            <wp:docPr descr="Figure 27: Начало проверки программы" title="" id="129" name="Picture"/>
            <a:graphic>
              <a:graphicData uri="http://schemas.openxmlformats.org/drawingml/2006/picture">
                <pic:pic>
                  <pic:nvPicPr>
                    <pic:cNvPr descr="image/image27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Начало проверки программы</w:t>
      </w:r>
    </w:p>
    <w:bookmarkEnd w:id="0"/>
    <w:bookmarkStart w:id="0" w:name="fig:028"/>
    <w:p>
      <w:pPr>
        <w:pStyle w:val="CaptionedFigure"/>
      </w:pPr>
      <w:bookmarkStart w:id="135" w:name="fig:028"/>
      <w:r>
        <w:drawing>
          <wp:inline>
            <wp:extent cx="5334000" cy="5678885"/>
            <wp:effectExtent b="0" l="0" r="0" t="0"/>
            <wp:docPr descr="Figure 28: Конец проверки программы" title="" id="133" name="Picture"/>
            <a:graphic>
              <a:graphicData uri="http://schemas.openxmlformats.org/drawingml/2006/picture">
                <pic:pic>
                  <pic:nvPicPr>
                    <pic:cNvPr descr="image/image28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28: Конец проверки программы</w:t>
      </w:r>
    </w:p>
    <w:bookmarkEnd w:id="0"/>
    <w:p>
      <w:pPr>
        <w:pStyle w:val="BodyText"/>
      </w:pPr>
      <w:r>
        <w:t xml:space="preserve">Очевидно, что присутствуют несколько ошибок, которые мы исправим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 Проверим работу программы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9" w:name="fig:029"/>
      <w:r>
        <w:drawing>
          <wp:inline>
            <wp:extent cx="5334000" cy="3971230"/>
            <wp:effectExtent b="0" l="0" r="0" t="0"/>
            <wp:docPr descr="Figure 29: Исправление кода" title="" id="137" name="Picture"/>
            <a:graphic>
              <a:graphicData uri="http://schemas.openxmlformats.org/drawingml/2006/picture">
                <pic:pic>
                  <pic:nvPicPr>
                    <pic:cNvPr descr="image/image29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29: Исправление кода</w:t>
      </w:r>
    </w:p>
    <w:bookmarkEnd w:id="0"/>
    <w:bookmarkStart w:id="0" w:name="fig:030"/>
    <w:p>
      <w:pPr>
        <w:pStyle w:val="CaptionedFigure"/>
      </w:pPr>
      <w:bookmarkStart w:id="143" w:name="fig:030"/>
      <w:r>
        <w:drawing>
          <wp:inline>
            <wp:extent cx="5334000" cy="742708"/>
            <wp:effectExtent b="0" l="0" r="0" t="0"/>
            <wp:docPr descr="Figure 30: Проверка исправленного кода" title="" id="141" name="Picture"/>
            <a:graphic>
              <a:graphicData uri="http://schemas.openxmlformats.org/drawingml/2006/picture">
                <pic:pic>
                  <pic:nvPicPr>
                    <pic:cNvPr descr="image/image30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30: Проверка исправленного кода</w:t>
      </w:r>
    </w:p>
    <w:bookmarkEnd w:id="0"/>
    <w:p>
      <w:pPr>
        <w:pStyle w:val="BodyText"/>
      </w:pPr>
      <w:r>
        <w:rPr>
          <w:bCs/>
          <w:b/>
        </w:rPr>
        <w:t xml:space="preserve">Листинг 9.2. Исправленная программа, находящая значение выражения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44"/>
    <w:bookmarkEnd w:id="145"/>
    <w:bookmarkStart w:id="1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навыки написания программ с использованием подпрограмм и познакомились с методами отладки при помощи GDB и его основными возможностями.</w:t>
      </w:r>
    </w:p>
    <w:bookmarkEnd w:id="146"/>
    <w:bookmarkStart w:id="14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</w:t>
      </w:r>
      <w:r>
        <w:t xml:space="preserve"> </w:t>
      </w:r>
      <w:hyperlink r:id="rId147">
        <w:r>
          <w:rPr>
            <w:rStyle w:val="Hyperlink"/>
          </w:rPr>
          <w:t xml:space="preserve">Архитектура ЭВМ</w:t>
        </w:r>
      </w:hyperlink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26" Target="media/rId26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30" Target="media/rId30.jpg" /><Relationship Type="http://schemas.openxmlformats.org/officeDocument/2006/relationships/image" Id="rId140" Target="media/rId14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hyperlink" Id="rId147" Target="https://esystem.rudn.ru/mod/resource/view.php?id=103055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7" Target="https://esystem.rudn.ru/mod/resource/view.php?id=103055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Бережной Иван Александрович</dc:creator>
  <dc:language>ru-RU</dc:language>
  <cp:keywords/>
  <dcterms:created xsi:type="dcterms:W3CDTF">2023-12-29T15:02:36Z</dcterms:created>
  <dcterms:modified xsi:type="dcterms:W3CDTF">2023-12-29T15:02:36Z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13pt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Архитектура компьютера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