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Fernando Almonacid / Sebastian Flores / Favio Perez</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20.780.558-0 / 21.262.643-0 / 21.873.249-6</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Maipú</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i w:val="1"/>
                <w:iCs w:val="1"/>
                <w:color w:val="548dd4"/>
                <w:sz w:val="20"/>
                <w:szCs w:val="20"/>
                <w:rtl w:val="0"/>
              </w:rPr>
              <w:t xml:space="preserve">RIP - RepInDepth</w:t>
            </w:r>
            <w:r w:rsidDel="00000000" w:rsidR="00000000" w:rsidRPr="00000000">
              <w:rPr>
                <w:rFonts w:ascii="Calibri" w:cs="Calibri" w:eastAsia="Calibri" w:hAnsi="Calibri"/>
                <w:i w:val="1"/>
                <w:iCs w:val="1"/>
                <w:color w:val="548dd4"/>
                <w:sz w:val="20"/>
                <w:szCs w:val="20"/>
                <w:rtl w:val="0"/>
              </w:rPr>
              <w:t xml:space="preserv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line="240" w:lineRule="auto"/>
              <w:rPr>
                <w:b w:val="1"/>
                <w:bCs w:val="1"/>
              </w:rPr>
            </w:pPr>
            <w:r w:rsidDel="00000000" w:rsidR="00000000" w:rsidRPr="00000000">
              <w:rPr>
                <w:i w:val="1"/>
                <w:iCs w:val="1"/>
                <w:color w:val="548dd4"/>
                <w:sz w:val="20"/>
                <w:szCs w:val="20"/>
                <w:rtl w:val="0"/>
              </w:rPr>
              <w:t xml:space="preserve">Development/DataBase Management/ Machine Learning/ Data Analysis/ Gestión, organización de proyectos.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Diseño de arquitecturas de software escalables y robustas.</w:t>
            </w:r>
          </w:p>
          <w:p w:rsidR="00000000" w:rsidDel="00000000" w:rsidP="00000000" w:rsidRDefault="00000000" w:rsidRPr="00000000" w14:paraId="0000001F">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Desarrollo de software multiplataforma: escritorio, web y móvil.</w:t>
            </w:r>
          </w:p>
          <w:p w:rsidR="00000000" w:rsidDel="00000000" w:rsidP="00000000" w:rsidRDefault="00000000" w:rsidRPr="00000000" w14:paraId="00000020">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Aplicación de metodologías de ingeniería de software en el ciclo de vida del desarrollo.</w:t>
            </w:r>
          </w:p>
          <w:p w:rsidR="00000000" w:rsidDel="00000000" w:rsidP="00000000" w:rsidRDefault="00000000" w:rsidRPr="00000000" w14:paraId="00000021">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Diseño de prototipos y experiencias de usuario (UX/UI).</w:t>
            </w:r>
          </w:p>
          <w:p w:rsidR="00000000" w:rsidDel="00000000" w:rsidP="00000000" w:rsidRDefault="00000000" w:rsidRPr="00000000" w14:paraId="00000022">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Programación estructurada y orientada a objetos con algoritmos eficientes.</w:t>
            </w:r>
          </w:p>
          <w:p w:rsidR="00000000" w:rsidDel="00000000" w:rsidP="00000000" w:rsidRDefault="00000000" w:rsidRPr="00000000" w14:paraId="00000023">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Modelamiento y programación avanzada de bases de datos.</w:t>
            </w:r>
          </w:p>
          <w:p w:rsidR="00000000" w:rsidDel="00000000" w:rsidP="00000000" w:rsidRDefault="00000000" w:rsidRPr="00000000" w14:paraId="00000024">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Procesamiento de grandes volúmenes de información con Big Data.</w:t>
            </w:r>
          </w:p>
          <w:p w:rsidR="00000000" w:rsidDel="00000000" w:rsidP="00000000" w:rsidRDefault="00000000" w:rsidRPr="00000000" w14:paraId="00000025">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Minería de datos para extracción de patrones y toma de decisiones.</w:t>
            </w:r>
          </w:p>
          <w:p w:rsidR="00000000" w:rsidDel="00000000" w:rsidP="00000000" w:rsidRDefault="00000000" w:rsidRPr="00000000" w14:paraId="00000026">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Desarrollo de modelos de Deep Learning e inteligencia artificial aplicados a negocios.</w:t>
            </w:r>
          </w:p>
          <w:p w:rsidR="00000000" w:rsidDel="00000000" w:rsidP="00000000" w:rsidRDefault="00000000" w:rsidRPr="00000000" w14:paraId="00000027">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Aplicación de inteligencia de negocios para análisis estratégico organizacional.</w:t>
            </w:r>
          </w:p>
          <w:p w:rsidR="00000000" w:rsidDel="00000000" w:rsidP="00000000" w:rsidRDefault="00000000" w:rsidRPr="00000000" w14:paraId="00000028">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Automatización de procesos mediante Business Process Management (BPM).</w:t>
            </w:r>
          </w:p>
          <w:p w:rsidR="00000000" w:rsidDel="00000000" w:rsidP="00000000" w:rsidRDefault="00000000" w:rsidRPr="00000000" w14:paraId="00000029">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Gestión integral de proyectos informáticos.</w:t>
            </w:r>
          </w:p>
          <w:p w:rsidR="00000000" w:rsidDel="00000000" w:rsidP="00000000" w:rsidRDefault="00000000" w:rsidRPr="00000000" w14:paraId="0000002A">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Aseguramiento de la calidad del software.</w:t>
            </w:r>
          </w:p>
          <w:p w:rsidR="00000000" w:rsidDel="00000000" w:rsidP="00000000" w:rsidRDefault="00000000" w:rsidRPr="00000000" w14:paraId="0000002B">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Gestión de riesgos en proyectos tecnológicos.</w:t>
            </w:r>
          </w:p>
          <w:p w:rsidR="00000000" w:rsidDel="00000000" w:rsidP="00000000" w:rsidRDefault="00000000" w:rsidRPr="00000000" w14:paraId="0000002C">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Evaluación técnica y económica de proyectos de software.</w:t>
            </w:r>
          </w:p>
          <w:p w:rsidR="00000000" w:rsidDel="00000000" w:rsidP="00000000" w:rsidRDefault="00000000" w:rsidRPr="00000000" w14:paraId="0000002D">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Implementación de estrategias de seguridad en sistemas computacionales.</w:t>
            </w:r>
          </w:p>
          <w:p w:rsidR="00000000" w:rsidDel="00000000" w:rsidP="00000000" w:rsidRDefault="00000000" w:rsidRPr="00000000" w14:paraId="0000002E">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Integración de plataformas y sistemas heterogéneos.</w:t>
            </w:r>
          </w:p>
          <w:p w:rsidR="00000000" w:rsidDel="00000000" w:rsidP="00000000" w:rsidRDefault="00000000" w:rsidRPr="00000000" w14:paraId="0000002F">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Liderazgo y gestión de equipos multidisciplinarios.</w:t>
            </w:r>
          </w:p>
          <w:p w:rsidR="00000000" w:rsidDel="00000000" w:rsidP="00000000" w:rsidRDefault="00000000" w:rsidRPr="00000000" w14:paraId="00000030">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Aplicación de principios éticos y responsabilidad profesional.</w:t>
            </w:r>
          </w:p>
          <w:p w:rsidR="00000000" w:rsidDel="00000000" w:rsidP="00000000" w:rsidRDefault="00000000" w:rsidRPr="00000000" w14:paraId="00000031">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Gestión del talento humano en proyectos tecnológicos.</w:t>
            </w:r>
          </w:p>
          <w:p w:rsidR="00000000" w:rsidDel="00000000" w:rsidP="00000000" w:rsidRDefault="00000000" w:rsidRPr="00000000" w14:paraId="00000032">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Desarrollo de emprendimiento tecnológico e innovación.</w:t>
            </w:r>
          </w:p>
          <w:p w:rsidR="00000000" w:rsidDel="00000000" w:rsidP="00000000" w:rsidRDefault="00000000" w:rsidRPr="00000000" w14:paraId="00000033">
            <w:pPr>
              <w:widowControl w:val="1"/>
              <w:numPr>
                <w:ilvl w:val="0"/>
                <w:numId w:val="1"/>
              </w:numPr>
              <w:spacing w:after="0" w:afterAutospacing="0"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Aplicación de herramientas matemáticas y estadísticas en problemas computacionales.</w:t>
            </w:r>
          </w:p>
          <w:p w:rsidR="00000000" w:rsidDel="00000000" w:rsidP="00000000" w:rsidRDefault="00000000" w:rsidRPr="00000000" w14:paraId="00000034">
            <w:pPr>
              <w:widowControl w:val="1"/>
              <w:numPr>
                <w:ilvl w:val="0"/>
                <w:numId w:val="1"/>
              </w:numPr>
              <w:spacing w:line="24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Comunicación efectiva técnica y profesional.</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La literatura sobre adherencia al ejercicio reporta que una proporción cercana a la mitad de las personas que inician un programa de entrenamiento en gimnasios lo abandona durante los primeros seis meses. Dos factores explican de forma recurrente ese abandono: la carga cognitiva que impone decidir qué carga levantar en cada serie y la ausencia de una señal objetiva de progreso que sostenga la motivación. La oferta actual de aplicaciones de entrenamiento traslada ambas decisiones al usuario, que en general carece del criterio técnico para tomarlas. El proyecto se sitúa en el mercado hispanohablante latinoamericano, con foco inicial en usuarios Android de la Región Metropolitana de Chile.</w:t>
            </w:r>
          </w:p>
        </w:tc>
      </w:tr>
      <w:tr>
        <w:trPr>
          <w:cantSplit w:val="0"/>
          <w:trHeight w:val="1037"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D">
            <w:pPr>
              <w:jc w:val="both"/>
              <w:rPr>
                <w:rFonts w:ascii="Calibri" w:cs="Calibri" w:eastAsia="Calibri" w:hAnsi="Calibri"/>
                <w:i w:val="1"/>
                <w:iCs w:val="1"/>
                <w:color w:val="548dd4"/>
                <w:sz w:val="20"/>
                <w:szCs w:val="20"/>
                <w:highlight w:val="cyan"/>
              </w:rPr>
            </w:pPr>
            <w:r w:rsidDel="00000000" w:rsidR="00000000" w:rsidRPr="00000000">
              <w:rPr>
                <w:i w:val="1"/>
                <w:iCs w:val="1"/>
                <w:color w:val="548dd4"/>
                <w:sz w:val="20"/>
                <w:szCs w:val="20"/>
                <w:rtl w:val="0"/>
              </w:rPr>
              <w:t xml:space="preserve">Se desarrollará una aplicación móvil Android que elimina por completo la decisión de carga por parte del usuario. Un motor probabilístico, alojado en el servidor, estima de forma continua la capacidad del usuario a partir de las series registradas y prescribe automáticamente el peso, las repeticiones objetivo y las semanas de descarga. El motor combina un modelo de observación del 1RM estimado (e1RM) dependiente de la carga con un filtro de Kalman que sigue la evolución de la condición, la fatiga y el sesgo de reporte del usuario. La aplicación adopta una arquitectura local-first: los datos residen en una base SQLite en el dispositivo y se sincronizan con el servidor, de modo que el entrenamiento funciona sin conexión. El sistema no emplea inteligencia artificial generativa ni interfaces conversacionales; toda la prescripción proviene de modelos estadísticos auditables.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F">
            <w:pPr>
              <w:spacing w:after="80" w:lineRule="auto"/>
              <w:jc w:val="both"/>
              <w:rPr>
                <w:rFonts w:ascii="Calibri" w:cs="Calibri" w:eastAsia="Calibri" w:hAnsi="Calibri"/>
                <w:i w:val="1"/>
                <w:iCs w:val="1"/>
                <w:color w:val="548dd4"/>
                <w:sz w:val="20"/>
                <w:szCs w:val="20"/>
                <w:highlight w:val="yellow"/>
              </w:rPr>
            </w:pPr>
            <w:r w:rsidDel="00000000" w:rsidR="00000000" w:rsidRPr="00000000">
              <w:rPr>
                <w:i w:val="1"/>
                <w:iCs w:val="1"/>
                <w:color w:val="548dd4"/>
                <w:sz w:val="20"/>
                <w:szCs w:val="20"/>
                <w:rtl w:val="0"/>
              </w:rPr>
              <w:t xml:space="preserve">El proyecto exige aplicar de forma simultánea las competencias centrales del perfil de egreso: diseñar una arquitectura distribuida con sincronización bidireccional, modelar y administrar una base de datos relacional, programar un motor de predicción estadístico no trivial, construir y firmar una aplicación móvil instalable, y gestionar el ciclo de vida completo del software con su documentación técnica y su marco legal. Ninguna de estas competencias puede omitirse sin comprometer el producto, lo que convierte al proyecto en una evidencia integrada del perfil.</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0">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1">
            <w:pPr>
              <w:spacing w:after="80" w:lineRule="auto"/>
              <w:jc w:val="both"/>
              <w:rPr/>
            </w:pPr>
            <w:r w:rsidDel="00000000" w:rsidR="00000000" w:rsidRPr="00000000">
              <w:rPr>
                <w:i w:val="1"/>
                <w:iCs w:val="1"/>
                <w:color w:val="548dd4"/>
                <w:sz w:val="20"/>
                <w:szCs w:val="20"/>
                <w:rtl w:val="0"/>
              </w:rPr>
              <w:t xml:space="preserve">El proyecto concentra el esfuerzo en programación y modelamiento, que es el eje de interés profesional del equipo, y reduce al mínimo las tareas de gestión administrativa. Resolver la prescripción automática de cargas es un problema lógico y matemático acotado y verificable, lo que permite orientar el trabajo a la construcción de una solución técnica robusta y no a la producción de documentación superficial. Adicionalmente, el producto tiene proyección comercial real más allá del cierre académico.</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3">
            <w:pPr>
              <w:spacing w:after="80" w:lineRule="auto"/>
              <w:jc w:val="both"/>
              <w:rPr/>
            </w:pPr>
            <w:r w:rsidDel="00000000" w:rsidR="00000000" w:rsidRPr="00000000">
              <w:rPr>
                <w:i w:val="1"/>
                <w:iCs w:val="1"/>
                <w:color w:val="548dd4"/>
                <w:sz w:val="20"/>
                <w:szCs w:val="20"/>
                <w:rtl w:val="0"/>
              </w:rPr>
              <w:t xml:space="preserve">La factibilidad del proyecto en el plazo de treinta días se sustenta en cuatro condiciones ya verificadas:</w:t>
            </w:r>
            <w:r w:rsidDel="00000000" w:rsidR="00000000" w:rsidRPr="00000000">
              <w:rPr>
                <w:rtl w:val="0"/>
              </w:rPr>
            </w:r>
          </w:p>
          <w:p w:rsidR="00000000" w:rsidDel="00000000" w:rsidP="00000000" w:rsidRDefault="00000000" w:rsidRPr="00000000" w14:paraId="00000044">
            <w:pPr>
              <w:spacing w:after="80" w:lineRule="auto"/>
              <w:ind w:left="240" w:firstLine="0"/>
              <w:jc w:val="both"/>
              <w:rPr/>
            </w:pPr>
            <w:r w:rsidDel="00000000" w:rsidR="00000000" w:rsidRPr="00000000">
              <w:rPr>
                <w:i w:val="1"/>
                <w:iCs w:val="1"/>
                <w:color w:val="548dd4"/>
                <w:sz w:val="20"/>
                <w:szCs w:val="20"/>
                <w:rtl w:val="0"/>
              </w:rPr>
              <w:t xml:space="preserve">•  Base técnica preexistente: las dos capas críticas del motor — modelo de observación del e1RM y filtro de Kalman — se encuentran implementadas en TypeScript y validadas mediante una simulación de veinte semanas, con un error de estimación del 1RM final cercano al 4%.</w:t>
            </w:r>
            <w:r w:rsidDel="00000000" w:rsidR="00000000" w:rsidRPr="00000000">
              <w:rPr>
                <w:rtl w:val="0"/>
              </w:rPr>
            </w:r>
          </w:p>
          <w:p w:rsidR="00000000" w:rsidDel="00000000" w:rsidP="00000000" w:rsidRDefault="00000000" w:rsidRPr="00000000" w14:paraId="00000045">
            <w:pPr>
              <w:spacing w:after="80" w:lineRule="auto"/>
              <w:ind w:left="240" w:firstLine="0"/>
              <w:jc w:val="both"/>
              <w:rPr/>
            </w:pPr>
            <w:r w:rsidDel="00000000" w:rsidR="00000000" w:rsidRPr="00000000">
              <w:rPr>
                <w:i w:val="1"/>
                <w:iCs w:val="1"/>
                <w:color w:val="548dd4"/>
                <w:sz w:val="20"/>
                <w:szCs w:val="20"/>
                <w:rtl w:val="0"/>
              </w:rPr>
              <w:t xml:space="preserve">•  Decisiones de arquitectura cerradas: la taxonomía muscular, los patrones de movimiento, las convenciones de registro de carga y la partición del cómputo entre servidor y dispositivo están documentadas y congeladas, lo que elimina el retrabajo de diseño durante la construcción.</w:t>
            </w:r>
            <w:r w:rsidDel="00000000" w:rsidR="00000000" w:rsidRPr="00000000">
              <w:rPr>
                <w:rtl w:val="0"/>
              </w:rPr>
            </w:r>
          </w:p>
          <w:p w:rsidR="00000000" w:rsidDel="00000000" w:rsidP="00000000" w:rsidRDefault="00000000" w:rsidRPr="00000000" w14:paraId="00000046">
            <w:pPr>
              <w:spacing w:after="80" w:lineRule="auto"/>
              <w:ind w:left="240" w:firstLine="0"/>
              <w:jc w:val="both"/>
              <w:rPr/>
            </w:pPr>
            <w:r w:rsidDel="00000000" w:rsidR="00000000" w:rsidRPr="00000000">
              <w:rPr>
                <w:i w:val="1"/>
                <w:iCs w:val="1"/>
                <w:color w:val="548dd4"/>
                <w:sz w:val="20"/>
                <w:szCs w:val="20"/>
                <w:rtl w:val="0"/>
              </w:rPr>
              <w:t xml:space="preserve">•  Alcance acotado por priorización MoSCoW: el MVP se limita a Android, a un catálogo cerrado de ejercicios de dominio público y a ejercicios con carga estandarizable, quedando explícitamente fuera del alcance iOS y las máquinas de poleas.</w:t>
            </w:r>
            <w:r w:rsidDel="00000000" w:rsidR="00000000" w:rsidRPr="00000000">
              <w:rPr>
                <w:rtl w:val="0"/>
              </w:rPr>
            </w:r>
          </w:p>
          <w:p w:rsidR="00000000" w:rsidDel="00000000" w:rsidP="00000000" w:rsidRDefault="00000000" w:rsidRPr="00000000" w14:paraId="00000047">
            <w:pPr>
              <w:spacing w:after="80" w:lineRule="auto"/>
              <w:ind w:left="240" w:firstLine="0"/>
              <w:jc w:val="both"/>
              <w:rPr>
                <w:i w:val="1"/>
                <w:iCs w:val="1"/>
                <w:color w:val="548dd4"/>
                <w:sz w:val="20"/>
                <w:szCs w:val="20"/>
              </w:rPr>
            </w:pPr>
            <w:r w:rsidDel="00000000" w:rsidR="00000000" w:rsidRPr="00000000">
              <w:rPr>
                <w:i w:val="1"/>
                <w:iCs w:val="1"/>
                <w:color w:val="548dd4"/>
                <w:sz w:val="20"/>
                <w:szCs w:val="20"/>
                <w:rtl w:val="0"/>
              </w:rPr>
              <w:t xml:space="preserve">•  Costo de infraestructura marginal: el proyecto se apoya inicialmente en servicios gestionados de nivel gratuito para base de datos, sincronización y despliegue, sin requerir inversión en servidores propios hasta una escalada masiva, donde ya tendremos un goteo monetario que nos permitirá crecer.</w:t>
            </w:r>
          </w:p>
        </w:tc>
      </w:tr>
    </w:tbl>
    <w:p w:rsidR="00000000" w:rsidDel="00000000" w:rsidP="00000000" w:rsidRDefault="00000000" w:rsidRPr="00000000" w14:paraId="00000048">
      <w:pPr>
        <w:rPr>
          <w:b w:val="1"/>
          <w:bCs w:val="1"/>
          <w:color w:val="4472c4"/>
          <w:sz w:val="32"/>
          <w:szCs w:val="32"/>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A">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D">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E">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Desarrollar y validar RIP (RepInDepth) una aplicación móvil de entrenamiento de fuerza con arquitectura local-first, cuyo motor probabilístico prescriba automáticamente las cargas, las repeticiones y las descargas del usuario, evaluando su desempeño predictivo mediante el backtesting y su pertinencia comercial en el mercado chileno.</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0">
            <w:pPr>
              <w:numPr>
                <w:ilvl w:val="0"/>
                <w:numId w:val="2"/>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Implementar un modelo de observación del e1RM dependiente de la carga con corrección de sesgo de reporte de repeticiones en reserva en función de la experiencia del usuario.</w:t>
            </w:r>
            <w:r w:rsidDel="00000000" w:rsidR="00000000" w:rsidRPr="00000000">
              <w:rPr>
                <w:rtl w:val="0"/>
              </w:rPr>
            </w:r>
          </w:p>
          <w:p w:rsidR="00000000" w:rsidDel="00000000" w:rsidP="00000000" w:rsidRDefault="00000000" w:rsidRPr="00000000" w14:paraId="00000051">
            <w:pPr>
              <w:numPr>
                <w:ilvl w:val="0"/>
                <w:numId w:val="2"/>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Desarrollar el motor de estado mediante un filtro de Kalman de tres estados, condición, fatiga y sesgo de reporte  y una capa de prescripción conservadora basada en intervalos de confianza.</w:t>
            </w:r>
          </w:p>
          <w:p w:rsidR="00000000" w:rsidDel="00000000" w:rsidP="00000000" w:rsidRDefault="00000000" w:rsidRPr="00000000" w14:paraId="00000052">
            <w:pPr>
              <w:numPr>
                <w:ilvl w:val="0"/>
                <w:numId w:val="2"/>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  Diseñar e implementar el modelo de datos y la sincronización local-first entre la base SQLite del dispositivo y el servidor, garantizando operación offline completa.</w:t>
            </w:r>
          </w:p>
          <w:p w:rsidR="00000000" w:rsidDel="00000000" w:rsidP="00000000" w:rsidRDefault="00000000" w:rsidRPr="00000000" w14:paraId="00000053">
            <w:pPr>
              <w:numPr>
                <w:ilvl w:val="0"/>
                <w:numId w:val="2"/>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  Construir la aplicación móvil Android instalable, con registro de series en un máximo de dos toques.</w:t>
            </w:r>
          </w:p>
          <w:p w:rsidR="00000000" w:rsidDel="00000000" w:rsidP="00000000" w:rsidRDefault="00000000" w:rsidRPr="00000000" w14:paraId="00000054">
            <w:pPr>
              <w:numPr>
                <w:ilvl w:val="0"/>
                <w:numId w:val="2"/>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  Ejecutar un backtesting probabilístico que valide el desempeño predictivo del motor mediante métricas de error y calibración.</w:t>
            </w:r>
          </w:p>
          <w:p w:rsidR="00000000" w:rsidDel="00000000" w:rsidP="00000000" w:rsidRDefault="00000000" w:rsidRPr="00000000" w14:paraId="00000055">
            <w:pPr>
              <w:numPr>
                <w:ilvl w:val="0"/>
                <w:numId w:val="2"/>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  Evaluar la pertinencia comercial de la solución mediante investigación primaria con usuarios de gimnasios de la Región Metropolitana.</w:t>
            </w:r>
          </w:p>
          <w:p w:rsidR="00000000" w:rsidDel="00000000" w:rsidP="00000000" w:rsidRDefault="00000000" w:rsidRPr="00000000" w14:paraId="00000056">
            <w:pPr>
              <w:numPr>
                <w:ilvl w:val="0"/>
                <w:numId w:val="2"/>
              </w:numPr>
              <w:spacing w:after="0" w:lineRule="auto"/>
              <w:ind w:left="720" w:hanging="360"/>
              <w:jc w:val="both"/>
              <w:rPr>
                <w:i w:val="1"/>
                <w:iCs w:val="1"/>
                <w:color w:val="548dd4"/>
                <w:sz w:val="20"/>
                <w:szCs w:val="20"/>
              </w:rPr>
            </w:pPr>
            <w:r w:rsidDel="00000000" w:rsidR="00000000" w:rsidRPr="00000000">
              <w:rPr>
                <w:rtl w:val="0"/>
              </w:rPr>
            </w:r>
          </w:p>
          <w:p w:rsidR="00000000" w:rsidDel="00000000" w:rsidP="00000000" w:rsidRDefault="00000000" w:rsidRPr="00000000" w14:paraId="00000057">
            <w:pPr>
              <w:numPr>
                <w:ilvl w:val="0"/>
                <w:numId w:val="2"/>
              </w:numPr>
              <w:ind w:left="720" w:hanging="360"/>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A">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E">
            <w:pPr>
              <w:spacing w:after="80" w:lineRule="auto"/>
              <w:jc w:val="both"/>
              <w:rPr>
                <w:i w:val="1"/>
                <w:iCs w:val="1"/>
                <w:color w:val="548dd4"/>
                <w:sz w:val="20"/>
                <w:szCs w:val="20"/>
              </w:rPr>
            </w:pPr>
            <w:r w:rsidDel="00000000" w:rsidR="00000000" w:rsidRPr="00000000">
              <w:rPr>
                <w:i w:val="1"/>
                <w:iCs w:val="1"/>
                <w:color w:val="548dd4"/>
                <w:sz w:val="20"/>
                <w:szCs w:val="20"/>
                <w:rtl w:val="0"/>
              </w:rPr>
              <w:t xml:space="preserve">El proyecto se aborda mediante el Proceso Unificado de Rational (RUP), cuyo ciclo de vida iterativo e incremental se organiza en doce iteraciones semanales a lo largo del periodo comprendido entre el 13 de agosto y el 4 de noviembre, equivalente a unos sesenta días hábiles. La arquitectura técnica se documenta con el modelo de vistas 4+1. Las tres fases de la asignatura de Portafolio de Título se mapean sobre este ciclo del siguiente modo:</w:t>
            </w:r>
          </w:p>
          <w:p w:rsidR="00000000" w:rsidDel="00000000" w:rsidP="00000000" w:rsidRDefault="00000000" w:rsidRPr="00000000" w14:paraId="0000005F">
            <w:pPr>
              <w:numPr>
                <w:ilvl w:val="0"/>
                <w:numId w:val="4"/>
              </w:numPr>
              <w:spacing w:after="0" w:afterAutospacing="0" w:lineRule="auto"/>
              <w:ind w:left="720" w:hanging="360"/>
              <w:jc w:val="both"/>
              <w:rPr>
                <w:i w:val="1"/>
                <w:iCs w:val="1"/>
                <w:color w:val="548dd4"/>
                <w:sz w:val="20"/>
                <w:szCs w:val="20"/>
                <w:u w:val="none"/>
              </w:rPr>
            </w:pPr>
            <w:r w:rsidDel="00000000" w:rsidR="00000000" w:rsidRPr="00000000">
              <w:rPr>
                <w:i w:val="1"/>
                <w:iCs w:val="1"/>
                <w:color w:val="548dd4"/>
                <w:sz w:val="20"/>
                <w:szCs w:val="20"/>
                <w:rtl w:val="0"/>
              </w:rPr>
              <w:t xml:space="preserve">Fase de Inicio (13 al 21 de agosto, Fase 1 de la asignatura): se delimita el alcance del Producto Mínimo Viable, se derivan los requisitos funcionales y no funcionales desde las historias de usuario y se priorizan mediante MoSCoW. Se cierra el diagrama de casos de uso.</w:t>
            </w:r>
          </w:p>
          <w:p w:rsidR="00000000" w:rsidDel="00000000" w:rsidP="00000000" w:rsidRDefault="00000000" w:rsidRPr="00000000" w14:paraId="00000060">
            <w:pPr>
              <w:numPr>
                <w:ilvl w:val="0"/>
                <w:numId w:val="4"/>
              </w:numPr>
              <w:spacing w:after="0" w:afterAutospacing="0" w:lineRule="auto"/>
              <w:ind w:left="720" w:hanging="360"/>
              <w:jc w:val="both"/>
              <w:rPr>
                <w:i w:val="1"/>
                <w:iCs w:val="1"/>
                <w:color w:val="548dd4"/>
                <w:sz w:val="20"/>
                <w:szCs w:val="20"/>
                <w:u w:val="none"/>
              </w:rPr>
            </w:pPr>
            <w:r w:rsidDel="00000000" w:rsidR="00000000" w:rsidRPr="00000000">
              <w:rPr>
                <w:i w:val="1"/>
                <w:iCs w:val="1"/>
                <w:color w:val="548dd4"/>
                <w:sz w:val="20"/>
                <w:szCs w:val="20"/>
                <w:rtl w:val="0"/>
              </w:rPr>
              <w:t xml:space="preserve">Fase de Elaboración (20 de agosto al 2 de septiembre, solapada con la anterior): se estabiliza la arquitectura local-first y el modelo entidad-relación mediante las vistas del modelo 4+1, mitigando de forma temprana los dos riesgos técnicos principales: la sincronización bidireccional y la convergencia del motor de predicción. Se producen los prototipos de interfaz.</w:t>
            </w:r>
          </w:p>
          <w:p w:rsidR="00000000" w:rsidDel="00000000" w:rsidP="00000000" w:rsidRDefault="00000000" w:rsidRPr="00000000" w14:paraId="00000061">
            <w:pPr>
              <w:numPr>
                <w:ilvl w:val="0"/>
                <w:numId w:val="4"/>
              </w:numPr>
              <w:spacing w:after="0" w:afterAutospacing="0" w:lineRule="auto"/>
              <w:ind w:left="720" w:hanging="360"/>
              <w:jc w:val="both"/>
              <w:rPr>
                <w:i w:val="1"/>
                <w:iCs w:val="1"/>
                <w:color w:val="548dd4"/>
                <w:sz w:val="20"/>
                <w:szCs w:val="20"/>
                <w:u w:val="none"/>
              </w:rPr>
            </w:pPr>
            <w:r w:rsidDel="00000000" w:rsidR="00000000" w:rsidRPr="00000000">
              <w:rPr>
                <w:i w:val="1"/>
                <w:iCs w:val="1"/>
                <w:color w:val="548dd4"/>
                <w:sz w:val="20"/>
                <w:szCs w:val="20"/>
                <w:rtl w:val="0"/>
              </w:rPr>
              <w:t xml:space="preserve">Fase de Construcción (31 de agosto al 30 de septiembre, Fase 2 de la asignatura): constituye el núcleo del proyecto y concentra el mayor esfuerzo. Se codifica el motor matemático, se implementa la base de datos local y su sincronización, se diseña el plan de validación y se resuelve el marco legal exigido para la publicación de la aplicación.</w:t>
            </w:r>
          </w:p>
          <w:p w:rsidR="00000000" w:rsidDel="00000000" w:rsidP="00000000" w:rsidRDefault="00000000" w:rsidRPr="00000000" w14:paraId="00000062">
            <w:pPr>
              <w:numPr>
                <w:ilvl w:val="0"/>
                <w:numId w:val="4"/>
              </w:numPr>
              <w:spacing w:after="80" w:lineRule="auto"/>
              <w:ind w:left="720" w:hanging="360"/>
              <w:jc w:val="both"/>
              <w:rPr>
                <w:i w:val="1"/>
                <w:iCs w:val="1"/>
                <w:color w:val="548dd4"/>
                <w:sz w:val="20"/>
                <w:szCs w:val="20"/>
                <w:u w:val="none"/>
              </w:rPr>
            </w:pPr>
            <w:r w:rsidDel="00000000" w:rsidR="00000000" w:rsidRPr="00000000">
              <w:rPr>
                <w:i w:val="1"/>
                <w:iCs w:val="1"/>
                <w:color w:val="548dd4"/>
                <w:sz w:val="20"/>
                <w:szCs w:val="20"/>
                <w:rtl w:val="0"/>
              </w:rPr>
              <w:t xml:space="preserve">Fase de Transición (1 de octubre al 4 de noviembre, Fase 3 de la asignatura): se integran los componentes en una aplicación Android instalable, se ejecutan las pruebas unitarias y de integración junto con el backtesting probabilístico del motor, se realiza la investigación primaria con usuarios y se consolidan el informe final y la defensa.</w:t>
            </w:r>
          </w:p>
          <w:p w:rsidR="00000000" w:rsidDel="00000000" w:rsidP="00000000" w:rsidRDefault="00000000" w:rsidRPr="00000000" w14:paraId="00000063">
            <w:pPr>
              <w:spacing w:after="80" w:lineRule="auto"/>
              <w:jc w:val="both"/>
              <w:rPr>
                <w:i w:val="1"/>
                <w:iCs w:val="1"/>
                <w:color w:val="548dd4"/>
                <w:sz w:val="20"/>
                <w:szCs w:val="20"/>
              </w:rPr>
            </w:pPr>
            <w:r w:rsidDel="00000000" w:rsidR="00000000" w:rsidRPr="00000000">
              <w:rPr>
                <w:i w:val="1"/>
                <w:iCs w:val="1"/>
                <w:color w:val="548dd4"/>
                <w:sz w:val="20"/>
                <w:szCs w:val="20"/>
                <w:rtl w:val="0"/>
              </w:rPr>
              <w:t xml:space="preserve">El control de avance se realiza mediante integración continua sobre repositorio compartido, con revisión cruzada de código y una reunión de sincronización al cierre de cada iteración semanal. Las decisiones de arquitectura se registran en documentos de decisión (ADR) versionados junto al código, lo que permite trazar cada elección técnica durante la evaluación.</w:t>
            </w:r>
          </w:p>
          <w:p w:rsidR="00000000" w:rsidDel="00000000" w:rsidP="00000000" w:rsidRDefault="00000000" w:rsidRPr="00000000" w14:paraId="00000064">
            <w:pPr>
              <w:spacing w:after="80" w:lineRule="auto"/>
              <w:jc w:val="both"/>
              <w:rPr/>
            </w:pPr>
            <w:r w:rsidDel="00000000" w:rsidR="00000000" w:rsidRPr="00000000">
              <w:rPr>
                <w:i w:val="1"/>
                <w:iCs w:val="1"/>
                <w:color w:val="548dd4"/>
                <w:sz w:val="20"/>
                <w:szCs w:val="20"/>
                <w:rtl w:val="0"/>
              </w:rPr>
              <w:t xml:space="preserve">La planificación contempla solapamientos deliberados entre actividades para absorber desviaciones sin comprometer la fecha de cierre: el plan de backtesting se diseña mientras el motor aún se codifica, y la investigación primaria con usuarios se ejecuta en paralelo a la integración del MVP. La ruta crítica queda constituida por la secuencia motor matemático, base de datos, integración y pruebas, cuyo hito de mayor riesgo es el inicio de la integración el 1 de octubre.</w:t>
            </w:r>
            <w:r w:rsidDel="00000000" w:rsidR="00000000" w:rsidRPr="00000000">
              <w:rPr>
                <w:rtl w:val="0"/>
              </w:rPr>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7">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8">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sdt>
      <w:sdtPr>
        <w:lock w:val="contentLocked"/>
        <w:id w:val="2020101646"/>
        <w:tag w:val="goog_rdk_0"/>
      </w:sdtPr>
      <w:sdtContent>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A">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6B">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6C">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6D">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6E">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6F">
                <w:pPr>
                  <w:spacing w:after="80" w:lineRule="auto"/>
                  <w:jc w:val="center"/>
                  <w:rPr/>
                </w:pPr>
                <w:r w:rsidDel="00000000" w:rsidR="00000000" w:rsidRPr="00000000">
                  <w:rPr>
                    <w:b w:val="1"/>
                    <w:bCs w:val="1"/>
                    <w:sz w:val="20"/>
                    <w:szCs w:val="20"/>
                    <w:rtl w:val="0"/>
                  </w:rPr>
                  <w:t xml:space="preserve">Avance</w:t>
                </w:r>
                <w:r w:rsidDel="00000000" w:rsidR="00000000" w:rsidRPr="00000000">
                  <w:rPr>
                    <w:rtl w:val="0"/>
                  </w:rPr>
                </w:r>
              </w:p>
            </w:tc>
            <w:tc>
              <w:tcPr/>
              <w:p w:rsidR="00000000" w:rsidDel="00000000" w:rsidP="00000000" w:rsidRDefault="00000000" w:rsidRPr="00000000" w14:paraId="00000070">
                <w:pPr>
                  <w:spacing w:after="80" w:lineRule="auto"/>
                  <w:jc w:val="both"/>
                  <w:rPr/>
                </w:pPr>
                <w:r w:rsidDel="00000000" w:rsidR="00000000" w:rsidRPr="00000000">
                  <w:rPr>
                    <w:i w:val="1"/>
                    <w:iCs w:val="1"/>
                    <w:color w:val="548dd4"/>
                    <w:sz w:val="20"/>
                    <w:szCs w:val="20"/>
                    <w:rtl w:val="0"/>
                  </w:rPr>
                  <w:t xml:space="preserve">Documento de definición de objetivos, alcance y requisitos priorizados (MoSCoW)</w:t>
                </w:r>
                <w:r w:rsidDel="00000000" w:rsidR="00000000" w:rsidRPr="00000000">
                  <w:rPr>
                    <w:rtl w:val="0"/>
                  </w:rPr>
                </w:r>
              </w:p>
            </w:tc>
            <w:tc>
              <w:tcPr/>
              <w:p w:rsidR="00000000" w:rsidDel="00000000" w:rsidP="00000000" w:rsidRDefault="00000000" w:rsidRPr="00000000" w14:paraId="00000071">
                <w:pPr>
                  <w:spacing w:after="80" w:lineRule="auto"/>
                  <w:jc w:val="both"/>
                  <w:rPr/>
                </w:pPr>
                <w:r w:rsidDel="00000000" w:rsidR="00000000" w:rsidRPr="00000000">
                  <w:rPr>
                    <w:i w:val="1"/>
                    <w:iCs w:val="1"/>
                    <w:color w:val="548dd4"/>
                    <w:sz w:val="20"/>
                    <w:szCs w:val="20"/>
                    <w:rtl w:val="0"/>
                  </w:rPr>
                  <w:t xml:space="preserve">Documento que consolida el problema, el objetivo general y los objetivos específicos, y el listado de requisitos funcionales y no funcionales derivados de las historias de usuario, priorizados mediante MoSCoW para acotar el MVP.</w:t>
                </w:r>
                <w:r w:rsidDel="00000000" w:rsidR="00000000" w:rsidRPr="00000000">
                  <w:rPr>
                    <w:rtl w:val="0"/>
                  </w:rPr>
                </w:r>
              </w:p>
            </w:tc>
            <w:tc>
              <w:tcPr/>
              <w:p w:rsidR="00000000" w:rsidDel="00000000" w:rsidP="00000000" w:rsidRDefault="00000000" w:rsidRPr="00000000" w14:paraId="00000072">
                <w:pPr>
                  <w:spacing w:after="80" w:lineRule="auto"/>
                  <w:jc w:val="both"/>
                  <w:rPr/>
                </w:pPr>
                <w:r w:rsidDel="00000000" w:rsidR="00000000" w:rsidRPr="00000000">
                  <w:rPr>
                    <w:i w:val="1"/>
                    <w:iCs w:val="1"/>
                    <w:color w:val="548dd4"/>
                    <w:sz w:val="20"/>
                    <w:szCs w:val="20"/>
                    <w:rtl w:val="0"/>
                  </w:rPr>
                  <w:t xml:space="preserve">Evidencia el cumplimiento del objetivo de definir el alcance del proyecto; sin este acuerdo, ningún avance técnico posterior puede evaluarse.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3">
                <w:pPr>
                  <w:spacing w:after="80" w:lineRule="auto"/>
                  <w:jc w:val="center"/>
                  <w:rPr/>
                </w:pPr>
                <w:r w:rsidDel="00000000" w:rsidR="00000000" w:rsidRPr="00000000">
                  <w:rPr>
                    <w:b w:val="1"/>
                    <w:bCs w:val="1"/>
                    <w:sz w:val="20"/>
                    <w:szCs w:val="20"/>
                    <w:rtl w:val="0"/>
                  </w:rPr>
                  <w:t xml:space="preserve">Avance</w:t>
                </w:r>
                <w:r w:rsidDel="00000000" w:rsidR="00000000" w:rsidRPr="00000000">
                  <w:rPr>
                    <w:rtl w:val="0"/>
                  </w:rPr>
                </w:r>
              </w:p>
            </w:tc>
            <w:tc>
              <w:tcPr/>
              <w:p w:rsidR="00000000" w:rsidDel="00000000" w:rsidP="00000000" w:rsidRDefault="00000000" w:rsidRPr="00000000" w14:paraId="00000074">
                <w:pPr>
                  <w:spacing w:after="80" w:lineRule="auto"/>
                  <w:jc w:val="both"/>
                  <w:rPr/>
                </w:pPr>
                <w:r w:rsidDel="00000000" w:rsidR="00000000" w:rsidRPr="00000000">
                  <w:rPr>
                    <w:i w:val="1"/>
                    <w:iCs w:val="1"/>
                    <w:color w:val="548dd4"/>
                    <w:sz w:val="20"/>
                    <w:szCs w:val="20"/>
                    <w:rtl w:val="0"/>
                  </w:rPr>
                  <w:t xml:space="preserve">Diagrama de arquitectura del sistema y modelo de datos (ER)</w:t>
                </w:r>
                <w:r w:rsidDel="00000000" w:rsidR="00000000" w:rsidRPr="00000000">
                  <w:rPr>
                    <w:rtl w:val="0"/>
                  </w:rPr>
                </w:r>
              </w:p>
            </w:tc>
            <w:tc>
              <w:tcPr/>
              <w:p w:rsidR="00000000" w:rsidDel="00000000" w:rsidP="00000000" w:rsidRDefault="00000000" w:rsidRPr="00000000" w14:paraId="00000075">
                <w:pPr>
                  <w:spacing w:after="80" w:lineRule="auto"/>
                  <w:jc w:val="both"/>
                  <w:rPr/>
                </w:pPr>
                <w:r w:rsidDel="00000000" w:rsidR="00000000" w:rsidRPr="00000000">
                  <w:rPr>
                    <w:i w:val="1"/>
                    <w:iCs w:val="1"/>
                    <w:color w:val="548dd4"/>
                    <w:sz w:val="20"/>
                    <w:szCs w:val="20"/>
                    <w:rtl w:val="0"/>
                  </w:rPr>
                  <w:t xml:space="preserve">Diagrama de la arquitectura cliente-servidor-sincronización (aplicación local-first, Supabase, PowerSync) y modelo entidad-relación de usuarios, ejercicios, sesiones, series y estados del motor.</w:t>
                </w:r>
                <w:r w:rsidDel="00000000" w:rsidR="00000000" w:rsidRPr="00000000">
                  <w:rPr>
                    <w:rtl w:val="0"/>
                  </w:rPr>
                </w:r>
              </w:p>
            </w:tc>
            <w:tc>
              <w:tcPr/>
              <w:p w:rsidR="00000000" w:rsidDel="00000000" w:rsidP="00000000" w:rsidRDefault="00000000" w:rsidRPr="00000000" w14:paraId="00000076">
                <w:pPr>
                  <w:spacing w:after="80" w:lineRule="auto"/>
                  <w:jc w:val="both"/>
                  <w:rPr/>
                </w:pPr>
                <w:r w:rsidDel="00000000" w:rsidR="00000000" w:rsidRPr="00000000">
                  <w:rPr>
                    <w:i w:val="1"/>
                    <w:iCs w:val="1"/>
                    <w:color w:val="548dd4"/>
                    <w:sz w:val="20"/>
                    <w:szCs w:val="20"/>
                    <w:rtl w:val="0"/>
                  </w:rPr>
                  <w:t xml:space="preserve">Evidencia la competencia de diseño, optimización y manejo de bases de datos, y constituye la base técnica que habilita la codificación del backend.</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7">
                <w:pPr>
                  <w:spacing w:after="80" w:lineRule="auto"/>
                  <w:jc w:val="center"/>
                  <w:rPr/>
                </w:pPr>
                <w:r w:rsidDel="00000000" w:rsidR="00000000" w:rsidRPr="00000000">
                  <w:rPr>
                    <w:b w:val="1"/>
                    <w:bCs w:val="1"/>
                    <w:sz w:val="20"/>
                    <w:szCs w:val="20"/>
                    <w:rtl w:val="0"/>
                  </w:rPr>
                  <w:t xml:space="preserve">Avance</w:t>
                </w:r>
                <w:r w:rsidDel="00000000" w:rsidR="00000000" w:rsidRPr="00000000">
                  <w:rPr>
                    <w:rtl w:val="0"/>
                  </w:rPr>
                </w:r>
              </w:p>
            </w:tc>
            <w:tc>
              <w:tcPr/>
              <w:p w:rsidR="00000000" w:rsidDel="00000000" w:rsidP="00000000" w:rsidRDefault="00000000" w:rsidRPr="00000000" w14:paraId="00000078">
                <w:pPr>
                  <w:spacing w:after="80" w:lineRule="auto"/>
                  <w:jc w:val="both"/>
                  <w:rPr/>
                </w:pPr>
                <w:r w:rsidDel="00000000" w:rsidR="00000000" w:rsidRPr="00000000">
                  <w:rPr>
                    <w:i w:val="1"/>
                    <w:iCs w:val="1"/>
                    <w:color w:val="548dd4"/>
                    <w:sz w:val="20"/>
                    <w:szCs w:val="20"/>
                    <w:rtl w:val="0"/>
                  </w:rPr>
                  <w:t xml:space="preserve">Prototipo de interfaz (wireframes) y flujo de calibración</w:t>
                </w:r>
                <w:r w:rsidDel="00000000" w:rsidR="00000000" w:rsidRPr="00000000">
                  <w:rPr>
                    <w:rtl w:val="0"/>
                  </w:rPr>
                </w:r>
              </w:p>
            </w:tc>
            <w:tc>
              <w:tcPr/>
              <w:p w:rsidR="00000000" w:rsidDel="00000000" w:rsidP="00000000" w:rsidRDefault="00000000" w:rsidRPr="00000000" w14:paraId="00000079">
                <w:pPr>
                  <w:spacing w:after="80" w:lineRule="auto"/>
                  <w:jc w:val="both"/>
                  <w:rPr/>
                </w:pPr>
                <w:r w:rsidDel="00000000" w:rsidR="00000000" w:rsidRPr="00000000">
                  <w:rPr>
                    <w:i w:val="1"/>
                    <w:iCs w:val="1"/>
                    <w:color w:val="548dd4"/>
                    <w:sz w:val="20"/>
                    <w:szCs w:val="20"/>
                    <w:rtl w:val="0"/>
                  </w:rPr>
                  <w:t xml:space="preserve">Wireframes de media fidelidad de las pantallas principales de la aplicación, incluyendo el flujo de calibración inicial y el registro de series en dos toques.</w:t>
                </w:r>
                <w:r w:rsidDel="00000000" w:rsidR="00000000" w:rsidRPr="00000000">
                  <w:rPr>
                    <w:rtl w:val="0"/>
                  </w:rPr>
                </w:r>
              </w:p>
            </w:tc>
            <w:tc>
              <w:tcPr/>
              <w:p w:rsidR="00000000" w:rsidDel="00000000" w:rsidP="00000000" w:rsidRDefault="00000000" w:rsidRPr="00000000" w14:paraId="0000007A">
                <w:pPr>
                  <w:spacing w:after="80" w:lineRule="auto"/>
                  <w:jc w:val="both"/>
                  <w:rPr/>
                </w:pPr>
                <w:r w:rsidDel="00000000" w:rsidR="00000000" w:rsidRPr="00000000">
                  <w:rPr>
                    <w:i w:val="1"/>
                    <w:iCs w:val="1"/>
                    <w:color w:val="548dd4"/>
                    <w:sz w:val="20"/>
                    <w:szCs w:val="20"/>
                    <w:rtl w:val="0"/>
                  </w:rPr>
                  <w:t xml:space="preserve">Evidencia la competencia de desarrollo de aplicaciones móviles y valida, antes de programar, la propuesta de eliminar la carga cognitiva del usuario.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B">
                <w:pPr>
                  <w:spacing w:after="80" w:lineRule="auto"/>
                  <w:jc w:val="center"/>
                  <w:rPr/>
                </w:pPr>
                <w:r w:rsidDel="00000000" w:rsidR="00000000" w:rsidRPr="00000000">
                  <w:rPr>
                    <w:b w:val="1"/>
                    <w:bCs w:val="1"/>
                    <w:sz w:val="20"/>
                    <w:szCs w:val="20"/>
                    <w:rtl w:val="0"/>
                  </w:rPr>
                  <w:t xml:space="preserve">Avance</w:t>
                </w:r>
                <w:r w:rsidDel="00000000" w:rsidR="00000000" w:rsidRPr="00000000">
                  <w:rPr>
                    <w:rtl w:val="0"/>
                  </w:rPr>
                </w:r>
              </w:p>
            </w:tc>
            <w:tc>
              <w:tcPr/>
              <w:p w:rsidR="00000000" w:rsidDel="00000000" w:rsidP="00000000" w:rsidRDefault="00000000" w:rsidRPr="00000000" w14:paraId="0000007C">
                <w:pPr>
                  <w:spacing w:after="80" w:lineRule="auto"/>
                  <w:jc w:val="both"/>
                  <w:rPr/>
                </w:pPr>
                <w:r w:rsidDel="00000000" w:rsidR="00000000" w:rsidRPr="00000000">
                  <w:rPr>
                    <w:i w:val="1"/>
                    <w:iCs w:val="1"/>
                    <w:color w:val="548dd4"/>
                    <w:sz w:val="20"/>
                    <w:szCs w:val="20"/>
                    <w:rtl w:val="0"/>
                  </w:rPr>
                  <w:t xml:space="preserve">Informe de avance del motor matemático y plan de backtesting</w:t>
                </w:r>
                <w:r w:rsidDel="00000000" w:rsidR="00000000" w:rsidRPr="00000000">
                  <w:rPr>
                    <w:rtl w:val="0"/>
                  </w:rPr>
                </w:r>
              </w:p>
            </w:tc>
            <w:tc>
              <w:tcPr/>
              <w:p w:rsidR="00000000" w:rsidDel="00000000" w:rsidP="00000000" w:rsidRDefault="00000000" w:rsidRPr="00000000" w14:paraId="0000007D">
                <w:pPr>
                  <w:spacing w:after="80" w:lineRule="auto"/>
                  <w:jc w:val="both"/>
                  <w:rPr/>
                </w:pPr>
                <w:r w:rsidDel="00000000" w:rsidR="00000000" w:rsidRPr="00000000">
                  <w:rPr>
                    <w:i w:val="1"/>
                    <w:iCs w:val="1"/>
                    <w:color w:val="548dd4"/>
                    <w:sz w:val="20"/>
                    <w:szCs w:val="20"/>
                    <w:rtl w:val="0"/>
                  </w:rPr>
                  <w:t xml:space="preserve">Informe que documenta el estado de implementación del motor de predicción (modelo de observación del e1RM y filtro de Kalman de tres estados) y el diseño del plan de validación probabilística, con sus métricas y umbrales.</w:t>
                </w:r>
                <w:r w:rsidDel="00000000" w:rsidR="00000000" w:rsidRPr="00000000">
                  <w:rPr>
                    <w:rtl w:val="0"/>
                  </w:rPr>
                </w:r>
              </w:p>
            </w:tc>
            <w:tc>
              <w:tcPr/>
              <w:p w:rsidR="00000000" w:rsidDel="00000000" w:rsidP="00000000" w:rsidRDefault="00000000" w:rsidRPr="00000000" w14:paraId="0000007E">
                <w:pPr>
                  <w:spacing w:after="80" w:lineRule="auto"/>
                  <w:jc w:val="both"/>
                  <w:rPr/>
                </w:pPr>
                <w:r w:rsidDel="00000000" w:rsidR="00000000" w:rsidRPr="00000000">
                  <w:rPr>
                    <w:i w:val="1"/>
                    <w:iCs w:val="1"/>
                    <w:color w:val="548dd4"/>
                    <w:sz w:val="20"/>
                    <w:szCs w:val="20"/>
                    <w:rtl w:val="0"/>
                  </w:rPr>
                  <w:t xml:space="preserve">Evidencia las competencias de desarrollo de motores de predicción y de análisis de datos, componente central y diferenciador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F">
                <w:pPr>
                  <w:spacing w:after="80" w:lineRule="auto"/>
                  <w:jc w:val="center"/>
                  <w:rPr/>
                </w:pPr>
                <w:r w:rsidDel="00000000" w:rsidR="00000000" w:rsidRPr="00000000">
                  <w:rPr>
                    <w:b w:val="1"/>
                    <w:bCs w:val="1"/>
                    <w:sz w:val="20"/>
                    <w:szCs w:val="20"/>
                    <w:rtl w:val="0"/>
                  </w:rPr>
                  <w:t xml:space="preserve">Avance</w:t>
                </w:r>
                <w:r w:rsidDel="00000000" w:rsidR="00000000" w:rsidRPr="00000000">
                  <w:rPr>
                    <w:rtl w:val="0"/>
                  </w:rPr>
                </w:r>
              </w:p>
            </w:tc>
            <w:tc>
              <w:tcPr/>
              <w:p w:rsidR="00000000" w:rsidDel="00000000" w:rsidP="00000000" w:rsidRDefault="00000000" w:rsidRPr="00000000" w14:paraId="00000080">
                <w:pPr>
                  <w:spacing w:after="80" w:lineRule="auto"/>
                  <w:jc w:val="both"/>
                  <w:rPr/>
                </w:pPr>
                <w:r w:rsidDel="00000000" w:rsidR="00000000" w:rsidRPr="00000000">
                  <w:rPr>
                    <w:i w:val="1"/>
                    <w:iCs w:val="1"/>
                    <w:color w:val="548dd4"/>
                    <w:sz w:val="20"/>
                    <w:szCs w:val="20"/>
                    <w:rtl w:val="0"/>
                  </w:rPr>
                  <w:t xml:space="preserve">Marco legal y de tratamiento de datos de salud</w:t>
                </w:r>
                <w:r w:rsidDel="00000000" w:rsidR="00000000" w:rsidRPr="00000000">
                  <w:rPr>
                    <w:rtl w:val="0"/>
                  </w:rPr>
                </w:r>
              </w:p>
            </w:tc>
            <w:tc>
              <w:tcPr/>
              <w:p w:rsidR="00000000" w:rsidDel="00000000" w:rsidP="00000000" w:rsidRDefault="00000000" w:rsidRPr="00000000" w14:paraId="00000081">
                <w:pPr>
                  <w:spacing w:after="80" w:lineRule="auto"/>
                  <w:jc w:val="both"/>
                  <w:rPr/>
                </w:pPr>
                <w:r w:rsidDel="00000000" w:rsidR="00000000" w:rsidRPr="00000000">
                  <w:rPr>
                    <w:i w:val="1"/>
                    <w:iCs w:val="1"/>
                    <w:color w:val="548dd4"/>
                    <w:sz w:val="20"/>
                    <w:szCs w:val="20"/>
                    <w:rtl w:val="0"/>
                  </w:rPr>
                  <w:t xml:space="preserve">Política de privacidad, consentimiento informado y deslinde de responsabilidad, alineados con la Ley 21.719 sobre protección de datos personales y con los requisitos de publicación de Google Play.</w:t>
                </w:r>
                <w:r w:rsidDel="00000000" w:rsidR="00000000" w:rsidRPr="00000000">
                  <w:rPr>
                    <w:rtl w:val="0"/>
                  </w:rPr>
                </w:r>
              </w:p>
            </w:tc>
            <w:tc>
              <w:tcPr/>
              <w:p w:rsidR="00000000" w:rsidDel="00000000" w:rsidP="00000000" w:rsidRDefault="00000000" w:rsidRPr="00000000" w14:paraId="00000082">
                <w:pPr>
                  <w:spacing w:after="80" w:lineRule="auto"/>
                  <w:jc w:val="both"/>
                  <w:rPr/>
                </w:pPr>
                <w:r w:rsidDel="00000000" w:rsidR="00000000" w:rsidRPr="00000000">
                  <w:rPr>
                    <w:i w:val="1"/>
                    <w:iCs w:val="1"/>
                    <w:color w:val="548dd4"/>
                    <w:sz w:val="20"/>
                    <w:szCs w:val="20"/>
                    <w:rtl w:val="0"/>
                  </w:rPr>
                  <w:t xml:space="preserve">Es requisito obligatorio para publicar la aplicación en la tienda y evidencia la gestión responsable de datos personales de carácter sensible.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3">
                <w:pPr>
                  <w:spacing w:after="80" w:lineRule="auto"/>
                  <w:jc w:val="center"/>
                  <w:rPr/>
                </w:pPr>
                <w:r w:rsidDel="00000000" w:rsidR="00000000" w:rsidRPr="00000000">
                  <w:rPr>
                    <w:b w:val="1"/>
                    <w:bCs w:val="1"/>
                    <w:sz w:val="20"/>
                    <w:szCs w:val="20"/>
                    <w:rtl w:val="0"/>
                  </w:rPr>
                  <w:t xml:space="preserve">Final</w:t>
                </w:r>
                <w:r w:rsidDel="00000000" w:rsidR="00000000" w:rsidRPr="00000000">
                  <w:rPr>
                    <w:rtl w:val="0"/>
                  </w:rPr>
                </w:r>
              </w:p>
            </w:tc>
            <w:tc>
              <w:tcPr/>
              <w:p w:rsidR="00000000" w:rsidDel="00000000" w:rsidP="00000000" w:rsidRDefault="00000000" w:rsidRPr="00000000" w14:paraId="00000084">
                <w:pPr>
                  <w:spacing w:after="80" w:lineRule="auto"/>
                  <w:jc w:val="both"/>
                  <w:rPr/>
                </w:pPr>
                <w:r w:rsidDel="00000000" w:rsidR="00000000" w:rsidRPr="00000000">
                  <w:rPr>
                    <w:i w:val="1"/>
                    <w:iCs w:val="1"/>
                    <w:color w:val="548dd4"/>
                    <w:sz w:val="20"/>
                    <w:szCs w:val="20"/>
                    <w:rtl w:val="0"/>
                  </w:rPr>
                  <w:t xml:space="preserve">MVP funcional instalable (Android)</w:t>
                </w:r>
                <w:r w:rsidDel="00000000" w:rsidR="00000000" w:rsidRPr="00000000">
                  <w:rPr>
                    <w:rtl w:val="0"/>
                  </w:rPr>
                </w:r>
              </w:p>
            </w:tc>
            <w:tc>
              <w:tcPr/>
              <w:p w:rsidR="00000000" w:rsidDel="00000000" w:rsidP="00000000" w:rsidRDefault="00000000" w:rsidRPr="00000000" w14:paraId="00000085">
                <w:pPr>
                  <w:spacing w:after="80" w:lineRule="auto"/>
                  <w:jc w:val="both"/>
                  <w:rPr/>
                </w:pPr>
                <w:r w:rsidDel="00000000" w:rsidR="00000000" w:rsidRPr="00000000">
                  <w:rPr>
                    <w:i w:val="1"/>
                    <w:iCs w:val="1"/>
                    <w:color w:val="548dd4"/>
                    <w:sz w:val="20"/>
                    <w:szCs w:val="20"/>
                    <w:rtl w:val="0"/>
                  </w:rPr>
                  <w:t xml:space="preserve">Aplicación móvil Android funcional, con registro de series, prescripción automática de cargas, operación offline y sincronización local-first operativa.</w:t>
                </w:r>
                <w:r w:rsidDel="00000000" w:rsidR="00000000" w:rsidRPr="00000000">
                  <w:rPr>
                    <w:rtl w:val="0"/>
                  </w:rPr>
                </w:r>
              </w:p>
            </w:tc>
            <w:tc>
              <w:tcPr/>
              <w:p w:rsidR="00000000" w:rsidDel="00000000" w:rsidP="00000000" w:rsidRDefault="00000000" w:rsidRPr="00000000" w14:paraId="00000086">
                <w:pPr>
                  <w:spacing w:after="80" w:lineRule="auto"/>
                  <w:jc w:val="both"/>
                  <w:rPr/>
                </w:pPr>
                <w:r w:rsidDel="00000000" w:rsidR="00000000" w:rsidRPr="00000000">
                  <w:rPr>
                    <w:i w:val="1"/>
                    <w:iCs w:val="1"/>
                    <w:color w:val="548dd4"/>
                    <w:sz w:val="20"/>
                    <w:szCs w:val="20"/>
                    <w:rtl w:val="0"/>
                  </w:rPr>
                  <w:t xml:space="preserve">Evidencia integrada de las competencias de desarrollo de aplicaciones y de bases de datos; concentra el mayor peso de la evaluación final.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7">
                <w:pPr>
                  <w:spacing w:after="80" w:lineRule="auto"/>
                  <w:jc w:val="center"/>
                  <w:rPr/>
                </w:pPr>
                <w:r w:rsidDel="00000000" w:rsidR="00000000" w:rsidRPr="00000000">
                  <w:rPr>
                    <w:b w:val="1"/>
                    <w:bCs w:val="1"/>
                    <w:sz w:val="20"/>
                    <w:szCs w:val="20"/>
                    <w:rtl w:val="0"/>
                  </w:rPr>
                  <w:t xml:space="preserve">Final</w:t>
                </w:r>
                <w:r w:rsidDel="00000000" w:rsidR="00000000" w:rsidRPr="00000000">
                  <w:rPr>
                    <w:rtl w:val="0"/>
                  </w:rPr>
                </w:r>
              </w:p>
            </w:tc>
            <w:tc>
              <w:tcPr/>
              <w:p w:rsidR="00000000" w:rsidDel="00000000" w:rsidP="00000000" w:rsidRDefault="00000000" w:rsidRPr="00000000" w14:paraId="00000088">
                <w:pPr>
                  <w:spacing w:after="80" w:lineRule="auto"/>
                  <w:jc w:val="both"/>
                  <w:rPr/>
                </w:pPr>
                <w:r w:rsidDel="00000000" w:rsidR="00000000" w:rsidRPr="00000000">
                  <w:rPr>
                    <w:i w:val="1"/>
                    <w:iCs w:val="1"/>
                    <w:color w:val="548dd4"/>
                    <w:sz w:val="20"/>
                    <w:szCs w:val="20"/>
                    <w:rtl w:val="0"/>
                  </w:rPr>
                  <w:t xml:space="preserve">Informe de validación del motor de prescripción</w:t>
                </w:r>
                <w:r w:rsidDel="00000000" w:rsidR="00000000" w:rsidRPr="00000000">
                  <w:rPr>
                    <w:rtl w:val="0"/>
                  </w:rPr>
                </w:r>
              </w:p>
            </w:tc>
            <w:tc>
              <w:tcPr/>
              <w:p w:rsidR="00000000" w:rsidDel="00000000" w:rsidP="00000000" w:rsidRDefault="00000000" w:rsidRPr="00000000" w14:paraId="00000089">
                <w:pPr>
                  <w:spacing w:after="80" w:lineRule="auto"/>
                  <w:jc w:val="both"/>
                  <w:rPr/>
                </w:pPr>
                <w:r w:rsidDel="00000000" w:rsidR="00000000" w:rsidRPr="00000000">
                  <w:rPr>
                    <w:i w:val="1"/>
                    <w:iCs w:val="1"/>
                    <w:color w:val="548dd4"/>
                    <w:sz w:val="20"/>
                    <w:szCs w:val="20"/>
                    <w:rtl w:val="0"/>
                  </w:rPr>
                  <w:t xml:space="preserve">Informe con los resultados del backtesting probabilístico sobre el conjunto de datos de prueba, reportando error de estimación del 1RM y calibración de los intervalos de predicción.</w:t>
                </w:r>
                <w:r w:rsidDel="00000000" w:rsidR="00000000" w:rsidRPr="00000000">
                  <w:rPr>
                    <w:rtl w:val="0"/>
                  </w:rPr>
                </w:r>
              </w:p>
            </w:tc>
            <w:tc>
              <w:tcPr/>
              <w:p w:rsidR="00000000" w:rsidDel="00000000" w:rsidP="00000000" w:rsidRDefault="00000000" w:rsidRPr="00000000" w14:paraId="0000008A">
                <w:pPr>
                  <w:spacing w:after="80" w:lineRule="auto"/>
                  <w:jc w:val="both"/>
                  <w:rPr/>
                </w:pPr>
                <w:r w:rsidDel="00000000" w:rsidR="00000000" w:rsidRPr="00000000">
                  <w:rPr>
                    <w:i w:val="1"/>
                    <w:iCs w:val="1"/>
                    <w:color w:val="548dd4"/>
                    <w:sz w:val="20"/>
                    <w:szCs w:val="20"/>
                    <w:rtl w:val="0"/>
                  </w:rPr>
                  <w:t xml:space="preserve">Evidencia la competencia de análisis de datos y sustenta empíricamente la factibilidad técnica declarada en la fundamentación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B">
                <w:pPr>
                  <w:spacing w:after="80" w:lineRule="auto"/>
                  <w:jc w:val="center"/>
                  <w:rPr/>
                </w:pPr>
                <w:r w:rsidDel="00000000" w:rsidR="00000000" w:rsidRPr="00000000">
                  <w:rPr>
                    <w:b w:val="1"/>
                    <w:bCs w:val="1"/>
                    <w:sz w:val="20"/>
                    <w:szCs w:val="20"/>
                    <w:rtl w:val="0"/>
                  </w:rPr>
                  <w:t xml:space="preserve">Final</w:t>
                </w:r>
                <w:r w:rsidDel="00000000" w:rsidR="00000000" w:rsidRPr="00000000">
                  <w:rPr>
                    <w:rtl w:val="0"/>
                  </w:rPr>
                </w:r>
              </w:p>
            </w:tc>
            <w:tc>
              <w:tcPr/>
              <w:p w:rsidR="00000000" w:rsidDel="00000000" w:rsidP="00000000" w:rsidRDefault="00000000" w:rsidRPr="00000000" w14:paraId="0000008C">
                <w:pPr>
                  <w:spacing w:after="80" w:lineRule="auto"/>
                  <w:jc w:val="both"/>
                  <w:rPr/>
                </w:pPr>
                <w:r w:rsidDel="00000000" w:rsidR="00000000" w:rsidRPr="00000000">
                  <w:rPr>
                    <w:i w:val="1"/>
                    <w:iCs w:val="1"/>
                    <w:color w:val="548dd4"/>
                    <w:sz w:val="20"/>
                    <w:szCs w:val="20"/>
                    <w:rtl w:val="0"/>
                  </w:rPr>
                  <w:t xml:space="preserve">Informe final y presentación de defensa con demostración del MVP</w:t>
                </w:r>
                <w:r w:rsidDel="00000000" w:rsidR="00000000" w:rsidRPr="00000000">
                  <w:rPr>
                    <w:rtl w:val="0"/>
                  </w:rPr>
                </w:r>
              </w:p>
            </w:tc>
            <w:tc>
              <w:tcPr/>
              <w:p w:rsidR="00000000" w:rsidDel="00000000" w:rsidP="00000000" w:rsidRDefault="00000000" w:rsidRPr="00000000" w14:paraId="0000008D">
                <w:pPr>
                  <w:spacing w:after="80" w:lineRule="auto"/>
                  <w:jc w:val="both"/>
                  <w:rPr/>
                </w:pPr>
                <w:r w:rsidDel="00000000" w:rsidR="00000000" w:rsidRPr="00000000">
                  <w:rPr>
                    <w:i w:val="1"/>
                    <w:iCs w:val="1"/>
                    <w:color w:val="548dd4"/>
                    <w:sz w:val="20"/>
                    <w:szCs w:val="20"/>
                    <w:rtl w:val="0"/>
                  </w:rPr>
                  <w:t xml:space="preserve">Documento final consolidado según plantilla institucional, junto con la presentación de defensa y la demostración en vivo de la aplicación sobre un dispositivo físico.</w:t>
                </w:r>
                <w:r w:rsidDel="00000000" w:rsidR="00000000" w:rsidRPr="00000000">
                  <w:rPr>
                    <w:rtl w:val="0"/>
                  </w:rPr>
                </w:r>
              </w:p>
            </w:tc>
            <w:tc>
              <w:tcPr/>
              <w:p w:rsidR="00000000" w:rsidDel="00000000" w:rsidP="00000000" w:rsidRDefault="00000000" w:rsidRPr="00000000" w14:paraId="0000008E">
                <w:pPr>
                  <w:spacing w:after="80" w:lineRule="auto"/>
                  <w:jc w:val="both"/>
                  <w:rPr/>
                </w:pPr>
                <w:r w:rsidDel="00000000" w:rsidR="00000000" w:rsidRPr="00000000">
                  <w:rPr>
                    <w:i w:val="1"/>
                    <w:iCs w:val="1"/>
                    <w:color w:val="548dd4"/>
                    <w:sz w:val="20"/>
                    <w:szCs w:val="20"/>
                    <w:rtl w:val="0"/>
                  </w:rPr>
                  <w:t xml:space="preserve">Evidencia la totalidad de las competencias puestas en práctica durante el Proyecto APT y su comunicación efectiva ante la comisión evaluadora.</w:t>
                </w:r>
                <w:r w:rsidDel="00000000" w:rsidR="00000000" w:rsidRPr="00000000">
                  <w:rPr>
                    <w:rtl w:val="0"/>
                  </w:rPr>
                </w:r>
              </w:p>
            </w:tc>
          </w:tr>
        </w:tbl>
      </w:sdtContent>
    </w:sdt>
    <w:p w:rsidR="00000000" w:rsidDel="00000000" w:rsidP="00000000" w:rsidRDefault="00000000" w:rsidRPr="00000000" w14:paraId="0000008F">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0">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 o unidades de competencias</w:t>
            </w:r>
          </w:p>
        </w:tc>
        <w:tc>
          <w:tcPr>
            <w:vAlign w:val="center"/>
          </w:tcPr>
          <w:p w:rsidR="00000000" w:rsidDel="00000000" w:rsidP="00000000" w:rsidRDefault="00000000" w:rsidRPr="00000000" w14:paraId="0000009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tc>
        <w:tc>
          <w:tcPr>
            <w:tcBorders>
              <w:left w:color="ffffff" w:space="0" w:sz="4" w:val="single"/>
            </w:tcBorders>
            <w:shd w:fill="d9d9d9" w:val="clear"/>
            <w:vAlign w:val="center"/>
          </w:tcPr>
          <w:p w:rsidR="00000000" w:rsidDel="00000000" w:rsidP="00000000" w:rsidRDefault="00000000" w:rsidRPr="00000000" w14:paraId="0000009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p>
        </w:tc>
        <w:tc>
          <w:tcPr>
            <w:vAlign w:val="center"/>
          </w:tcPr>
          <w:p w:rsidR="00000000" w:rsidDel="00000000" w:rsidP="00000000" w:rsidRDefault="00000000" w:rsidRPr="00000000" w14:paraId="000000A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tcBorders>
              <w:top w:color="bfbfbf" w:space="0" w:sz="6" w:val="single"/>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1">
            <w:pPr>
              <w:spacing w:after="80" w:lineRule="auto"/>
              <w:rPr>
                <w:i w:val="1"/>
                <w:iCs w:val="1"/>
                <w:color w:val="548dd4"/>
                <w:sz w:val="18"/>
                <w:szCs w:val="18"/>
              </w:rPr>
            </w:pPr>
            <w:r w:rsidDel="00000000" w:rsidR="00000000" w:rsidRPr="00000000">
              <w:rPr>
                <w:i w:val="1"/>
                <w:iCs w:val="1"/>
                <w:color w:val="548dd4"/>
                <w:sz w:val="18"/>
                <w:szCs w:val="18"/>
                <w:rtl w:val="0"/>
              </w:rPr>
              <w:t xml:space="preserve">Gestión de proyectos de software</w:t>
            </w:r>
          </w:p>
        </w:tc>
        <w:tc>
          <w:tcPr>
            <w:tcBorders>
              <w:top w:color="bfbfbf" w:space="0" w:sz="6" w:val="single"/>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2">
            <w:pPr>
              <w:spacing w:after="80" w:lineRule="auto"/>
              <w:rPr>
                <w:i w:val="1"/>
                <w:iCs w:val="1"/>
                <w:color w:val="548dd4"/>
                <w:sz w:val="18"/>
                <w:szCs w:val="18"/>
              </w:rPr>
            </w:pPr>
            <w:r w:rsidDel="00000000" w:rsidR="00000000" w:rsidRPr="00000000">
              <w:rPr>
                <w:i w:val="1"/>
                <w:iCs w:val="1"/>
                <w:color w:val="548dd4"/>
                <w:sz w:val="18"/>
                <w:szCs w:val="18"/>
                <w:rtl w:val="0"/>
              </w:rPr>
              <w:t xml:space="preserve">Definición de objetivos, alcance y fundamentación del proyecto</w:t>
            </w:r>
          </w:p>
        </w:tc>
        <w:tc>
          <w:tcPr>
            <w:tcBorders>
              <w:top w:color="bfbfbf" w:space="0" w:sz="6" w:val="single"/>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3">
            <w:pPr>
              <w:spacing w:after="80" w:lineRule="auto"/>
              <w:rPr>
                <w:i w:val="1"/>
                <w:iCs w:val="1"/>
                <w:color w:val="548dd4"/>
                <w:sz w:val="18"/>
                <w:szCs w:val="18"/>
              </w:rPr>
            </w:pPr>
            <w:r w:rsidDel="00000000" w:rsidR="00000000" w:rsidRPr="00000000">
              <w:rPr>
                <w:i w:val="1"/>
                <w:iCs w:val="1"/>
                <w:color w:val="548dd4"/>
                <w:sz w:val="18"/>
                <w:szCs w:val="18"/>
                <w:rtl w:val="0"/>
              </w:rPr>
              <w:t xml:space="preserve">Formalizar el problema, el objetivo general, los objetivos específicos y las limitaciones del Proyecto APT.</w:t>
            </w:r>
          </w:p>
        </w:tc>
        <w:tc>
          <w:tcPr>
            <w:tcBorders>
              <w:top w:color="bfbfbf" w:space="0" w:sz="6" w:val="single"/>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after="80" w:lineRule="auto"/>
              <w:rPr>
                <w:i w:val="1"/>
                <w:iCs w:val="1"/>
                <w:color w:val="548dd4"/>
                <w:sz w:val="18"/>
                <w:szCs w:val="18"/>
              </w:rPr>
            </w:pPr>
            <w:r w:rsidDel="00000000" w:rsidR="00000000" w:rsidRPr="00000000">
              <w:rPr>
                <w:i w:val="1"/>
                <w:iCs w:val="1"/>
                <w:color w:val="548dd4"/>
                <w:sz w:val="18"/>
                <w:szCs w:val="18"/>
                <w:rtl w:val="0"/>
              </w:rPr>
              <w:t xml:space="preserve">Investigación previa, bibliografía científica y de mercado, plantilla institucional Duoc UC.</w:t>
            </w:r>
          </w:p>
        </w:tc>
        <w:tc>
          <w:tcPr>
            <w:tcBorders>
              <w:top w:color="bfbfbf" w:space="0" w:sz="6" w:val="single"/>
              <w:left w:color="000000" w:space="0" w:sz="0" w:val="nil"/>
              <w:bottom w:color="bfbfbf" w:space="0" w:sz="6" w:val="single"/>
              <w:right w:color="ffffff" w:space="0" w:sz="6" w:val="single"/>
            </w:tcBorders>
            <w:tcMar>
              <w:top w:w="0.0" w:type="dxa"/>
              <w:left w:w="100.0" w:type="dxa"/>
              <w:bottom w:w="0.0" w:type="dxa"/>
              <w:right w:w="100.0" w:type="dxa"/>
            </w:tcMar>
            <w:vAlign w:val="top"/>
          </w:tcPr>
          <w:p w:rsidR="00000000" w:rsidDel="00000000" w:rsidP="00000000" w:rsidRDefault="00000000" w:rsidRPr="00000000" w14:paraId="000000A5">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13 al 18 de agosto</w:t>
            </w:r>
          </w:p>
        </w:tc>
        <w:tc>
          <w:tcPr>
            <w:tcBorders>
              <w:top w:color="bfbfbf" w:space="0" w:sz="6" w:val="single"/>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A6">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Todo el equipo</w:t>
            </w:r>
          </w:p>
        </w:tc>
        <w:tc>
          <w:tcPr>
            <w:tcBorders>
              <w:top w:color="bfbfbf" w:space="0" w:sz="6" w:val="single"/>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7">
            <w:pPr>
              <w:spacing w:after="80" w:lineRule="auto"/>
              <w:rPr>
                <w:i w:val="1"/>
                <w:iCs w:val="1"/>
                <w:color w:val="548dd4"/>
                <w:sz w:val="18"/>
                <w:szCs w:val="18"/>
              </w:rPr>
            </w:pPr>
            <w:r w:rsidDel="00000000" w:rsidR="00000000" w:rsidRPr="00000000">
              <w:rPr>
                <w:i w:val="1"/>
                <w:iCs w:val="1"/>
                <w:color w:val="548dd4"/>
                <w:sz w:val="18"/>
                <w:szCs w:val="18"/>
                <w:rtl w:val="0"/>
              </w:rPr>
              <w:t xml:space="preserve">Riesgo bajo: existe base documental previa; la tarea consiste en formalizarla. Abre el periodo y no tiene dependencias previas.</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8">
            <w:pPr>
              <w:spacing w:after="80" w:lineRule="auto"/>
              <w:rPr>
                <w:i w:val="1"/>
                <w:iCs w:val="1"/>
                <w:color w:val="548dd4"/>
                <w:sz w:val="18"/>
                <w:szCs w:val="18"/>
              </w:rPr>
            </w:pPr>
            <w:r w:rsidDel="00000000" w:rsidR="00000000" w:rsidRPr="00000000">
              <w:rPr>
                <w:i w:val="1"/>
                <w:iCs w:val="1"/>
                <w:color w:val="548dd4"/>
                <w:sz w:val="18"/>
                <w:szCs w:val="18"/>
                <w:rtl w:val="0"/>
              </w:rPr>
              <w:t xml:space="preserve">Ingeniería de software (análisis y especificación de requisitos)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9">
            <w:pPr>
              <w:spacing w:after="80" w:lineRule="auto"/>
              <w:rPr>
                <w:i w:val="1"/>
                <w:iCs w:val="1"/>
                <w:color w:val="548dd4"/>
                <w:sz w:val="18"/>
                <w:szCs w:val="18"/>
              </w:rPr>
            </w:pPr>
            <w:r w:rsidDel="00000000" w:rsidR="00000000" w:rsidRPr="00000000">
              <w:rPr>
                <w:i w:val="1"/>
                <w:iCs w:val="1"/>
                <w:color w:val="548dd4"/>
                <w:sz w:val="18"/>
                <w:szCs w:val="18"/>
                <w:rtl w:val="0"/>
              </w:rPr>
              <w:t xml:space="preserve">Levantamiento y priorización de requisitos (MoSCoW / MVP)</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A">
            <w:pPr>
              <w:spacing w:after="80" w:lineRule="auto"/>
              <w:rPr>
                <w:i w:val="1"/>
                <w:iCs w:val="1"/>
                <w:color w:val="548dd4"/>
                <w:sz w:val="18"/>
                <w:szCs w:val="18"/>
              </w:rPr>
            </w:pPr>
            <w:r w:rsidDel="00000000" w:rsidR="00000000" w:rsidRPr="00000000">
              <w:rPr>
                <w:i w:val="1"/>
                <w:iCs w:val="1"/>
                <w:color w:val="548dd4"/>
                <w:sz w:val="18"/>
                <w:szCs w:val="18"/>
                <w:rtl w:val="0"/>
              </w:rPr>
              <w:t xml:space="preserve">Derivar los requisitos funcionales y no funcionales desde las historias de usuario y priorizarlos para delimitar el MVP.</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B">
            <w:pPr>
              <w:spacing w:after="80" w:lineRule="auto"/>
              <w:rPr>
                <w:i w:val="1"/>
                <w:iCs w:val="1"/>
                <w:color w:val="548dd4"/>
                <w:sz w:val="18"/>
                <w:szCs w:val="18"/>
              </w:rPr>
            </w:pPr>
            <w:r w:rsidDel="00000000" w:rsidR="00000000" w:rsidRPr="00000000">
              <w:rPr>
                <w:i w:val="1"/>
                <w:iCs w:val="1"/>
                <w:color w:val="548dd4"/>
                <w:sz w:val="18"/>
                <w:szCs w:val="18"/>
                <w:rtl w:val="0"/>
              </w:rPr>
              <w:t xml:space="preserve">Historias de usuario, matriz de priorización MoSCoW, diagrama de casos de uso.</w:t>
            </w:r>
          </w:p>
        </w:tc>
        <w:tc>
          <w:tcPr>
            <w:tcBorders>
              <w:top w:color="000000" w:space="0" w:sz="0" w:val="nil"/>
              <w:left w:color="000000" w:space="0" w:sz="0" w:val="nil"/>
              <w:bottom w:color="bfbfbf" w:space="0" w:sz="6" w:val="single"/>
              <w:right w:color="ffffff" w:space="0" w:sz="6" w:val="single"/>
            </w:tcBorders>
            <w:tcMar>
              <w:top w:w="0.0" w:type="dxa"/>
              <w:left w:w="100.0" w:type="dxa"/>
              <w:bottom w:w="0.0" w:type="dxa"/>
              <w:right w:w="100.0" w:type="dxa"/>
            </w:tcMar>
            <w:vAlign w:val="top"/>
          </w:tcPr>
          <w:p w:rsidR="00000000" w:rsidDel="00000000" w:rsidP="00000000" w:rsidRDefault="00000000" w:rsidRPr="00000000" w14:paraId="000000AC">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17 al 21 de agosto</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AD">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Favio Pérez</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E">
            <w:pPr>
              <w:spacing w:after="80" w:lineRule="auto"/>
              <w:rPr>
                <w:i w:val="1"/>
                <w:iCs w:val="1"/>
                <w:color w:val="548dd4"/>
                <w:sz w:val="18"/>
                <w:szCs w:val="18"/>
              </w:rPr>
            </w:pPr>
            <w:r w:rsidDel="00000000" w:rsidR="00000000" w:rsidRPr="00000000">
              <w:rPr>
                <w:i w:val="1"/>
                <w:iCs w:val="1"/>
                <w:color w:val="548dd4"/>
                <w:sz w:val="18"/>
                <w:szCs w:val="18"/>
                <w:rtl w:val="0"/>
              </w:rPr>
              <w:t xml:space="preserve">Hito de control: el alcance del MVP debe quedar cerrado el 21 de agosto, ya que el diseño de arquitectura arranca el 20 y no puede estabilizarse sobre requisitos abiertos.</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AF">
            <w:pPr>
              <w:spacing w:after="80" w:lineRule="auto"/>
              <w:rPr>
                <w:i w:val="1"/>
                <w:iCs w:val="1"/>
                <w:color w:val="548dd4"/>
                <w:sz w:val="18"/>
                <w:szCs w:val="18"/>
              </w:rPr>
            </w:pPr>
            <w:r w:rsidDel="00000000" w:rsidR="00000000" w:rsidRPr="00000000">
              <w:rPr>
                <w:i w:val="1"/>
                <w:iCs w:val="1"/>
                <w:color w:val="548dd4"/>
                <w:sz w:val="18"/>
                <w:szCs w:val="18"/>
                <w:rtl w:val="0"/>
              </w:rPr>
              <w:t xml:space="preserve">Bases de datos / arquitectura de software</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0">
            <w:pPr>
              <w:spacing w:after="80" w:lineRule="auto"/>
              <w:rPr>
                <w:i w:val="1"/>
                <w:iCs w:val="1"/>
                <w:color w:val="548dd4"/>
                <w:sz w:val="18"/>
                <w:szCs w:val="18"/>
              </w:rPr>
            </w:pPr>
            <w:r w:rsidDel="00000000" w:rsidR="00000000" w:rsidRPr="00000000">
              <w:rPr>
                <w:i w:val="1"/>
                <w:iCs w:val="1"/>
                <w:color w:val="548dd4"/>
                <w:sz w:val="18"/>
                <w:szCs w:val="18"/>
                <w:rtl w:val="0"/>
              </w:rPr>
              <w:t xml:space="preserve">Diseño de arquitectura y modelo de datos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1">
            <w:pPr>
              <w:spacing w:after="80" w:lineRule="auto"/>
              <w:rPr>
                <w:i w:val="1"/>
                <w:iCs w:val="1"/>
                <w:color w:val="548dd4"/>
                <w:sz w:val="18"/>
                <w:szCs w:val="18"/>
              </w:rPr>
            </w:pPr>
            <w:r w:rsidDel="00000000" w:rsidR="00000000" w:rsidRPr="00000000">
              <w:rPr>
                <w:i w:val="1"/>
                <w:iCs w:val="1"/>
                <w:color w:val="548dd4"/>
                <w:sz w:val="18"/>
                <w:szCs w:val="18"/>
                <w:rtl w:val="0"/>
              </w:rPr>
              <w:t xml:space="preserve">Elaborar el diagrama de arquitectura cliente-servidor-sincronización y el modelo entidad-relación de la base local y remota.</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2">
            <w:pPr>
              <w:spacing w:after="80" w:lineRule="auto"/>
              <w:rPr>
                <w:i w:val="1"/>
                <w:iCs w:val="1"/>
                <w:color w:val="548dd4"/>
                <w:sz w:val="18"/>
                <w:szCs w:val="18"/>
              </w:rPr>
            </w:pPr>
            <w:r w:rsidDel="00000000" w:rsidR="00000000" w:rsidRPr="00000000">
              <w:rPr>
                <w:i w:val="1"/>
                <w:iCs w:val="1"/>
                <w:color w:val="548dd4"/>
                <w:sz w:val="18"/>
                <w:szCs w:val="18"/>
                <w:rtl w:val="0"/>
              </w:rPr>
              <w:t xml:space="preserve">Herramienta de diagramación, documentación de las tecnologías de base de datos y sincronización.</w:t>
            </w:r>
          </w:p>
        </w:tc>
        <w:tc>
          <w:tcPr>
            <w:tcBorders>
              <w:top w:color="000000" w:space="0" w:sz="0" w:val="nil"/>
              <w:left w:color="000000" w:space="0" w:sz="0" w:val="nil"/>
              <w:bottom w:color="bfbfbf" w:space="0" w:sz="6" w:val="single"/>
              <w:right w:color="ffffff" w:space="0" w:sz="6" w:val="single"/>
            </w:tcBorders>
            <w:tcMar>
              <w:top w:w="0.0" w:type="dxa"/>
              <w:left w:w="100.0" w:type="dxa"/>
              <w:bottom w:w="0.0" w:type="dxa"/>
              <w:right w:w="100.0" w:type="dxa"/>
            </w:tcMar>
            <w:vAlign w:val="top"/>
          </w:tcPr>
          <w:p w:rsidR="00000000" w:rsidDel="00000000" w:rsidP="00000000" w:rsidRDefault="00000000" w:rsidRPr="00000000" w14:paraId="000000B3">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20 al 31 de agosto</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B4">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Fernando Almonacid</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5">
            <w:pPr>
              <w:spacing w:after="80" w:lineRule="auto"/>
              <w:rPr>
                <w:i w:val="1"/>
                <w:iCs w:val="1"/>
                <w:color w:val="548dd4"/>
                <w:sz w:val="18"/>
                <w:szCs w:val="18"/>
              </w:rPr>
            </w:pPr>
            <w:r w:rsidDel="00000000" w:rsidR="00000000" w:rsidRPr="00000000">
              <w:rPr>
                <w:i w:val="1"/>
                <w:iCs w:val="1"/>
                <w:color w:val="548dd4"/>
                <w:sz w:val="18"/>
                <w:szCs w:val="18"/>
                <w:rtl w:val="0"/>
              </w:rPr>
              <w:t xml:space="preserve">Debe quedar validado antes de iniciar la programación del backend. Cierra el 31 de agosto, dos días antes del inicio del motor matemático: es la holgura más estrecha de todo el cronograma.</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6">
            <w:pPr>
              <w:spacing w:after="80" w:lineRule="auto"/>
              <w:rPr>
                <w:i w:val="1"/>
                <w:iCs w:val="1"/>
                <w:color w:val="548dd4"/>
                <w:sz w:val="18"/>
                <w:szCs w:val="18"/>
              </w:rPr>
            </w:pPr>
            <w:r w:rsidDel="00000000" w:rsidR="00000000" w:rsidRPr="00000000">
              <w:rPr>
                <w:i w:val="1"/>
                <w:iCs w:val="1"/>
                <w:color w:val="548dd4"/>
                <w:sz w:val="18"/>
                <w:szCs w:val="18"/>
                <w:rtl w:val="0"/>
              </w:rPr>
              <w:t xml:space="preserve">Diseño de interfaces (UX/UI)</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7">
            <w:pPr>
              <w:spacing w:after="80" w:lineRule="auto"/>
              <w:rPr>
                <w:i w:val="1"/>
                <w:iCs w:val="1"/>
                <w:color w:val="548dd4"/>
                <w:sz w:val="18"/>
                <w:szCs w:val="18"/>
              </w:rPr>
            </w:pPr>
            <w:r w:rsidDel="00000000" w:rsidR="00000000" w:rsidRPr="00000000">
              <w:rPr>
                <w:i w:val="1"/>
                <w:iCs w:val="1"/>
                <w:color w:val="548dd4"/>
                <w:sz w:val="18"/>
                <w:szCs w:val="18"/>
                <w:rtl w:val="0"/>
              </w:rPr>
              <w:t xml:space="preserve">Diseño de prototipos de interfaz (wireframes)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8">
            <w:pPr>
              <w:spacing w:after="80" w:lineRule="auto"/>
              <w:rPr>
                <w:i w:val="1"/>
                <w:iCs w:val="1"/>
                <w:color w:val="548dd4"/>
                <w:sz w:val="18"/>
                <w:szCs w:val="18"/>
              </w:rPr>
            </w:pPr>
            <w:r w:rsidDel="00000000" w:rsidR="00000000" w:rsidRPr="00000000">
              <w:rPr>
                <w:i w:val="1"/>
                <w:iCs w:val="1"/>
                <w:color w:val="548dd4"/>
                <w:sz w:val="18"/>
                <w:szCs w:val="18"/>
                <w:rtl w:val="0"/>
              </w:rPr>
              <w:t xml:space="preserve">Diseñar las pantallas principales de la aplicación, incluyendo el flujo de calibración inicial y el registro de series en dos toques.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9">
            <w:pPr>
              <w:spacing w:after="80" w:lineRule="auto"/>
              <w:rPr>
                <w:i w:val="1"/>
                <w:iCs w:val="1"/>
                <w:color w:val="548dd4"/>
                <w:sz w:val="18"/>
                <w:szCs w:val="18"/>
              </w:rPr>
            </w:pPr>
            <w:r w:rsidDel="00000000" w:rsidR="00000000" w:rsidRPr="00000000">
              <w:rPr>
                <w:i w:val="1"/>
                <w:iCs w:val="1"/>
                <w:color w:val="548dd4"/>
                <w:sz w:val="18"/>
                <w:szCs w:val="18"/>
                <w:rtl w:val="0"/>
              </w:rPr>
              <w:t xml:space="preserve">Software de prototipado de interfaces.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A">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24 de agosto al 2 de septiembre</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BB">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Sebastián Flores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C">
            <w:pPr>
              <w:spacing w:after="80" w:lineRule="auto"/>
              <w:rPr>
                <w:i w:val="1"/>
                <w:iCs w:val="1"/>
                <w:color w:val="548dd4"/>
                <w:sz w:val="18"/>
                <w:szCs w:val="18"/>
              </w:rPr>
            </w:pPr>
            <w:r w:rsidDel="00000000" w:rsidR="00000000" w:rsidRPr="00000000">
              <w:rPr>
                <w:i w:val="1"/>
                <w:iCs w:val="1"/>
                <w:color w:val="548dd4"/>
                <w:sz w:val="18"/>
                <w:szCs w:val="18"/>
                <w:rtl w:val="0"/>
              </w:rPr>
              <w:t xml:space="preserve">Principal diferenciador frente a la competencia; condiciona la integración posterior. Se solapa con el diseño de arquitectura sin competir por los mismos recursos, al estar asignada a otro integrante.</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D">
            <w:pPr>
              <w:spacing w:after="80" w:lineRule="auto"/>
              <w:rPr>
                <w:i w:val="1"/>
                <w:iCs w:val="1"/>
                <w:color w:val="548dd4"/>
                <w:sz w:val="18"/>
                <w:szCs w:val="18"/>
              </w:rPr>
            </w:pPr>
            <w:r w:rsidDel="00000000" w:rsidR="00000000" w:rsidRPr="00000000">
              <w:rPr>
                <w:i w:val="1"/>
                <w:iCs w:val="1"/>
                <w:color w:val="548dd4"/>
                <w:sz w:val="18"/>
                <w:szCs w:val="18"/>
                <w:rtl w:val="0"/>
              </w:rPr>
              <w:t xml:space="preserve">Modelamiento matemático y estadística aplicada</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E">
            <w:pPr>
              <w:spacing w:after="80" w:lineRule="auto"/>
              <w:rPr>
                <w:i w:val="1"/>
                <w:iCs w:val="1"/>
                <w:color w:val="548dd4"/>
                <w:sz w:val="18"/>
                <w:szCs w:val="18"/>
              </w:rPr>
            </w:pPr>
            <w:r w:rsidDel="00000000" w:rsidR="00000000" w:rsidRPr="00000000">
              <w:rPr>
                <w:i w:val="1"/>
                <w:iCs w:val="1"/>
                <w:color w:val="548dd4"/>
                <w:sz w:val="18"/>
                <w:szCs w:val="18"/>
                <w:rtl w:val="0"/>
              </w:rPr>
              <w:t xml:space="preserve">Desarrollo del motor matemático v1 (e1RM y filtro de Kalman)</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BF">
            <w:pPr>
              <w:spacing w:after="80" w:lineRule="auto"/>
              <w:rPr>
                <w:i w:val="1"/>
                <w:iCs w:val="1"/>
                <w:color w:val="548dd4"/>
                <w:sz w:val="18"/>
                <w:szCs w:val="18"/>
              </w:rPr>
            </w:pPr>
            <w:r w:rsidDel="00000000" w:rsidR="00000000" w:rsidRPr="00000000">
              <w:rPr>
                <w:i w:val="1"/>
                <w:iCs w:val="1"/>
                <w:color w:val="548dd4"/>
                <w:sz w:val="18"/>
                <w:szCs w:val="18"/>
                <w:rtl w:val="0"/>
              </w:rPr>
              <w:t xml:space="preserve">Programar el modelo de estimación del e1RM y el filtro de Kalman de tres estados (condición, fatiga y sesgo de reporte) para la prescripción automática de cargas.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0">
            <w:pPr>
              <w:spacing w:after="80" w:lineRule="auto"/>
              <w:rPr>
                <w:i w:val="1"/>
                <w:iCs w:val="1"/>
                <w:color w:val="548dd4"/>
                <w:sz w:val="18"/>
                <w:szCs w:val="18"/>
              </w:rPr>
            </w:pPr>
            <w:r w:rsidDel="00000000" w:rsidR="00000000" w:rsidRPr="00000000">
              <w:rPr>
                <w:i w:val="1"/>
                <w:iCs w:val="1"/>
                <w:color w:val="548dd4"/>
                <w:sz w:val="18"/>
                <w:szCs w:val="18"/>
                <w:rtl w:val="0"/>
              </w:rPr>
              <w:t xml:space="preserve">Entorno de programación del backend, literatura científica del dominio, simulador de series sintéticas.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1">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3 al 22 de septiembre</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C2">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Fernando Almonacid</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3">
            <w:pPr>
              <w:spacing w:after="80" w:lineRule="auto"/>
              <w:rPr>
                <w:i w:val="1"/>
                <w:iCs w:val="1"/>
                <w:color w:val="548dd4"/>
                <w:sz w:val="18"/>
                <w:szCs w:val="18"/>
              </w:rPr>
            </w:pPr>
            <w:r w:rsidDel="00000000" w:rsidR="00000000" w:rsidRPr="00000000">
              <w:rPr>
                <w:i w:val="1"/>
                <w:iCs w:val="1"/>
                <w:color w:val="548dd4"/>
                <w:sz w:val="18"/>
                <w:szCs w:val="18"/>
                <w:rtl w:val="0"/>
              </w:rPr>
              <w:t xml:space="preserve">Componente central del proyecto y actividad de mayor duración; parte de las capas ya está implementada y validada, lo que reduce el riesgo de desviación. Pertenece a la ruta crítica.</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4">
            <w:pPr>
              <w:spacing w:after="80" w:lineRule="auto"/>
              <w:rPr>
                <w:i w:val="1"/>
                <w:iCs w:val="1"/>
                <w:color w:val="548dd4"/>
                <w:sz w:val="18"/>
                <w:szCs w:val="18"/>
              </w:rPr>
            </w:pPr>
            <w:r w:rsidDel="00000000" w:rsidR="00000000" w:rsidRPr="00000000">
              <w:rPr>
                <w:i w:val="1"/>
                <w:iCs w:val="1"/>
                <w:color w:val="548dd4"/>
                <w:sz w:val="18"/>
                <w:szCs w:val="18"/>
                <w:rtl w:val="0"/>
              </w:rPr>
              <w:t xml:space="preserve">Bases de datos / programación de aplicaciones móviles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5">
            <w:pPr>
              <w:spacing w:after="80" w:lineRule="auto"/>
              <w:rPr>
                <w:i w:val="1"/>
                <w:iCs w:val="1"/>
                <w:color w:val="548dd4"/>
                <w:sz w:val="18"/>
                <w:szCs w:val="18"/>
              </w:rPr>
            </w:pPr>
            <w:r w:rsidDel="00000000" w:rsidR="00000000" w:rsidRPr="00000000">
              <w:rPr>
                <w:i w:val="1"/>
                <w:iCs w:val="1"/>
                <w:color w:val="548dd4"/>
                <w:sz w:val="18"/>
                <w:szCs w:val="18"/>
                <w:rtl w:val="0"/>
              </w:rPr>
              <w:t xml:space="preserve">Implementación de base de datos local-first y sincronización</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6">
            <w:pPr>
              <w:spacing w:after="80" w:lineRule="auto"/>
              <w:rPr>
                <w:i w:val="1"/>
                <w:iCs w:val="1"/>
                <w:color w:val="548dd4"/>
                <w:sz w:val="18"/>
                <w:szCs w:val="18"/>
              </w:rPr>
            </w:pPr>
            <w:r w:rsidDel="00000000" w:rsidR="00000000" w:rsidRPr="00000000">
              <w:rPr>
                <w:i w:val="1"/>
                <w:iCs w:val="1"/>
                <w:color w:val="548dd4"/>
                <w:sz w:val="18"/>
                <w:szCs w:val="18"/>
                <w:rtl w:val="0"/>
              </w:rPr>
              <w:t xml:space="preserve">Construir la base de datos local en el dispositivo y su sincronización bidireccional con el servidor según el modelo entidad-relación definido.</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7">
            <w:pPr>
              <w:spacing w:after="80" w:lineRule="auto"/>
              <w:rPr>
                <w:i w:val="1"/>
                <w:iCs w:val="1"/>
                <w:color w:val="548dd4"/>
                <w:sz w:val="18"/>
                <w:szCs w:val="18"/>
              </w:rPr>
            </w:pPr>
            <w:r w:rsidDel="00000000" w:rsidR="00000000" w:rsidRPr="00000000">
              <w:rPr>
                <w:i w:val="1"/>
                <w:iCs w:val="1"/>
                <w:color w:val="548dd4"/>
                <w:sz w:val="18"/>
                <w:szCs w:val="18"/>
                <w:rtl w:val="0"/>
              </w:rPr>
              <w:t xml:space="preserve">Motor de base de datos local, servicio de sincronización, modelo de datos previamente validado.</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8">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10 al 25 de septiembre</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C9">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Fernando Almonacid / Sebastián Flores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A">
            <w:pPr>
              <w:spacing w:after="80" w:lineRule="auto"/>
              <w:rPr>
                <w:i w:val="1"/>
                <w:iCs w:val="1"/>
                <w:color w:val="548dd4"/>
                <w:sz w:val="18"/>
                <w:szCs w:val="18"/>
              </w:rPr>
            </w:pPr>
            <w:r w:rsidDel="00000000" w:rsidR="00000000" w:rsidRPr="00000000">
              <w:rPr>
                <w:i w:val="1"/>
                <w:iCs w:val="1"/>
                <w:color w:val="548dd4"/>
                <w:sz w:val="18"/>
                <w:szCs w:val="18"/>
                <w:rtl w:val="0"/>
              </w:rPr>
              <w:t xml:space="preserve">Depende del modelo de datos cerrado el 31 de agosto. Se solapa deliberadamente con el motor durante dos semanas para que ambas capas lleguen listas a la integración. Pertenece a la ruta crítica.</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B">
            <w:pPr>
              <w:spacing w:after="80" w:lineRule="auto"/>
              <w:rPr>
                <w:i w:val="1"/>
                <w:iCs w:val="1"/>
                <w:color w:val="548dd4"/>
                <w:sz w:val="18"/>
                <w:szCs w:val="18"/>
              </w:rPr>
            </w:pPr>
            <w:r w:rsidDel="00000000" w:rsidR="00000000" w:rsidRPr="00000000">
              <w:rPr>
                <w:i w:val="1"/>
                <w:iCs w:val="1"/>
                <w:color w:val="548dd4"/>
                <w:sz w:val="18"/>
                <w:szCs w:val="18"/>
                <w:rtl w:val="0"/>
              </w:rPr>
              <w:t xml:space="preserve">Estadística aplicada y análisis de datos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C">
            <w:pPr>
              <w:spacing w:after="80" w:lineRule="auto"/>
              <w:rPr>
                <w:i w:val="1"/>
                <w:iCs w:val="1"/>
                <w:color w:val="548dd4"/>
                <w:sz w:val="18"/>
                <w:szCs w:val="18"/>
              </w:rPr>
            </w:pPr>
            <w:r w:rsidDel="00000000" w:rsidR="00000000" w:rsidRPr="00000000">
              <w:rPr>
                <w:i w:val="1"/>
                <w:iCs w:val="1"/>
                <w:color w:val="548dd4"/>
                <w:sz w:val="18"/>
                <w:szCs w:val="18"/>
                <w:rtl w:val="0"/>
              </w:rPr>
              <w:t xml:space="preserve">Diseño del plan de backtesting y métricas de validación</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D">
            <w:pPr>
              <w:spacing w:after="80" w:lineRule="auto"/>
              <w:rPr>
                <w:i w:val="1"/>
                <w:iCs w:val="1"/>
                <w:color w:val="548dd4"/>
                <w:sz w:val="18"/>
                <w:szCs w:val="18"/>
              </w:rPr>
            </w:pPr>
            <w:r w:rsidDel="00000000" w:rsidR="00000000" w:rsidRPr="00000000">
              <w:rPr>
                <w:i w:val="1"/>
                <w:iCs w:val="1"/>
                <w:color w:val="548dd4"/>
                <w:sz w:val="18"/>
                <w:szCs w:val="18"/>
                <w:rtl w:val="0"/>
              </w:rPr>
              <w:t xml:space="preserve">Definir el conjunto de datos de prueba, el horizonte de validación y las métricas de error y calibración con que se evaluará el motor.</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E">
            <w:pPr>
              <w:spacing w:after="80" w:lineRule="auto"/>
              <w:rPr>
                <w:i w:val="1"/>
                <w:iCs w:val="1"/>
                <w:color w:val="548dd4"/>
                <w:sz w:val="18"/>
                <w:szCs w:val="18"/>
              </w:rPr>
            </w:pPr>
            <w:r w:rsidDel="00000000" w:rsidR="00000000" w:rsidRPr="00000000">
              <w:rPr>
                <w:i w:val="1"/>
                <w:iCs w:val="1"/>
                <w:color w:val="548dd4"/>
                <w:sz w:val="18"/>
                <w:szCs w:val="18"/>
                <w:rtl w:val="0"/>
              </w:rPr>
              <w:t xml:space="preserve">Datos simulados propios, estándares de reporte para modelos predictivos.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CF">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21 al 30 de septiembre</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D0">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Fernando Almonacid</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1">
            <w:pPr>
              <w:spacing w:after="80" w:lineRule="auto"/>
              <w:rPr>
                <w:i w:val="1"/>
                <w:iCs w:val="1"/>
                <w:color w:val="548dd4"/>
                <w:sz w:val="18"/>
                <w:szCs w:val="18"/>
              </w:rPr>
            </w:pPr>
            <w:r w:rsidDel="00000000" w:rsidR="00000000" w:rsidRPr="00000000">
              <w:rPr>
                <w:i w:val="1"/>
                <w:iCs w:val="1"/>
                <w:color w:val="548dd4"/>
                <w:sz w:val="18"/>
                <w:szCs w:val="18"/>
                <w:rtl w:val="0"/>
              </w:rPr>
              <w:t xml:space="preserve">Se diseña en paralelo a las dos últimas semanas del motor para no bloquear la fase de pruebas ni consumir tiempo de la ruta crítica.</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2">
            <w:pPr>
              <w:spacing w:after="80" w:lineRule="auto"/>
              <w:rPr>
                <w:i w:val="1"/>
                <w:iCs w:val="1"/>
                <w:color w:val="548dd4"/>
                <w:sz w:val="18"/>
                <w:szCs w:val="18"/>
              </w:rPr>
            </w:pPr>
            <w:r w:rsidDel="00000000" w:rsidR="00000000" w:rsidRPr="00000000">
              <w:rPr>
                <w:i w:val="1"/>
                <w:iCs w:val="1"/>
                <w:color w:val="548dd4"/>
                <w:sz w:val="18"/>
                <w:szCs w:val="18"/>
                <w:rtl w:val="0"/>
              </w:rPr>
              <w:t xml:space="preserve">Legislación informática y ética profesional</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3">
            <w:pPr>
              <w:spacing w:after="80" w:lineRule="auto"/>
              <w:rPr>
                <w:i w:val="1"/>
                <w:iCs w:val="1"/>
                <w:color w:val="548dd4"/>
                <w:sz w:val="18"/>
                <w:szCs w:val="18"/>
              </w:rPr>
            </w:pPr>
            <w:r w:rsidDel="00000000" w:rsidR="00000000" w:rsidRPr="00000000">
              <w:rPr>
                <w:i w:val="1"/>
                <w:iCs w:val="1"/>
                <w:color w:val="548dd4"/>
                <w:sz w:val="18"/>
                <w:szCs w:val="18"/>
                <w:rtl w:val="0"/>
              </w:rPr>
              <w:t xml:space="preserve">Elaboración del marco legal y ético</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4">
            <w:pPr>
              <w:spacing w:after="80" w:lineRule="auto"/>
              <w:rPr>
                <w:i w:val="1"/>
                <w:iCs w:val="1"/>
                <w:color w:val="548dd4"/>
                <w:sz w:val="18"/>
                <w:szCs w:val="18"/>
              </w:rPr>
            </w:pPr>
            <w:r w:rsidDel="00000000" w:rsidR="00000000" w:rsidRPr="00000000">
              <w:rPr>
                <w:i w:val="1"/>
                <w:iCs w:val="1"/>
                <w:color w:val="548dd4"/>
                <w:sz w:val="18"/>
                <w:szCs w:val="18"/>
                <w:rtl w:val="0"/>
              </w:rPr>
              <w:t xml:space="preserve">Redactar la política de privacidad, el consentimiento informado y el deslinde de responsabilidad conforme a la normativa nacional vigente.</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5">
            <w:pPr>
              <w:spacing w:after="80" w:lineRule="auto"/>
              <w:rPr>
                <w:i w:val="1"/>
                <w:iCs w:val="1"/>
                <w:color w:val="548dd4"/>
                <w:sz w:val="18"/>
                <w:szCs w:val="18"/>
              </w:rPr>
            </w:pPr>
            <w:r w:rsidDel="00000000" w:rsidR="00000000" w:rsidRPr="00000000">
              <w:rPr>
                <w:i w:val="1"/>
                <w:iCs w:val="1"/>
                <w:color w:val="548dd4"/>
                <w:sz w:val="18"/>
                <w:szCs w:val="18"/>
                <w:rtl w:val="0"/>
              </w:rPr>
              <w:t xml:space="preserve">Ley 21.719 sobre protección de datos personales, requisitos de publicación de Google Play.</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6">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31 de agosto al 13 de septiembre</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D7">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Favio Pérez</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8">
            <w:pPr>
              <w:spacing w:after="80" w:lineRule="auto"/>
              <w:rPr>
                <w:i w:val="1"/>
                <w:iCs w:val="1"/>
                <w:color w:val="548dd4"/>
                <w:sz w:val="18"/>
                <w:szCs w:val="18"/>
              </w:rPr>
            </w:pPr>
            <w:r w:rsidDel="00000000" w:rsidR="00000000" w:rsidRPr="00000000">
              <w:rPr>
                <w:i w:val="1"/>
                <w:iCs w:val="1"/>
                <w:color w:val="548dd4"/>
                <w:sz w:val="18"/>
                <w:szCs w:val="18"/>
                <w:rtl w:val="0"/>
              </w:rPr>
              <w:t xml:space="preserve">Requisito bloqueante para la publicación de la aplicación en la tienda. Se adelanta al inicio de la construcción para que no compita con el cierre del informe final.</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9">
            <w:pPr>
              <w:spacing w:after="80" w:lineRule="auto"/>
              <w:rPr>
                <w:i w:val="1"/>
                <w:iCs w:val="1"/>
                <w:color w:val="548dd4"/>
                <w:sz w:val="18"/>
                <w:szCs w:val="18"/>
              </w:rPr>
            </w:pPr>
            <w:r w:rsidDel="00000000" w:rsidR="00000000" w:rsidRPr="00000000">
              <w:rPr>
                <w:i w:val="1"/>
                <w:iCs w:val="1"/>
                <w:color w:val="548dd4"/>
                <w:sz w:val="18"/>
                <w:szCs w:val="18"/>
                <w:rtl w:val="0"/>
              </w:rPr>
              <w:t xml:space="preserve">Programación de aplicaciones móviles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A">
            <w:pPr>
              <w:spacing w:after="80" w:lineRule="auto"/>
              <w:rPr>
                <w:i w:val="1"/>
                <w:iCs w:val="1"/>
                <w:color w:val="548dd4"/>
                <w:sz w:val="18"/>
                <w:szCs w:val="18"/>
              </w:rPr>
            </w:pPr>
            <w:r w:rsidDel="00000000" w:rsidR="00000000" w:rsidRPr="00000000">
              <w:rPr>
                <w:i w:val="1"/>
                <w:iCs w:val="1"/>
                <w:color w:val="548dd4"/>
                <w:sz w:val="18"/>
                <w:szCs w:val="18"/>
                <w:rtl w:val="0"/>
              </w:rPr>
              <w:t xml:space="preserve">Integración frontend-backend y construcción del MVP</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B">
            <w:pPr>
              <w:spacing w:after="80" w:lineRule="auto"/>
              <w:rPr>
                <w:i w:val="1"/>
                <w:iCs w:val="1"/>
                <w:color w:val="548dd4"/>
                <w:sz w:val="18"/>
                <w:szCs w:val="18"/>
              </w:rPr>
            </w:pPr>
            <w:r w:rsidDel="00000000" w:rsidR="00000000" w:rsidRPr="00000000">
              <w:rPr>
                <w:i w:val="1"/>
                <w:iCs w:val="1"/>
                <w:color w:val="548dd4"/>
                <w:sz w:val="18"/>
                <w:szCs w:val="18"/>
                <w:rtl w:val="0"/>
              </w:rPr>
              <w:t xml:space="preserve">Integrar la interfaz, el motor matemático y la base de datos en una aplicación Android instalable y firmada.</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C">
            <w:pPr>
              <w:spacing w:after="80" w:lineRule="auto"/>
              <w:rPr>
                <w:i w:val="1"/>
                <w:iCs w:val="1"/>
                <w:color w:val="548dd4"/>
                <w:sz w:val="18"/>
                <w:szCs w:val="18"/>
              </w:rPr>
            </w:pPr>
            <w:r w:rsidDel="00000000" w:rsidR="00000000" w:rsidRPr="00000000">
              <w:rPr>
                <w:i w:val="1"/>
                <w:iCs w:val="1"/>
                <w:color w:val="548dd4"/>
                <w:sz w:val="18"/>
                <w:szCs w:val="18"/>
                <w:rtl w:val="0"/>
              </w:rPr>
              <w:t xml:space="preserve">Entorno de desarrollo multiplataforma, SDK de Android, dispositivo físico de prueba.</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D">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1 al 19 de octubre</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DE">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Sebastián Flores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DF">
            <w:pPr>
              <w:spacing w:after="80" w:lineRule="auto"/>
              <w:rPr>
                <w:i w:val="1"/>
                <w:iCs w:val="1"/>
                <w:color w:val="548dd4"/>
                <w:sz w:val="18"/>
                <w:szCs w:val="18"/>
              </w:rPr>
            </w:pPr>
            <w:r w:rsidDel="00000000" w:rsidR="00000000" w:rsidRPr="00000000">
              <w:rPr>
                <w:i w:val="1"/>
                <w:iCs w:val="1"/>
                <w:color w:val="548dd4"/>
                <w:sz w:val="18"/>
                <w:szCs w:val="18"/>
                <w:rtl w:val="0"/>
              </w:rPr>
              <w:t xml:space="preserve">Ruta crítica. Depende del motor, que cierra el 22 de septiembre, y de la capa de datos, que cierra el 25: dispone de casi una semana de holgura antes de comenzar. Un atraso aquí desplaza todas las actividades posteriores.</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0">
            <w:pPr>
              <w:spacing w:after="80" w:lineRule="auto"/>
              <w:rPr>
                <w:i w:val="1"/>
                <w:iCs w:val="1"/>
                <w:color w:val="548dd4"/>
                <w:sz w:val="18"/>
                <w:szCs w:val="18"/>
              </w:rPr>
            </w:pPr>
            <w:r w:rsidDel="00000000" w:rsidR="00000000" w:rsidRPr="00000000">
              <w:rPr>
                <w:i w:val="1"/>
                <w:iCs w:val="1"/>
                <w:color w:val="548dd4"/>
                <w:sz w:val="18"/>
                <w:szCs w:val="18"/>
                <w:rtl w:val="0"/>
              </w:rPr>
              <w:t xml:space="preserve">Calidad de software</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1">
            <w:pPr>
              <w:spacing w:after="80" w:lineRule="auto"/>
              <w:rPr>
                <w:i w:val="1"/>
                <w:iCs w:val="1"/>
                <w:color w:val="548dd4"/>
                <w:sz w:val="18"/>
                <w:szCs w:val="18"/>
              </w:rPr>
            </w:pPr>
            <w:r w:rsidDel="00000000" w:rsidR="00000000" w:rsidRPr="00000000">
              <w:rPr>
                <w:i w:val="1"/>
                <w:iCs w:val="1"/>
                <w:color w:val="548dd4"/>
                <w:sz w:val="18"/>
                <w:szCs w:val="18"/>
                <w:rtl w:val="0"/>
              </w:rPr>
              <w:t xml:space="preserve">Ejecución de pruebas de software y backtesting</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2">
            <w:pPr>
              <w:spacing w:after="80" w:lineRule="auto"/>
              <w:rPr>
                <w:i w:val="1"/>
                <w:iCs w:val="1"/>
                <w:color w:val="548dd4"/>
                <w:sz w:val="18"/>
                <w:szCs w:val="18"/>
              </w:rPr>
            </w:pPr>
            <w:r w:rsidDel="00000000" w:rsidR="00000000" w:rsidRPr="00000000">
              <w:rPr>
                <w:i w:val="1"/>
                <w:iCs w:val="1"/>
                <w:color w:val="548dd4"/>
                <w:sz w:val="18"/>
                <w:szCs w:val="18"/>
                <w:rtl w:val="0"/>
              </w:rPr>
              <w:t xml:space="preserve">Ejecutar las pruebas unitarias y de integración del MVP y correr el backtesting probabilístico del motor sobre el conjunto de datos definido.</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3">
            <w:pPr>
              <w:spacing w:after="80" w:lineRule="auto"/>
              <w:rPr>
                <w:i w:val="1"/>
                <w:iCs w:val="1"/>
                <w:color w:val="548dd4"/>
                <w:sz w:val="18"/>
                <w:szCs w:val="18"/>
              </w:rPr>
            </w:pPr>
            <w:r w:rsidDel="00000000" w:rsidR="00000000" w:rsidRPr="00000000">
              <w:rPr>
                <w:i w:val="1"/>
                <w:iCs w:val="1"/>
                <w:color w:val="548dd4"/>
                <w:sz w:val="18"/>
                <w:szCs w:val="18"/>
                <w:rtl w:val="0"/>
              </w:rPr>
              <w:t xml:space="preserve">Framework de pruebas, conjunto de datos de validación, integración continua.</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4">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15 al 26 de octubre</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E5">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Fernando Almonacid / Favio Pérez</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6">
            <w:pPr>
              <w:spacing w:after="80" w:lineRule="auto"/>
              <w:rPr>
                <w:i w:val="1"/>
                <w:iCs w:val="1"/>
                <w:color w:val="548dd4"/>
                <w:sz w:val="18"/>
                <w:szCs w:val="18"/>
              </w:rPr>
            </w:pPr>
            <w:r w:rsidDel="00000000" w:rsidR="00000000" w:rsidRPr="00000000">
              <w:rPr>
                <w:i w:val="1"/>
                <w:iCs w:val="1"/>
                <w:color w:val="548dd4"/>
                <w:sz w:val="18"/>
                <w:szCs w:val="18"/>
                <w:rtl w:val="0"/>
              </w:rPr>
              <w:t xml:space="preserve">Cierra la evidencia de validación técnica exigida para el informe final. Arranca antes de que termine la integración para ganar margen, por lo que las primeras pruebas se ejecutan sobre módulos ya integrados y no sobre el MVP completo.</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7">
            <w:pPr>
              <w:spacing w:after="80" w:lineRule="auto"/>
              <w:rPr>
                <w:i w:val="1"/>
                <w:iCs w:val="1"/>
                <w:color w:val="548dd4"/>
                <w:sz w:val="18"/>
                <w:szCs w:val="18"/>
              </w:rPr>
            </w:pPr>
            <w:r w:rsidDel="00000000" w:rsidR="00000000" w:rsidRPr="00000000">
              <w:rPr>
                <w:i w:val="1"/>
                <w:iCs w:val="1"/>
                <w:color w:val="548dd4"/>
                <w:sz w:val="18"/>
                <w:szCs w:val="18"/>
                <w:rtl w:val="0"/>
              </w:rPr>
              <w:t xml:space="preserve">Investigación de mercado / mentalidad emprendedora</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8">
            <w:pPr>
              <w:spacing w:after="80" w:lineRule="auto"/>
              <w:rPr>
                <w:i w:val="1"/>
                <w:iCs w:val="1"/>
                <w:color w:val="548dd4"/>
                <w:sz w:val="18"/>
                <w:szCs w:val="18"/>
              </w:rPr>
            </w:pPr>
            <w:r w:rsidDel="00000000" w:rsidR="00000000" w:rsidRPr="00000000">
              <w:rPr>
                <w:i w:val="1"/>
                <w:iCs w:val="1"/>
                <w:color w:val="548dd4"/>
                <w:sz w:val="18"/>
                <w:szCs w:val="18"/>
                <w:rtl w:val="0"/>
              </w:rPr>
              <w:t xml:space="preserve">Investigación primaria con usuarios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9">
            <w:pPr>
              <w:spacing w:after="80" w:lineRule="auto"/>
              <w:rPr>
                <w:i w:val="1"/>
                <w:iCs w:val="1"/>
                <w:color w:val="548dd4"/>
                <w:sz w:val="18"/>
                <w:szCs w:val="18"/>
              </w:rPr>
            </w:pPr>
            <w:r w:rsidDel="00000000" w:rsidR="00000000" w:rsidRPr="00000000">
              <w:rPr>
                <w:i w:val="1"/>
                <w:iCs w:val="1"/>
                <w:color w:val="548dd4"/>
                <w:sz w:val="18"/>
                <w:szCs w:val="18"/>
                <w:rtl w:val="0"/>
              </w:rPr>
              <w:t xml:space="preserve">Aplicar una encuesta y entrevistas breves a usuarios de gimnasios para validar la pertinencia comercial de la solución.</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A">
            <w:pPr>
              <w:spacing w:after="80" w:lineRule="auto"/>
              <w:rPr>
                <w:i w:val="1"/>
                <w:iCs w:val="1"/>
                <w:color w:val="548dd4"/>
                <w:sz w:val="18"/>
                <w:szCs w:val="18"/>
              </w:rPr>
            </w:pPr>
            <w:r w:rsidDel="00000000" w:rsidR="00000000" w:rsidRPr="00000000">
              <w:rPr>
                <w:i w:val="1"/>
                <w:iCs w:val="1"/>
                <w:color w:val="548dd4"/>
                <w:sz w:val="18"/>
                <w:szCs w:val="18"/>
                <w:rtl w:val="0"/>
              </w:rPr>
              <w:t xml:space="preserve">Formulario de encuesta en línea, contacto con gimnasios de la Región Metropolitana.</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B">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5 al 19 de octubre</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EC">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Favio Pérez</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D">
            <w:pPr>
              <w:spacing w:after="80" w:lineRule="auto"/>
              <w:rPr>
                <w:i w:val="1"/>
                <w:iCs w:val="1"/>
                <w:color w:val="548dd4"/>
                <w:sz w:val="18"/>
                <w:szCs w:val="18"/>
              </w:rPr>
            </w:pPr>
            <w:r w:rsidDel="00000000" w:rsidR="00000000" w:rsidRPr="00000000">
              <w:rPr>
                <w:i w:val="1"/>
                <w:iCs w:val="1"/>
                <w:color w:val="548dd4"/>
                <w:sz w:val="18"/>
                <w:szCs w:val="18"/>
                <w:rtl w:val="0"/>
              </w:rPr>
              <w:t xml:space="preserve">Se ejecuta en paralelo al desarrollo y no compite por los recursos técnicos; aporta evidencia de mercado complementaria a la validación técnica.</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E">
            <w:pPr>
              <w:spacing w:after="80" w:lineRule="auto"/>
              <w:rPr>
                <w:i w:val="1"/>
                <w:iCs w:val="1"/>
                <w:color w:val="548dd4"/>
                <w:sz w:val="18"/>
                <w:szCs w:val="18"/>
              </w:rPr>
            </w:pPr>
            <w:r w:rsidDel="00000000" w:rsidR="00000000" w:rsidRPr="00000000">
              <w:rPr>
                <w:i w:val="1"/>
                <w:iCs w:val="1"/>
                <w:color w:val="548dd4"/>
                <w:sz w:val="18"/>
                <w:szCs w:val="18"/>
                <w:rtl w:val="0"/>
              </w:rPr>
              <w:t xml:space="preserve">Gestión de proyectos de software</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EF">
            <w:pPr>
              <w:spacing w:after="80" w:lineRule="auto"/>
              <w:rPr>
                <w:i w:val="1"/>
                <w:iCs w:val="1"/>
                <w:color w:val="548dd4"/>
                <w:sz w:val="18"/>
                <w:szCs w:val="18"/>
              </w:rPr>
            </w:pPr>
            <w:r w:rsidDel="00000000" w:rsidR="00000000" w:rsidRPr="00000000">
              <w:rPr>
                <w:i w:val="1"/>
                <w:iCs w:val="1"/>
                <w:color w:val="548dd4"/>
                <w:sz w:val="18"/>
                <w:szCs w:val="18"/>
                <w:rtl w:val="0"/>
              </w:rPr>
              <w:t xml:space="preserve">Consolidación del informe final</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F0">
            <w:pPr>
              <w:spacing w:after="80" w:lineRule="auto"/>
              <w:rPr>
                <w:i w:val="1"/>
                <w:iCs w:val="1"/>
                <w:color w:val="548dd4"/>
                <w:sz w:val="18"/>
                <w:szCs w:val="18"/>
              </w:rPr>
            </w:pPr>
            <w:r w:rsidDel="00000000" w:rsidR="00000000" w:rsidRPr="00000000">
              <w:rPr>
                <w:i w:val="1"/>
                <w:iCs w:val="1"/>
                <w:color w:val="548dd4"/>
                <w:sz w:val="18"/>
                <w:szCs w:val="18"/>
                <w:rtl w:val="0"/>
              </w:rPr>
              <w:t xml:space="preserve">Integrar los resultados técnicos, de validación y de mercado en el informe final del Proyecto APT.</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F1">
            <w:pPr>
              <w:spacing w:after="80" w:lineRule="auto"/>
              <w:rPr>
                <w:i w:val="1"/>
                <w:iCs w:val="1"/>
                <w:color w:val="548dd4"/>
                <w:sz w:val="18"/>
                <w:szCs w:val="18"/>
              </w:rPr>
            </w:pPr>
            <w:r w:rsidDel="00000000" w:rsidR="00000000" w:rsidRPr="00000000">
              <w:rPr>
                <w:i w:val="1"/>
                <w:iCs w:val="1"/>
                <w:color w:val="548dd4"/>
                <w:sz w:val="18"/>
                <w:szCs w:val="18"/>
                <w:rtl w:val="0"/>
              </w:rPr>
              <w:t xml:space="preserve">Plantilla institucional, resultados de todas las actividades previas.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F2">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21 al 30 de octubre</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F3">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Todo el equipo</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F4">
            <w:pPr>
              <w:spacing w:after="80" w:lineRule="auto"/>
              <w:rPr>
                <w:i w:val="1"/>
                <w:iCs w:val="1"/>
                <w:color w:val="548dd4"/>
                <w:sz w:val="18"/>
                <w:szCs w:val="18"/>
              </w:rPr>
            </w:pPr>
            <w:r w:rsidDel="00000000" w:rsidR="00000000" w:rsidRPr="00000000">
              <w:rPr>
                <w:i w:val="1"/>
                <w:iCs w:val="1"/>
                <w:color w:val="548dd4"/>
                <w:sz w:val="18"/>
                <w:szCs w:val="18"/>
                <w:rtl w:val="0"/>
              </w:rPr>
              <w:t xml:space="preserve">Se redacta de forma incremental desde el inicio del proyecto para evitar la concentración de trabajo al cierre. Es el tramo de mayor carga del periodo, porque se solapa con la ejecución de pruebas.</w:t>
            </w:r>
          </w:p>
        </w:tc>
      </w:tr>
      <w:tr>
        <w:trPr>
          <w:cantSplit w:val="0"/>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F5">
            <w:pPr>
              <w:spacing w:after="80" w:lineRule="auto"/>
              <w:rPr>
                <w:i w:val="1"/>
                <w:iCs w:val="1"/>
                <w:color w:val="548dd4"/>
                <w:sz w:val="18"/>
                <w:szCs w:val="18"/>
              </w:rPr>
            </w:pPr>
            <w:r w:rsidDel="00000000" w:rsidR="00000000" w:rsidRPr="00000000">
              <w:rPr>
                <w:i w:val="1"/>
                <w:iCs w:val="1"/>
                <w:color w:val="548dd4"/>
                <w:sz w:val="18"/>
                <w:szCs w:val="18"/>
                <w:rtl w:val="0"/>
              </w:rPr>
              <w:t xml:space="preserve">Comunicación efectiva</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F6">
            <w:pPr>
              <w:spacing w:after="80" w:lineRule="auto"/>
              <w:rPr>
                <w:i w:val="1"/>
                <w:iCs w:val="1"/>
                <w:color w:val="548dd4"/>
                <w:sz w:val="18"/>
                <w:szCs w:val="18"/>
              </w:rPr>
            </w:pPr>
            <w:r w:rsidDel="00000000" w:rsidR="00000000" w:rsidRPr="00000000">
              <w:rPr>
                <w:i w:val="1"/>
                <w:iCs w:val="1"/>
                <w:color w:val="548dd4"/>
                <w:sz w:val="18"/>
                <w:szCs w:val="18"/>
                <w:rtl w:val="0"/>
              </w:rPr>
              <w:t xml:space="preserve">Preparación de la defensa y demo funcional</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F7">
            <w:pPr>
              <w:spacing w:after="80" w:lineRule="auto"/>
              <w:rPr>
                <w:i w:val="1"/>
                <w:iCs w:val="1"/>
                <w:color w:val="548dd4"/>
                <w:sz w:val="18"/>
                <w:szCs w:val="18"/>
              </w:rPr>
            </w:pPr>
            <w:r w:rsidDel="00000000" w:rsidR="00000000" w:rsidRPr="00000000">
              <w:rPr>
                <w:i w:val="1"/>
                <w:iCs w:val="1"/>
                <w:color w:val="548dd4"/>
                <w:sz w:val="18"/>
                <w:szCs w:val="18"/>
                <w:rtl w:val="0"/>
              </w:rPr>
              <w:t xml:space="preserve">Preparar la presentación final y ensayar la demostración en vivo del MVP ante la comisión evaluadora.</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F8">
            <w:pPr>
              <w:spacing w:after="80" w:lineRule="auto"/>
              <w:rPr>
                <w:i w:val="1"/>
                <w:iCs w:val="1"/>
                <w:color w:val="548dd4"/>
                <w:sz w:val="18"/>
                <w:szCs w:val="18"/>
              </w:rPr>
            </w:pPr>
            <w:r w:rsidDel="00000000" w:rsidR="00000000" w:rsidRPr="00000000">
              <w:rPr>
                <w:i w:val="1"/>
                <w:iCs w:val="1"/>
                <w:color w:val="548dd4"/>
                <w:sz w:val="18"/>
                <w:szCs w:val="18"/>
                <w:rtl w:val="0"/>
              </w:rPr>
              <w:t xml:space="preserve">Presentación de diapositivas, dispositivo físico con la aplicación instalada.</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F9">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29 de octubre al 4 de noviembre</w:t>
            </w:r>
          </w:p>
        </w:tc>
        <w:tc>
          <w:tcPr>
            <w:tcBorders>
              <w:top w:color="000000" w:space="0" w:sz="0" w:val="nil"/>
              <w:left w:color="000000" w:space="0" w:sz="0" w:val="nil"/>
              <w:bottom w:color="bfbfbf" w:space="0" w:sz="6" w:val="single"/>
              <w:right w:color="bfbfbf"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FA">
            <w:pPr>
              <w:spacing w:after="80" w:lineRule="auto"/>
              <w:jc w:val="center"/>
              <w:rPr>
                <w:i w:val="1"/>
                <w:iCs w:val="1"/>
                <w:color w:val="548dd4"/>
                <w:sz w:val="18"/>
                <w:szCs w:val="18"/>
              </w:rPr>
            </w:pPr>
            <w:r w:rsidDel="00000000" w:rsidR="00000000" w:rsidRPr="00000000">
              <w:rPr>
                <w:i w:val="1"/>
                <w:iCs w:val="1"/>
                <w:color w:val="548dd4"/>
                <w:sz w:val="18"/>
                <w:szCs w:val="18"/>
                <w:rtl w:val="0"/>
              </w:rPr>
              <w:t xml:space="preserve">Todo el equipo</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FB">
            <w:pPr>
              <w:spacing w:after="80" w:lineRule="auto"/>
              <w:rPr>
                <w:i w:val="1"/>
                <w:iCs w:val="1"/>
                <w:color w:val="548dd4"/>
                <w:sz w:val="18"/>
                <w:szCs w:val="18"/>
              </w:rPr>
            </w:pPr>
            <w:r w:rsidDel="00000000" w:rsidR="00000000" w:rsidRPr="00000000">
              <w:rPr>
                <w:i w:val="1"/>
                <w:iCs w:val="1"/>
                <w:color w:val="548dd4"/>
                <w:sz w:val="18"/>
                <w:szCs w:val="18"/>
                <w:rtl w:val="0"/>
              </w:rPr>
              <w:t xml:space="preserve">La demo funcional es el componente de mayor peso en la evaluación final. Cierra el periodo el 4 de noviembre.</w:t>
            </w:r>
          </w:p>
        </w:tc>
      </w:tr>
    </w:tbl>
    <w:p w:rsidR="00000000" w:rsidDel="00000000" w:rsidP="00000000" w:rsidRDefault="00000000" w:rsidRPr="00000000" w14:paraId="000000FC">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D">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F">
      <w:pPr>
        <w:rPr/>
      </w:pPr>
      <w:r w:rsidDel="00000000" w:rsidR="00000000" w:rsidRPr="00000000">
        <w:rPr>
          <w:rtl w:val="0"/>
        </w:rPr>
      </w:r>
    </w:p>
    <w:tbl>
      <w:tblPr>
        <w:tblStyle w:val="Table16"/>
        <w:tblW w:w="10575.0" w:type="dxa"/>
        <w:jc w:val="left"/>
        <w:tblInd w:w="-9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585"/>
        <w:gridCol w:w="585"/>
        <w:gridCol w:w="585"/>
        <w:gridCol w:w="585"/>
        <w:gridCol w:w="585"/>
        <w:gridCol w:w="585"/>
        <w:gridCol w:w="585"/>
        <w:gridCol w:w="585"/>
        <w:gridCol w:w="570"/>
        <w:gridCol w:w="570"/>
        <w:gridCol w:w="570"/>
        <w:gridCol w:w="570"/>
        <w:gridCol w:w="570"/>
        <w:tblGridChange w:id="0">
          <w:tblGrid>
            <w:gridCol w:w="3045"/>
            <w:gridCol w:w="585"/>
            <w:gridCol w:w="585"/>
            <w:gridCol w:w="585"/>
            <w:gridCol w:w="585"/>
            <w:gridCol w:w="585"/>
            <w:gridCol w:w="585"/>
            <w:gridCol w:w="585"/>
            <w:gridCol w:w="585"/>
            <w:gridCol w:w="570"/>
            <w:gridCol w:w="570"/>
            <w:gridCol w:w="570"/>
            <w:gridCol w:w="570"/>
            <w:gridCol w:w="570"/>
          </w:tblGrid>
        </w:tblGridChange>
      </w:tblGrid>
      <w:tr>
        <w:trPr>
          <w:cantSplit w:val="0"/>
          <w:trHeight w:val="300" w:hRule="atLeast"/>
          <w:tblHeader w:val="0"/>
        </w:trPr>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100">
            <w:pPr>
              <w:widowControl w:val="0"/>
              <w:spacing w:after="0" w:line="276" w:lineRule="auto"/>
              <w:rPr>
                <w:rFonts w:ascii="Arial" w:cs="Arial" w:eastAsia="Arial" w:hAnsi="Arial"/>
              </w:rPr>
            </w:pPr>
            <w:r w:rsidDel="00000000" w:rsidR="00000000" w:rsidRPr="00000000">
              <w:rPr>
                <w:rtl w:val="0"/>
              </w:rPr>
            </w:r>
          </w:p>
        </w:tc>
        <w:tc>
          <w:tcPr>
            <w:gridSpan w:val="3"/>
            <w:tcBorders>
              <w:top w:color="000000"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01">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Fase 1</w:t>
            </w:r>
          </w:p>
        </w:tc>
        <w:tc>
          <w:tcPr>
            <w:gridSpan w:val="4"/>
            <w:tcBorders>
              <w:top w:color="000000"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Fase 2</w:t>
            </w:r>
          </w:p>
        </w:tc>
        <w:tc>
          <w:tcPr>
            <w:gridSpan w:val="6"/>
            <w:tcBorders>
              <w:top w:color="000000"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08">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Fase 3</w:t>
            </w:r>
          </w:p>
        </w:tc>
      </w:tr>
      <w:tr>
        <w:trPr>
          <w:cantSplit w:val="0"/>
          <w:trHeight w:val="300" w:hRule="atLeast"/>
          <w:tblHeader w:val="0"/>
        </w:trPr>
        <w:tc>
          <w:tcPr>
            <w:tcBorders>
              <w:top w:color="cccccc" w:space="0" w:sz="6" w:val="single"/>
              <w:left w:color="000000"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0E">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Actividad</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S1</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S2</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S3</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S4</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S5</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S6</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5">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S7</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6">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S8</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S9</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S10</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S11</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S12</w:t>
            </w:r>
          </w:p>
        </w:tc>
        <w:tc>
          <w:tcPr>
            <w:tcBorders>
              <w:top w:color="cccccc" w:space="0" w:sz="6" w:val="single"/>
              <w:left w:color="cccccc" w:space="0" w:sz="6" w:val="single"/>
              <w:bottom w:color="000000" w:space="0" w:sz="6" w:val="single"/>
              <w:right w:color="000000" w:space="0" w:sz="6" w:val="single"/>
            </w:tcBorders>
            <w:shd w:fill="a6c9eb" w:val="clear"/>
            <w:tcMar>
              <w:top w:w="0.0" w:type="dxa"/>
              <w:left w:w="40.0" w:type="dxa"/>
              <w:bottom w:w="0.0" w:type="dxa"/>
              <w:right w:w="40.0" w:type="dxa"/>
            </w:tcMar>
            <w:vAlign w:val="center"/>
          </w:tcPr>
          <w:p w:rsidR="00000000" w:rsidDel="00000000" w:rsidP="00000000" w:rsidRDefault="00000000" w:rsidRPr="00000000" w14:paraId="0000011B">
            <w:pPr>
              <w:widowControl w:val="0"/>
              <w:spacing w:after="0" w:line="276" w:lineRule="auto"/>
              <w:jc w:val="center"/>
              <w:rPr>
                <w:rFonts w:ascii="Arial" w:cs="Arial" w:eastAsia="Arial" w:hAnsi="Arial"/>
              </w:rPr>
            </w:pPr>
            <w:r w:rsidDel="00000000" w:rsidR="00000000" w:rsidRPr="00000000">
              <w:rPr>
                <w:rFonts w:ascii="Arial" w:cs="Arial" w:eastAsia="Arial" w:hAnsi="Arial"/>
                <w:rtl w:val="0"/>
              </w:rPr>
              <w:t xml:space="preserve">S13</w:t>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rPr>
            </w:pPr>
            <w:r w:rsidDel="00000000" w:rsidR="00000000" w:rsidRPr="00000000">
              <w:rPr>
                <w:i w:val="1"/>
                <w:iCs w:val="1"/>
                <w:color w:val="548dd4"/>
                <w:rtl w:val="0"/>
              </w:rPr>
              <w:t xml:space="preserve">Definición de objetivos, alcance y fundamentación del Proyecto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2">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3">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4">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5">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7">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8">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29">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A">
            <w:pPr>
              <w:widowControl w:val="0"/>
              <w:spacing w:after="0" w:line="276" w:lineRule="auto"/>
              <w:rPr>
                <w:rFonts w:ascii="Arial" w:cs="Arial" w:eastAsia="Arial" w:hAnsi="Arial"/>
              </w:rPr>
            </w:pPr>
            <w:r w:rsidDel="00000000" w:rsidR="00000000" w:rsidRPr="00000000">
              <w:rPr>
                <w:i w:val="1"/>
                <w:iCs w:val="1"/>
                <w:color w:val="548dd4"/>
                <w:rtl w:val="0"/>
              </w:rPr>
              <w:t xml:space="preserve">Levantamiento y priorización de requisitos (MoSCoW/MVP)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B">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2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1">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3">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5">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6">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37">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8">
            <w:pPr>
              <w:widowControl w:val="0"/>
              <w:spacing w:after="0" w:line="276" w:lineRule="auto"/>
              <w:rPr>
                <w:rFonts w:ascii="Arial" w:cs="Arial" w:eastAsia="Arial" w:hAnsi="Arial"/>
              </w:rPr>
            </w:pPr>
            <w:r w:rsidDel="00000000" w:rsidR="00000000" w:rsidRPr="00000000">
              <w:rPr>
                <w:i w:val="1"/>
                <w:iCs w:val="1"/>
                <w:color w:val="548dd4"/>
                <w:rtl w:val="0"/>
              </w:rPr>
              <w:t xml:space="preserve">Diseño de arquitectura y modelo de datos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9">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3A">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3B">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3C">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3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1">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2">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3">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4">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45">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6">
            <w:pPr>
              <w:widowControl w:val="0"/>
              <w:spacing w:after="0" w:line="276" w:lineRule="auto"/>
              <w:rPr>
                <w:rFonts w:ascii="Arial" w:cs="Arial" w:eastAsia="Arial" w:hAnsi="Arial"/>
              </w:rPr>
            </w:pPr>
            <w:r w:rsidDel="00000000" w:rsidR="00000000" w:rsidRPr="00000000">
              <w:rPr>
                <w:i w:val="1"/>
                <w:iCs w:val="1"/>
                <w:color w:val="548dd4"/>
                <w:rtl w:val="0"/>
              </w:rPr>
              <w:t xml:space="preserve">Diseño de prototipos de interfaz (wireframes)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7">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8">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49">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4A">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C">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4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1">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2">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53">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4">
            <w:pPr>
              <w:widowControl w:val="0"/>
              <w:spacing w:after="0" w:line="276" w:lineRule="auto"/>
              <w:rPr>
                <w:rFonts w:ascii="Arial" w:cs="Arial" w:eastAsia="Arial" w:hAnsi="Arial"/>
              </w:rPr>
            </w:pPr>
            <w:r w:rsidDel="00000000" w:rsidR="00000000" w:rsidRPr="00000000">
              <w:rPr>
                <w:i w:val="1"/>
                <w:iCs w:val="1"/>
                <w:color w:val="548dd4"/>
                <w:rtl w:val="0"/>
              </w:rPr>
              <w:t xml:space="preserve">Desarrollo del motor matemático v1 (e1RM y filtro de Kalman)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5">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6">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7">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58">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59">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5A">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5B">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5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1">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2">
            <w:pPr>
              <w:widowControl w:val="0"/>
              <w:spacing w:after="0" w:line="276" w:lineRule="auto"/>
              <w:rPr>
                <w:rFonts w:ascii="Arial" w:cs="Arial" w:eastAsia="Arial" w:hAnsi="Arial"/>
              </w:rPr>
            </w:pPr>
            <w:r w:rsidDel="00000000" w:rsidR="00000000" w:rsidRPr="00000000">
              <w:rPr>
                <w:i w:val="1"/>
                <w:iCs w:val="1"/>
                <w:color w:val="548dd4"/>
                <w:rtl w:val="0"/>
              </w:rPr>
              <w:t xml:space="preserve">Implementación de base de datos local-first y sincronización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3">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4">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5">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67">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68">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69">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A">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B">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C">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6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F">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0">
            <w:pPr>
              <w:widowControl w:val="0"/>
              <w:spacing w:after="0" w:line="276" w:lineRule="auto"/>
              <w:rPr>
                <w:rFonts w:ascii="Arial" w:cs="Arial" w:eastAsia="Arial" w:hAnsi="Arial"/>
              </w:rPr>
            </w:pPr>
            <w:r w:rsidDel="00000000" w:rsidR="00000000" w:rsidRPr="00000000">
              <w:rPr>
                <w:i w:val="1"/>
                <w:iCs w:val="1"/>
                <w:color w:val="548dd4"/>
                <w:rtl w:val="0"/>
              </w:rPr>
              <w:t xml:space="preserve">Diseño del plan de backtesting y métricas de validación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1">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2">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3">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4">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5">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6">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77">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78">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9">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A">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B">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C">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D">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E">
            <w:pPr>
              <w:widowControl w:val="0"/>
              <w:spacing w:after="0" w:line="276" w:lineRule="auto"/>
              <w:rPr>
                <w:rFonts w:ascii="Arial" w:cs="Arial" w:eastAsia="Arial" w:hAnsi="Arial"/>
              </w:rPr>
            </w:pPr>
            <w:r w:rsidDel="00000000" w:rsidR="00000000" w:rsidRPr="00000000">
              <w:rPr>
                <w:i w:val="1"/>
                <w:iCs w:val="1"/>
                <w:color w:val="548dd4"/>
                <w:rtl w:val="0"/>
              </w:rPr>
              <w:t xml:space="preserve">Elaboración del marco legal y ético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1">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82">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83">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4">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5">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6">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7">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8">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9">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A">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8B">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C">
            <w:pPr>
              <w:widowControl w:val="0"/>
              <w:spacing w:after="0" w:line="276" w:lineRule="auto"/>
              <w:rPr>
                <w:rFonts w:ascii="Arial" w:cs="Arial" w:eastAsia="Arial" w:hAnsi="Arial"/>
              </w:rPr>
            </w:pPr>
            <w:r w:rsidDel="00000000" w:rsidR="00000000" w:rsidRPr="00000000">
              <w:rPr>
                <w:i w:val="1"/>
                <w:iCs w:val="1"/>
                <w:color w:val="548dd4"/>
                <w:rtl w:val="0"/>
              </w:rPr>
              <w:t xml:space="preserve">Integración frontend-backend y construcción del MVP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8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1">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2">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3">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94">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95">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96">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97">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8">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99">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A">
            <w:pPr>
              <w:widowControl w:val="0"/>
              <w:spacing w:after="0" w:line="276" w:lineRule="auto"/>
              <w:rPr>
                <w:rFonts w:ascii="Arial" w:cs="Arial" w:eastAsia="Arial" w:hAnsi="Arial"/>
              </w:rPr>
            </w:pPr>
            <w:r w:rsidDel="00000000" w:rsidR="00000000" w:rsidRPr="00000000">
              <w:rPr>
                <w:i w:val="1"/>
                <w:iCs w:val="1"/>
                <w:color w:val="548dd4"/>
                <w:rtl w:val="0"/>
              </w:rPr>
              <w:t xml:space="preserve">Ejecución de pruebas de software y backtesting</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B">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C">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9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1">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2">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3">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A4">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A5">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A6">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A7">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8">
            <w:pPr>
              <w:widowControl w:val="0"/>
              <w:spacing w:after="0" w:line="276" w:lineRule="auto"/>
              <w:rPr>
                <w:rFonts w:ascii="Arial" w:cs="Arial" w:eastAsia="Arial" w:hAnsi="Arial"/>
              </w:rPr>
            </w:pPr>
            <w:r w:rsidDel="00000000" w:rsidR="00000000" w:rsidRPr="00000000">
              <w:rPr>
                <w:i w:val="1"/>
                <w:iCs w:val="1"/>
                <w:color w:val="548dd4"/>
                <w:rtl w:val="0"/>
              </w:rPr>
              <w:t xml:space="preserve">Investigación primaria con usuarios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9">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A">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B">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C">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B1">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B2">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B3">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4">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B5">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6">
            <w:pPr>
              <w:widowControl w:val="0"/>
              <w:spacing w:after="0" w:line="276" w:lineRule="auto"/>
              <w:rPr>
                <w:rFonts w:ascii="Arial" w:cs="Arial" w:eastAsia="Arial" w:hAnsi="Arial"/>
              </w:rPr>
            </w:pPr>
            <w:r w:rsidDel="00000000" w:rsidR="00000000" w:rsidRPr="00000000">
              <w:rPr>
                <w:i w:val="1"/>
                <w:iCs w:val="1"/>
                <w:color w:val="548dd4"/>
                <w:rtl w:val="0"/>
              </w:rPr>
              <w:t xml:space="preserve">Consolidación del informe final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7">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8">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9">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A">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B">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C">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B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C1">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C2">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C3">
            <w:pPr>
              <w:widowControl w:val="0"/>
              <w:spacing w:after="0" w:line="276" w:lineRule="auto"/>
              <w:rPr>
                <w:rFonts w:ascii="Arial" w:cs="Arial" w:eastAsia="Arial" w:hAnsi="Arial"/>
              </w:rPr>
            </w:pPr>
            <w:r w:rsidDel="00000000" w:rsidR="00000000" w:rsidRPr="00000000">
              <w:rPr>
                <w:rtl w:val="0"/>
              </w:rPr>
            </w:r>
          </w:p>
        </w:tc>
      </w:tr>
      <w:tr>
        <w:trPr>
          <w:cantSplit w:val="0"/>
          <w:trHeight w:val="6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4">
            <w:pPr>
              <w:widowControl w:val="0"/>
              <w:spacing w:after="0" w:line="276" w:lineRule="auto"/>
              <w:rPr>
                <w:rFonts w:ascii="Arial" w:cs="Arial" w:eastAsia="Arial" w:hAnsi="Arial"/>
              </w:rPr>
            </w:pPr>
            <w:r w:rsidDel="00000000" w:rsidR="00000000" w:rsidRPr="00000000">
              <w:rPr>
                <w:i w:val="1"/>
                <w:iCs w:val="1"/>
                <w:color w:val="548dd4"/>
                <w:rtl w:val="0"/>
              </w:rPr>
              <w:t xml:space="preserve">Preparación de la defensa y demo funcional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5">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6">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7">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8">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9">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A">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B">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C">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D">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E">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F">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center"/>
          </w:tcPr>
          <w:p w:rsidR="00000000" w:rsidDel="00000000" w:rsidP="00000000" w:rsidRDefault="00000000" w:rsidRPr="00000000" w14:paraId="000001D0">
            <w:pPr>
              <w:widowControl w:val="0"/>
              <w:spacing w:after="0" w:line="276" w:lineRule="auto"/>
              <w:rPr>
                <w:rFonts w:ascii="Arial" w:cs="Arial" w:eastAsia="Arial" w:hAnsi="Arial"/>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d94d8" w:val="clear"/>
            <w:tcMar>
              <w:top w:w="0.0" w:type="dxa"/>
              <w:left w:w="40.0" w:type="dxa"/>
              <w:bottom w:w="0.0" w:type="dxa"/>
              <w:right w:w="40.0" w:type="dxa"/>
            </w:tcMar>
            <w:vAlign w:val="bottom"/>
          </w:tcPr>
          <w:p w:rsidR="00000000" w:rsidDel="00000000" w:rsidP="00000000" w:rsidRDefault="00000000" w:rsidRPr="00000000" w14:paraId="000001D1">
            <w:pPr>
              <w:widowControl w:val="0"/>
              <w:spacing w:after="0" w:line="276"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1D2">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D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6">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EaK8/mULrw8kC9ilRs6H6gnWAQ==">CgMxLjAaHwoBMBIaChgICVIUChJ0YWJsZS4yajV5bGt3ZmtzbTk4AHIhMURYQ3dKMlBsMXpKZmNieEdFMTRZSlNIWklYMjBERERP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