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52"/>
          <w:szCs w:val="52"/>
        </w:rPr>
        <w:t xml:space="preserve">КОМПЛЕКТ СПИКЕРА v2.1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32"/>
          <w:szCs w:val="32"/>
        </w:rPr>
        <w:t xml:space="preserve">для защиты инвестиционного проекта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6"/>
          <w:szCs w:val="36"/>
        </w:rPr>
        <w:t xml:space="preserve">Холдинг кино «ТрендСтудио»</w:t>
      </w:r>
    </w:p>
    <w:p>
      <w:pPr>
        <w:spacing w:before="6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На основе: investor_model_v1.0_Public.xlsx (v1.0.1, W₃ DEFAULT)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Презентация: Kinoholding_Investor_Deck_v4.pdf (6 слайдов)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Апрель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РАЗДЕЛ 1. КАРТОЧКИ СПИКЕРА (6 СЛАЙДОВ)</w:t>
      </w:r>
    </w:p>
    <w:p>
      <w:pPr>
        <w:spacing w:after="200" w:line="276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6"/>
          <w:szCs w:val="26"/>
        </w:rPr>
        <w:t xml:space="preserve">Каждая карточка — на отдельной странице. Цифры — ТОЛЬКО из финмодели. Расхождения с деком помечены ⚠.</w:t>
      </w:r>
    </w:p>
    <w:p>
      <w:r>
        <w:br w:type="page"/>
      </w:r>
    </w:p>
    <w:p>
      <w:pPr>
        <w:pStyle w:val="Heading2"/>
        <w:pageBreakBefore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Карточка 1 — ТИТУЛЬНЫЙ СЛАЙД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Ключевое сообщение</w:t>
      </w:r>
    </w:p>
    <w:p>
      <w:pPr>
        <w:pBdr>
          <w:left w:val="single" w:color="0070C0" w:sz="12" w:space="8"/>
        </w:pBdr>
        <w:spacing w:after="160" w:before="100" w:line="276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ТрендСтудио — институциональный кинохолдинг. Проверенная финмодель. Готовый пайплайн. Три миллиарда к распределению.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Что говорить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Сразу якорь: «Три миллиарда рублей чистых распределяемых поступлений. Это не мечта — это результат модели с 5 000 симуляций Монте-Карло и проверяемыми допущениями».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Суть за 10 секунд: «Кинопроизводство в формате институционального фонда — прозрачная структура, понятный возврат».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Масштаб: «12 фильмов, 4,5 миллиарда выручки за три года».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Цифры</w:t>
      </w:r>
    </w:p>
    <w:p>
      <w:pPr>
        <w:spacing w:after="120" w:line="276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NDP = 3 000 млн ₽ [09_P&amp;L bridge] · Revenue 3Y = 4 545 млн ₽ [07_Revenue] · 12 фильмов, production budget 1 747 млн ₽, total content budget 1 850 млн ₽ [08_Content_Pipeline]</w:t>
      </w:r>
    </w:p>
    <w:p>
      <w:pPr>
        <w:spacing w:after="160" w:before="80" w:line="276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7700"/>
          <w:sz w:val="26"/>
          <w:szCs w:val="26"/>
        </w:rPr>
        <w:t xml:space="preserve">⚠ Расхождения: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5500"/>
          <w:sz w:val="26"/>
          <w:szCs w:val="26"/>
        </w:rPr>
        <w:t xml:space="preserve">В деке: «Выручка 2025: 300 млн+», «CAGR 115%», «EBITDA 2028: 3 млрд». В модели: Revenue 2026 = 385 млн, CAGR 155%, EBITDA 3Y = 2 167 млн. Говорить цифры из модели.</w:t>
      </w:r>
    </w:p>
    <w:p>
      <w:pPr>
        <w:spacing w:after="160" w:before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Мостик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«Почему именно сейчас? Потому что рынок дал нам окно — и цифры это подтверждают.»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Возможные вопросы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Что такое NDP?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Чистые распределяемые поступления — общая сумма, которую холдинг генерирует к распределению. Включает чистую прибыль 1,7 млрд, амортизационные add-back и возврат equity продюсеров. Распределяется через waterfall — инвестор получает первым.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Почему не чистая прибыль?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NDP полнее отражает cash-генерацию: включает неденежные статьи, которые возвращаются как живые деньги. Чистая прибыль — 1,7 млрд — тоже сильная цифра, но NDP показывает полный поток.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Как рассчитан NDP 3 000?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Net Profit 1 698 + D&amp;A ~702 + Producer Equity return 600 = ~3 000 млн ₽. Каждый компонент прослеживается в модели.</w:t>
      </w:r>
    </w:p>
    <w:p>
      <w:pPr>
        <w:spacing w:after="80" w:before="12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4"/>
          <w:szCs w:val="24"/>
        </w:rPr>
        <w:t xml:space="preserve">Тайминг: 30–45 секунд</w:t>
      </w:r>
    </w:p>
    <w:p>
      <w:r>
        <w:br w:type="page"/>
      </w:r>
    </w:p>
    <w:p>
      <w:pPr>
        <w:pStyle w:val="Heading2"/>
        <w:pageBreakBefore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Карточка 2 — РЫНОК И ПОЗИЦИОНИРОВАНИЕ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Ключевое сообщение</w:t>
      </w:r>
    </w:p>
    <w:p>
      <w:pPr>
        <w:pBdr>
          <w:left w:val="single" w:color="0070C0" w:sz="12" w:space="8"/>
        </w:pBdr>
        <w:spacing w:after="160" w:before="100" w:line="276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Западные мейджоры ушли — дефицит контента. Наша доля — менее 2% рынка. Мы не конкурируем — мы заполняем вакуум.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Что говорить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Факт-удар: «Рынок потерял 40% контента. Это не наша оценка — это данные рынка. И этот дефицит до сих пор не закрыт».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Масштаб: «TAM — 290 миллиардов. Наш SOM — 4,5 миллиарда. Меньше двух процентов. Нам не нужно отвоёвывать долю — мы берём пустое пространство».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Попутный ветер: «OTT растёт на 22% в год. Платформы голодные — им нужен контент, и они за него платят».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Господдержка: «Миллиард рублей господдержки. Гранты ФКП, льготы по НДС, полное соответствие нацпроектам».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Цифры</w:t>
      </w:r>
    </w:p>
    <w:p>
      <w:pPr>
        <w:spacing w:after="120" w:line="276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TAM = 289.8 млрд ₽ [30_Market_Analysis] · SOM = 4 545 млн ₽ (&lt;2%) [36_Executive_Summary] · Господдержка ~1 040 млн ₽ [36_Executive_Summary]</w:t>
      </w:r>
    </w:p>
    <w:p>
      <w:pPr>
        <w:spacing w:after="160" w:before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Мостик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«Рынок есть, попутный ветер есть. Теперь — как мы конвертируем это в деньги.»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Возможные вопросы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Не вернутся ли западные студии?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Даже при частичном возврате дефицит сохранится — на восстановление каталога нужны годы. Наш контент создаётся для российского зрителя — это другой продукт.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Откуда цифра господдержки?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Гранты ФКП 520 + Минкультуры 220 + ИРИ 150 + региональные/НДС 150 = 1 040 млн ₽. Лист 33_Gov_KPI, каждый рубль прослеживается.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Кто конкуренты?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При доле &lt;2% конкурентный риск минимален. Основные: ЦПШ, Bazelevs, Yellow, Black &amp; White. Мы в другой нише — институциональная модель с 8 каналами монетизации.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Что если OTT-рост замедлится?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Даже при замедлении до 10%, стриминг — 20% выручки. Восемь каналов хеджируют риск любого отдельного направления.</w:t>
      </w:r>
    </w:p>
    <w:p>
      <w:pPr>
        <w:spacing w:after="80" w:before="12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4"/>
          <w:szCs w:val="24"/>
        </w:rPr>
        <w:t xml:space="preserve">Тайминг: 1–1,5 минуты</w:t>
      </w:r>
    </w:p>
    <w:p>
      <w:r>
        <w:br w:type="page"/>
      </w:r>
    </w:p>
    <w:p>
      <w:pPr>
        <w:pStyle w:val="Heading2"/>
        <w:pageBreakBefore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Карточка 3 — ФИНАНСОВЫЕ ПОКАЗАТЕЛИ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Ключевое сообщение</w:t>
      </w:r>
    </w:p>
    <w:p>
      <w:pPr>
        <w:pBdr>
          <w:left w:val="single" w:color="0070C0" w:sz="12" w:space="8"/>
        </w:pBdr>
        <w:spacing w:after="160" w:before="100" w:line="276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Выручка 4,5 миллиарда. EBITDA-маржа 47%. Чистая прибыль 1,7 миллиарда. И ноль долга к 2028 году.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Что говорить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Динамика: «385 миллионов в первый год. Два с половиной миллиарда в третий. Рост в шесть с половиной раз с первого по третий год. За каждой цифрой — конкретный контракт и конкретный фильм».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Маржинальность: «EBITDA-маржа 47%. Средняя production margin в индустрии — 25–30%. Мы выше за счёт диверсификации каналов и господдержки».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Чистая прибыль: «1,7 миллиарда после всех налогов. Эффективная ставка — 13%. Законная льгота по НДС для кинопроизводства».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Долг: «К концу 2028 года — ноль. Net Debt/EBITDA = 0. Полностью погашаем обязательства и выходим на чистую генерацию cash».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Цифры</w:t>
      </w:r>
    </w:p>
    <w:p>
      <w:pPr>
        <w:spacing w:after="120" w:line="276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Revenue: 385 / 1 665 / 2 495 = Σ 4 545 млн ₽ · EBITDA: 58 / 988 / 1 121 = Σ 2 167 млн ₽, маржа 47.3% · Net Profit 3Y = 1 698 млн ₽ · Net Debt/EBITDA 2028 = 0.00× · Эфф. ставка 13.3%</w:t>
      </w:r>
    </w:p>
    <w:p>
      <w:pPr>
        <w:spacing w:after="160" w:before="80" w:line="276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7700"/>
          <w:sz w:val="26"/>
          <w:szCs w:val="26"/>
        </w:rPr>
        <w:t xml:space="preserve">⚠ Расхождения: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5500"/>
          <w:sz w:val="26"/>
          <w:szCs w:val="26"/>
        </w:rPr>
        <w:t xml:space="preserve">В деке: «EBITDA 2028: 3 млрд», «Net margin 67%». В модели: EBITDA 3Y = 2 167 млн, Net margin 37.4%. Говорить ТОЛЬКО из модели.</w:t>
      </w:r>
    </w:p>
    <w:p>
      <w:pPr>
        <w:spacing w:after="160" w:before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Мостик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«За каждой из этих цифр стоит конкретный фильм. Покажу экономику каждого.»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Возможные вопросы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Почему маржа падает с 59% в 2027 до 45% в 2028?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2027 — пиковый год: хиты с максимальной маржой. 2028 — масштабирование: 6 релизов, рост P&amp;A. Средняя за 3 года — 47%. Стратегия роста, не деградация.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DSCR?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Минимальный 33×, максимальный 292×. Долговая нагрузка на порядок ниже критической.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Откуда уверенность в выручке 2028?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78% дохода — в первые два года монетизации. К 2028-му ранние релизы уже на SVOD/ТВ — контрактная выручка, не прогноз.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Корректно ли сравнивать маржу с Netflix?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Прямое сравнение corporate margin некорректно — разные модели. Мы сравниваем production margin: сколько зарабатывает единица контента. 47% — сильный показатель для production house.</w:t>
      </w:r>
    </w:p>
    <w:p>
      <w:pPr>
        <w:spacing w:after="80" w:before="12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4"/>
          <w:szCs w:val="24"/>
        </w:rPr>
        <w:t xml:space="preserve">Тайминг: 1,5 минуты</w:t>
      </w:r>
    </w:p>
    <w:p>
      <w:r>
        <w:br w:type="page"/>
      </w:r>
    </w:p>
    <w:p>
      <w:pPr>
        <w:pStyle w:val="Heading2"/>
        <w:pageBreakBefore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Карточка 4 — ЭКОНОМИКА НАПРАВЛЕНИЙ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Ключевое сообщение</w:t>
      </w:r>
    </w:p>
    <w:p>
      <w:pPr>
        <w:pBdr>
          <w:left w:val="single" w:color="0070C0" w:sz="12" w:space="8"/>
        </w:pBdr>
        <w:spacing w:after="160" w:before="100" w:line="276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12 фильмов. ROI портфеля 58%. Каждый рубль бюджета → 2,6 рубля выручки. Восемь каналов монетизации на каждый проект.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Что говорить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Пайплайн: «12 премиальных фильмов. Production budget — 1,75 миллиарда, ещё 100 миллионов — корпоративный overhead. Массовое кино с прогнозируемой кассой».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Юнит-экономика: «Один рубль в производство — 2,6 рубля выручки. ROI портфеля — 58%. Базовый сценарий, не оптимистичный». (ROI ≠ IRR: ROI — отношение выручки к бюджету, IRR — внутренняя доходность с учётом сроков.)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Диверсификация: «Бокс-офис — 48%. Наш якорный канал. Плюс ещё 7 каналов: стриминг 20%, ТВ 8%, международные 10%, digital 4%, спонсорство 5%, мерчандайз 2%, господдержка 3%. Мы зарабатываем в любом случае».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Риск-профиль: «Высокорисковые — 22% бюджета. Остальные 78% — проверенные жанры с предсказуемой аудиторией».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Цифры</w:t>
      </w:r>
    </w:p>
    <w:p>
      <w:pPr>
        <w:spacing w:after="120" w:line="276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12 фильмов · Prod Budget = 1 747 млн ₽ · Total = 1 850 млн ₽ · Avg = 145.6 / 154 млн ₽ · ROI = 57.9% · BO 48%, SVOD 20%, TV 8%, Intl 10%, Digital 4%, Спонс. 5%, Мерч 2%, Гос. 3% · Высокорисковые 22.2%</w:t>
      </w:r>
    </w:p>
    <w:p>
      <w:pPr>
        <w:spacing w:after="160" w:before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Мостик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«Экономика каждого фильма прозрачна. Теперь — как она конвертируется в ваш возврат.»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Возможные вопросы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Что если фильм провалится?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Портфельная логика: даже в Bear×0.6 портфель возвращает вложения. Monte Carlo с hit rate p=0.70: вероятность убытка 5,5%. Один провал не убивает портфель.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Как распределена выручка по годам?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Frontloaded: 78% дохода в первые два года. Паттерн A+C: 33/45/9/13. Инвестор получает деньги быстро.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BO 48% — большая зависимость от кинотеатров?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BO — сознательный якорный канал: жанровое кино стабильно собирает кассу. При падении BO на 30% портфель остаётся прибыльным за счёт 7 других каналов.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Куда идут 100 млн сверх production budget?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Development, pre-production, корпоративный overhead — юристы, бухгалтерия, управление. Стандартная аллокация для production house.</w:t>
      </w:r>
    </w:p>
    <w:p>
      <w:pPr>
        <w:spacing w:after="80" w:before="12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4"/>
          <w:szCs w:val="24"/>
        </w:rPr>
        <w:t xml:space="preserve">Тайминг: 1,5 минуты</w:t>
      </w:r>
    </w:p>
    <w:p>
      <w:r>
        <w:br w:type="page"/>
      </w:r>
    </w:p>
    <w:p>
      <w:pPr>
        <w:pStyle w:val="Heading2"/>
        <w:pageBreakBefore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Карточка 5 — ИНВЕСТИЦИОННОЕ ПРЕДЛОЖЕНИЕ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Ключевое сообщение</w:t>
      </w:r>
    </w:p>
    <w:p>
      <w:pPr>
        <w:pBdr>
          <w:left w:val="single" w:color="0070C0" w:sz="12" w:space="8"/>
        </w:pBdr>
        <w:spacing w:after="160" w:before="100" w:line="276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1,25 миллиарда рублей. IRR 20%. MOIC 2.0×. Waterfall с ликвидационной привилегией: инвестор получает деньги первым.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Что говорить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Структура: «Инвестиция — 1,25 миллиарда четырьмя траншами. Продюсеры вкладывают 600 миллионов своих. Skin in the game — мы рискуем вместе с вами».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Waterfall: «W₃. Возврат тела 1:1. Затем купон 8%. Затем прибыль 60/40 в пользу инвестора. Вы получаете первым, мы — только после вас».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Доходность: «IRR — 20%. MOIC — 2×. Каждый вложенный рубль — два назад. Окупаемость — три года».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Bear-framing: «Худший сценарий — открыто. IRR 9,3%, MOIC 1,4×. Даже в нём инвестор зарабатывает. Мы не прячем риски — мы их считаем».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Цифры</w:t>
      </w:r>
    </w:p>
    <w:p>
      <w:pPr>
        <w:spacing w:after="120" w:line="276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T₁ = 1 250 млн ₽ (250/350/350/300) · Producer Equity = 600 млн ₽ · IRR Base W₃ = 20.09% (hurdle 18%) · MOIC = 2.0× · Payback = 3.23 года</w:t>
      </w:r>
    </w:p>
    <w:p>
      <w:pPr>
        <w:spacing w:after="160" w:before="80" w:line="276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7700"/>
          <w:sz w:val="26"/>
          <w:szCs w:val="26"/>
        </w:rPr>
        <w:t xml:space="preserve">⚠ Расхождения: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5500"/>
          <w:sz w:val="26"/>
          <w:szCs w:val="26"/>
        </w:rPr>
        <w:t xml:space="preserve">В деке: «IRR ~105%», «Money Multiple 8.6×». В модели: IRR 20.09%, MOIC 2.0×, EV = 6 038 млн. Говорить ТОЛЬКО из модели.</w:t>
      </w:r>
    </w:p>
    <w:p>
      <w:pPr>
        <w:spacing w:after="160" w:before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Мостик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«Любая модель — это гипотеза. Мы свою проверили на прочность. Покажу как.»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Возможные вопросы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Почему MC mean IRR (11,4%) ниже Base (20%)?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Monte Carlo — 5 000 вариантов с 5 стохастическими переменными. Хвостовые сценарии тянут среднее вниз. Медиана — 12%, P75 — 16%. Базовый — наиболее вероятный при штатной работе.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P(&gt;hurdle) 13,6% — мало?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Hurdle 18% намеренно агрессивный. P(&gt;12%) = 50%. P(&gt;8%) = 75%. В 95% сценариев инвестор возвращает вложения. Вопрос — размер прибыли.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Какие гарантии возврата?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Гарантий нет — венчурный проект. Но: ликвидационная привилегия 1:1, waterfall в пользу инвестора, залог библиотеки, skin in the game 600 млн. Четыре уровня защиты.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Почему не долг, а equity?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Equity alignment: продюсеры зарабатывают только после полного возврата инвестору. Долг снял бы мотивацию команды.</w:t>
      </w:r>
    </w:p>
    <w:p>
      <w:pPr>
        <w:spacing w:after="80" w:before="12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4"/>
          <w:szCs w:val="24"/>
        </w:rPr>
        <w:t xml:space="preserve">Тайминг: 1,5–2 минуты</w:t>
      </w:r>
    </w:p>
    <w:p>
      <w:r>
        <w:br w:type="page"/>
      </w:r>
    </w:p>
    <w:p>
      <w:pPr>
        <w:pStyle w:val="Heading2"/>
        <w:pageBreakBefore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Карточка 6 — КОМАНДА И MILESTONES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Ключевое сообщение</w:t>
      </w:r>
    </w:p>
    <w:p>
      <w:pPr>
        <w:pBdr>
          <w:left w:val="single" w:color="0070C0" w:sz="12" w:space="8"/>
        </w:pBdr>
        <w:spacing w:after="160" w:before="100" w:line="276"/>
        <w:ind w:left="400" w:right="4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15 лет track record. Breakeven через 6 месяцев. Полный возврат — 2029–2030. Всё прозрачно, всё в модели.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Что говорить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Команда: «CEO — 15 лет, 8 фильмов. CFO — Big Four, M&amp;A в медиа. Не первый проект для каждого». (Подготовить 2–3 названия фильмов с кассой.)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Roadmap: «Q2 2026 — запуск. Q4 2026 — breakeven. 2029–2030 — основной возврат. Конкретные даты, конкретные вехи».</w:t>
      </w:r>
    </w:p>
    <w:p>
      <w:pPr>
        <w:spacing w:after="100" w:line="276"/>
        <w:ind w:left="40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CTA: «Полный investor package: 42 листа финмодели, Monte Carlo, 7 маршрутов выхода. Готовы обсудить партнёрство — прямо сейчас».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Цифры</w:t>
      </w:r>
    </w:p>
    <w:p>
      <w:pPr>
        <w:spacing w:after="120" w:line="276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4"/>
          <w:szCs w:val="24"/>
        </w:rPr>
        <w:t xml:space="preserve">Breakeven Q4 2026 · T₁ drawn Q1-Q4 2026 · Principal return 2029–2030 · Exit EV = 6 038 млн ₽</w:t>
      </w:r>
    </w:p>
    <w:p>
      <w:pPr>
        <w:spacing w:after="160" w:before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Мостик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«Спасибо. Готов к вопросам.»</w:t>
      </w:r>
    </w:p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Возможные вопросы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Какой exit plan?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7 маршрутов: strategic sale, IPO, secondary, ESOP, buyback, mgmt buyout, open market. EV = 6 038 млн ₽.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Что после 2028?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Going-concern до 2032: хвостовая выручка 1 050 млн, EBITDA 850 млн. Библиотека из 12 фильмов монетизируется годами.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Какие риски главные?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Три: (1) box-office volatility — портфельный подход + диверсификация; (2) перерасход CAPEX — буфер 15%; (3) макро-шок — Bear MOIC = 1.4×.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Track record CEO — конкретные фильмы?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[ЗАПОЛНИТЬ: 2–3 фильма с годом и кассой]</w:t>
      </w:r>
    </w:p>
    <w:p>
      <w:pPr>
        <w:spacing w:after="4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Юридическая структура?</w:t>
      </w:r>
    </w:p>
    <w:p>
      <w:pPr>
        <w:spacing w:after="120" w:line="276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О: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[ЗАПОЛНИТЬ: ООО / ЗПИФн / LP-GP / иное]</w:t>
      </w:r>
    </w:p>
    <w:p>
      <w:pPr>
        <w:spacing w:after="80" w:before="12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4"/>
          <w:szCs w:val="24"/>
        </w:rPr>
        <w:t xml:space="preserve">Тайминг: 1 мин + CTA 30 сек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РАЗДЕЛ 2. ПОЛНЫЙ ТЕКСТ ПИТЧА (10–12 МИНУТ)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6"/>
          <w:szCs w:val="26"/>
        </w:rPr>
        <w:t xml:space="preserve">Инструкция: текст читать как живую речь. Метки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6"/>
          <w:szCs w:val="26"/>
        </w:rPr>
        <w:t xml:space="preserve">[ПАУЗА]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6"/>
          <w:szCs w:val="26"/>
        </w:rPr>
        <w:t xml:space="preserve"> — остановка 2–3 сек.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26"/>
          <w:szCs w:val="26"/>
        </w:rPr>
        <w:t xml:space="preserve">[АКЦЕНТ]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6"/>
          <w:szCs w:val="26"/>
        </w:rPr>
        <w:t xml:space="preserve"> — повысить интонацию.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44444"/>
          <w:sz w:val="26"/>
          <w:szCs w:val="26"/>
        </w:rPr>
        <w:t xml:space="preserve">[СЛАЙД N]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6"/>
          <w:szCs w:val="26"/>
        </w:rPr>
        <w:t xml:space="preserve"> — переключить слайд.</w:t>
      </w:r>
    </w:p>
    <w:p>
      <w:pPr>
        <w:pStyle w:val="Heading2"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[СЛАЙД 1] Открытие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Добрый день. Я — [ИМЯ], кинохолдинг ТрендСтудио.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Начну с цифры.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Три миллиарда рублей.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8"/>
          <w:szCs w:val="28"/>
        </w:rPr>
        <w:t xml:space="preserve">NDP = 3 000 млн ₽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Это сумма, которую холдинг генерирует к распределению. Не мечта. Не pitch-deck фантазия. Результат модели с 42 листами расчётов и пятью тысячами симуляций Монте-Карло.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 десять минут я покажу, откуда эта цифра — и почему ваше участие в проекте имеет экономический смысл.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pStyle w:val="Heading2"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[СЛАЙД 2] Рынок и возможность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Российский рынок контента — 290 миллиардов рублей.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8"/>
          <w:szCs w:val="28"/>
        </w:rPr>
        <w:t xml:space="preserve">TAM = 289.8 млрд ₽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Западные мейджоры ушли. Рынок потерял 40 процентов контента. И этот дефицит до сих пор не закрыт.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Наша доля — менее двух процентов.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Нам не нужно воевать за аудиторию. Мы заполняем пустое пространство.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Три попутных ветра. Первый: OTT растёт на 22% в год — платформам нужен контент. Второй: государство на нашей стороне — миллиард рублей господдержки. Третий: зритель голоден — кинотеатрам нечего показывать.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pStyle w:val="Heading2"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[СЛАЙД 3] Финансовые показатели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Цифры.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Выручка за три года — четыре с половиной миллиарда рублей. Динамика: 385 миллионов в первый год. Один шестьсот шестьдесят пять — во второй. Два четыреста девяносто пять — в третий. Рост в шесть с половиной раз с первого по третий год.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EBITDA — два миллиарда сто шестьдесят семь миллионов с маржой 47 процентов. Это выше средней production margin в индустрии.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Чистая прибыль — 1,7 миллиарда после всех налогов. Эффективная ставка — 13 процентов. Законная льгота для кинопроизводства.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И ключевое: к концу 2028 года — нулевая долговая нагрузка.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Net Debt к EBITDA — ноль. Мы полностью погашаем обязательства.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pStyle w:val="Heading2"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[СЛАЙД 4] Контент-пайплайн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 каждой цифрой — конкретный фильм. 12 премиальных проектов. Production budget — 1,75 миллиарда. Плюс 100 миллионов на development и overhead. Массовое кино с прогнозируемой кассой.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Юнит-экономика: один рубль — 2,6 рубля выручки. ROI портфеля — 58 процентов. Базовый сценарий.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Монетизация: бокс-офис — 48 процентов, наш якорный канал. Плюс ещё семь: стриминг, ТВ, международные продажи, digital, спонсорство, мерчандайз, господдержка.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Если один канал не сработал — семь других компенсируют. Мы зарабатываем в любом сценарии.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pStyle w:val="Heading2"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[СЛАЙД 5] Инвестиционная структура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Главное для вас.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Инвестиция — один миллиард двести пятьдесят миллионов четырьмя траншами. Продюсеры вкладывают 600 миллионов своих. Skin in the game — мы рискуем вместе.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Waterfall с ликвидационной привилегией.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Сначала вы получаете свои деньги. Один к одному. Затем купон 8%. Затем прибыль 60/40 в вашу пользу. Мы зарабатываем только после вас.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IRR — двадцать процентов. MOIC — два-икс. Каждый вложенный рубль — два назад. Окупаемость — три года.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pStyle w:val="Heading3"/>
        <w:spacing w:after="16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2"/>
          <w:szCs w:val="32"/>
        </w:rPr>
        <w:t xml:space="preserve">Риски и стресс-тест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Теперь — про риски. Зрелый проект не прячет слабые места. Он их считает.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Пять тысяч симуляций Монте-Карло с пятью стохастическими переменными.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Пессимистичный сценарий: IRR 9,3%, MOIC 1,4×. Ниже hurdle. Но инвестор зарабатывает.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В 95 процентах сценариев инвестор возвращает вложения.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Вероятность доходности выше 8% — 75 процентов. Три четверти симуляций — прибыль выше депозита.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pStyle w:val="Heading2"/>
        <w:spacing w:after="20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36"/>
          <w:szCs w:val="36"/>
        </w:rPr>
        <w:t xml:space="preserve">[СЛАЙД 6] Команда и следующие шаги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 моделью стоят люди. CEO — 15 лет, 8 фильмов. CFO — Big Four, M&amp;A в медиа. Не первый проект для каждого.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Roadmap: запуск Q2 2026. Breakeven Q4 2026. Основной возврат — 2029–2030.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Мы готовы.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Полный investor package: 42 листа, Monte Carlo, sensitivity analysis, 7 маршрутов выхода. Всё прозрачно. Всё проверяемо.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Спасибо. Готов к вопросам.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70C0"/>
          <w:sz w:val="44"/>
          <w:szCs w:val="44"/>
        </w:rPr>
        <w:t xml:space="preserve">РАЗДЕЛ 3. ELEVATOR PITCH (2 МИНУТЫ)</w:t>
      </w:r>
    </w:p>
    <w:p>
      <w:pPr>
        <w:spacing w:after="200" w:line="276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6"/>
          <w:szCs w:val="26"/>
        </w:rPr>
        <w:t xml:space="preserve">Не более 300 слов. Для коридорных встреч, нетворкинга, первого контакта.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Российский рынок потерял 40 процентов контента после ухода западных студий. Кто его заменяет? На 290 миллиардов рынка — дефицит и пустые экраны.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Мы — ТрендСтудио. Институциональный кинохолдинг. Не стартап. Не студия-однодневка. Контентная компания с институциональной прозрачностью — 42 листа модели, 5 000 симуляций.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Три цифры: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Инвестиция — один двести пятьдесят. IRR — двадцать процентов. MOIC — два-икс.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Что за этим стоит: 12 фильмов, 8 каналов монетизации. Бокс-офис — якорный канал. Плюс стриминг, ТВ, digital, международные продажи, спонсорство, мерчандайз, господдержка. Один канал не сработал — сработают семь других.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Структура — waterfall с ликвидационной привилегией. Инвестор получает первым. Продюсеры вложили 600 миллионов своих — мы в одной лодке.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Худший сценарий? Открыто: MOIC 1,4×. В 95 случаях из ста инвестор возвращает вложения. В 75 — доходность выше депозита.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C0000"/>
          <w:sz w:val="22"/>
          <w:szCs w:val="22"/>
        </w:rPr>
        <w:t xml:space="preserve">[ПАУЗА]</w:t>
      </w:r>
    </w:p>
    <w:p>
      <w:pPr>
        <w:spacing w:after="160" w:line="30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Investor package готов. Если интересно — давайте обсудим. Прямо сейчас.</w:t>
      </w:r>
    </w:p>
    <w:p>
      <w:pPr>
        <w:spacing w:after="100" w:before="4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2"/>
          <w:szCs w:val="22"/>
        </w:rPr>
        <w:t xml:space="preserve">Материалы носят информационный характер и не являются публичной офертой.</w:t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2"/>
          <w:szCs w:val="22"/>
        </w:rPr>
        <w:t xml:space="preserve">Все цифры — из финмодели investor_model_v1.0_Public.xlsx (v1.0.1, W₃ DEFAULT, A+C pattern).</w:t>
      </w:r>
    </w:p>
    <w:sectPr>
      <w:headerReference w:type="default" r:id="rId11"/>
      <w:footerReference w:type="default" r:id="rId12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Комплект Спикера v2.1 — ТрендСтудио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Полный текст питча — ТрендСтудио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Elevator Pitch — ТрендСтудио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color w:val="0070C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Times New Roman" w:cs="Times New Roman" w:eastAsia="Times New Roman" w:hAnsi="Times New Roman"/>
      <w:b/>
      <w:bCs/>
      <w:color w:val="0070C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Times New Roman" w:cs="Times New Roman" w:eastAsia="Times New Roman" w:hAnsi="Times New Roman"/>
      <w:b/>
      <w:bCs/>
      <w:color w:val="0070C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2026-04-13T10:46:56.192Z</dcterms:created>
  <dcterms:modified xsi:type="dcterms:W3CDTF">2026-04-13T10:46:56.192Z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