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КАВЕРЗНЫЕ Q&amp;A: 50 ВОПРОСОВ</w:t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Защита от скептиков на питче</w:t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ТрендСтудио Холдинг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апрель 2026 г.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 данных: investor_model_v1.0_Public.xlsx</w:t>
      </w:r>
    </w:p>
    <w:p>
      <w:pPr>
        <w:spacing w:after="160" w:line="276"/>
        <w:ind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Статус: конфиденциально, только для инвесторов и консультантов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содержит ответы на 50 жёстких вопросов: 30 вопросов Блока A (инвестор-скептик) и 20 вопросов Блока B (комплаенс и правовые).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Каждый ответ подкреплён ссылками на финмодель и дополнен контекстом о рисках. 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Формат: Мини-карточки. Каждый вопрос содержит: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Подтекст: что инвестор реально хочет узнать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Ответ: 2-4 сентенции с ссылкой на лист модели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Цифра из модели: откуда взяли число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НЕ говорить: типичная лож/прессинг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• Red Flag: последствия, если ответ не убедил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color w:val="0070C0"/>
          <w:sz w:val="44"/>
          <w:szCs w:val="44"/>
        </w:rPr>
        <w:t xml:space="preserve">ТрендСтудио — Каверзные Q&amp;A (50 вопросов)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Инвестор-скептик. Жёсткие вопросы на питче. Ответы основаны на финмодели investor_model_v1.0_Public.xlsx.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вопрос — мини-карточка: Подтекст (что инвестор реально хочет узнать), Ответ (2–4 предложения со ссылкой на модель), Цифра из модели, Ловушки и Red Flag.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БЛОК A: ИНВЕСТОР-СКЕПТИК (30 вопросов)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Доходность (5), Структура сделки (4), Контент-пайплайн (4), Рыночные риски (3), Финмодель (3), Конкуренты (3), Команда (3), AI (2), Exit (2), Макро (1).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Жёсткость: ~10 вопросов на 4–5 ❤ (жёсткие), остальные 3–4 ❤ (средние).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«Base IRR 20% vs MC Mean 11.4% — разрыв 8.6pp, что реально?»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Инвестор хочет знать: 20% IRR — это правдивый прогноз или 11.4% Monte Carlo — честная оценка?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Мы продаём не Base 20% — мы продаём median IRR 12% при P(positive return)=94.5%. Base 20% — верхняя граница при идеальном execution всех 7 проектов. MC mean 11.44% — средневзвешенная по 5 000 симуляций, включая 5% хвост с Revenue −40%. Медиана 12% — наиболее вероятный исход. Распределение: P(IRR&gt;18%)=13.6%, P(IRR&gt;12%)=50%, P(IRR&gt;8%)=74.9%. Фрейм для решения: покупаете портфель с 94.5% вероятностью положительного возврата и медианой 12% — конкурентно для кино-актива с LP Preference 1×.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[24_Investor_Returns: Base 20.09%, MC Mean 11.44%, Median ~12%, P(positive)=94.5%]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Base 20% — наш ожидаемый результат. Или: Mean точнее Base.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инвестор зацикливается на Base 20%, он переплатит за даунсайд. Продавайте медиану.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«Bear IRR 9.34% &lt; OFZ безрисковая ~12-13%. Зачем риск кино?»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худший сценарий ниже безрисковой ставки, где риск-премия за илликвидность?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Bear (15% вероятность) включает 30% overrun бюджета, 20% miss выручки, 2-летние задержки — IRR 9.34%, MOIC 1.42×. Stress Bear (5% вероятность, combo-сценарий: CBR 21% + санкции + 2 провала из 7 проектов): Revenue −40% = 2,727 млн, NDP 1,800 млн, IRR 9.34%, MOIC 1.42×. VaR 95% = 1,771 млн shortfall. Даже в stress: LP Preference 1× защищает капитал — инвестор получает 1,800 млн на 3,000 вложенных (−40%, не −100%). OFZ даёт 12-13% без риска, но и без upside. Кино: median 12%, P(&gt;18%)=13.6%, P(positive)=94.5%. Риск-премия = доступ к 2.0× MOIC в Base при ограниченном даунсайде через LP Pref.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[24_Investor_Returns: Bear IRR 9.34%, MOIC 1.42×; 27_Scenario: Stress Bear 5% prob, Revenue −40%, NDP 1,800; 28_MC: VaR 95% = 1,771 млн]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Кино безопасно или Bear/Stress маловероятны.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CBR вырастет до 25%+, OFZ даст 15-16%, и risk-premium кино полностью исчезнет.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Q3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«P(IRR&gt;hurdle)=13.6% — в 86% симуляций проект уничтожает стоимость?»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Всего 13.6% шансов бить 18% hurdle. Это bet 5 к 1, что потеряешь деньги.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Hurdle 18% (WACC+1%); бьём в 13.6% сценариев при W₃ waterfall. P(IRR&gt;12%)=50%, P(&gt;8%)=74.9%. Фрейм: вы не ставите на 18% tail; вы покупаете портфель с P(positive)=94.5% и median IRR 12%. Для кинориска это конкурентно.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[28_MonteCarlo: P(&gt;18%)=13.6%, P(&gt;12%)=50%, P(&gt;8%)=74.9%]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Всегда бьём hurdle или модель сломана.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потребуете 18% в 90%+ сценариев, кино не ваш asset class.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Q4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«A+C frontload 78% в 2027-2028 — что если релизы задержатся на квартал?»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Кэшфлоу back-loaded в 2027-2028. Одна задержка каскадирует.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Front-load для эффективности оборотного капитала. Если A+C задержка 1Q, NDP растёт ~150-200 млн (процент займа + hold costs). Payback延 на 3-4 месяца. Моделируем; смотрите Bear case. Mitigation: 4-tranche funding (250/350/350/300), fixed budgets, FKP авансы заблокированы.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[22_CashFlow_Waterfall: T₁ tranche profile; 17_Revenue: A+C 78% from 3Y revenue]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Задержки не происходят или мы абсорбируем затраты.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не терпите 3-4 месячное расширение payback, single-asset сделки рискованны.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Q5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«MOIC 2× pre-tax. После 15% налога инвестора на прирост капитала — real MOIC ~1.85×?»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налогового drag на чистый take-home возврат — что реально?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MOIC 2.0× это pre-tax (portfolio return). После 15% capgains (стандарт РФ), net MOIC ≈ 1.8×. Если hold &gt;3 лет, eligibility для 0% (non-residents). W₃ структурируем чтобы minimise interim distributions, дефер налог на exit. Консультируйтесь с tax counsel.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[24_Investor_Returns: MOIC 2.0×, pre-tax; Tax reference for non-resident W₃]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Налоги irrelevant или мы их optimize away.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русский resident платящий 13-15% capgains, net MOIC падает до 1.7-1.75×.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Q6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«Почему W₃ а не W₅ (full ratchet)? Оптимизирована для GP не LP?»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W₃ даёт меньше акций LP при сильных возвратах. Почему не full ratchet?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W₃ 2-tier waterfall: 1× LP Pref, затем 20% carry GP. Full ratchet (W₅) pro-LP но пенализирует GP, тревожит alignment. W₃ балансирует: GP keep carry incentive (20% ниже-market 25%), LP hard floor (1×), обе стороны upside 80/20 above. Рыночный стандарт для PE.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[21_Waterfall_Detail: W₃ LP Pref 1×, Carry 20%, Gap 80/20]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W₃ несправедлива LP или W₅ стандарт.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GP не примет &lt;25% carry, сигнализируют high-risk tolerance или low quality.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Q7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«Anti-dilution? Если Series B придёт — как защищена моя доля?»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нужен ещё капитал mid-stream, меня разбавляют?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LP Pref 1× это liquidation preference, не anti-dilution clause. Если Series B, LP stake разбавляется pro-rata, но Pref остаётся first-in-line для 1.0× return перед GP. Mitigation: финпланы 4 tranches (250/350/350/300) покрывают 90% NDP; Series B только если театральная касса materially underperforms (редко).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[21_Waterfall_Detail: Liquidation Preference 1×; 22_Funding: Tranche structure]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Anti-dilution гарантирована или не будет Series B.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need anti-dilution язык, не верите base case.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Q8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«Producer Equity 600 млн off-P&amp;L в JV — кто контролирует? Где transparency?»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600 млн ₽ producer equity (10% from TS revenue) вне balance sheet в JV. Чёрный ящик?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Producer Equity это co-investment от producers (~5-8 фильмов). В co-production JV, не consolidated. Кэш flows к co-producers в Year 4-5. LP имеет audit rights над JV financials. Distribution transparent: co-producers get 10% gross по контракту. Квартально репортим LP.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[12_Producer_Cofi: 600 млн ₽ off-P&amp;L structure, audit trail in Term Sheet]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JV чёрная дыра или не покажем цифры.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co-producer equity &gt;15% revenue, LP returns сжимаются опасно.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Q9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«Drag-along / tag-along права в term sheet?»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Смогу ли я форсировать exit, или вы меня выдавливаете по unfair prices?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Drag-along: GP может заставить LP продать stake при &gt;2.5× MOIC или IRR &gt;20% (fair value gate). Tag-along: LP может присоединиться к GP exit по same price. Customary в mature deals. Нет forced sale ниже hurdle без LP consent. Board seat имеете, поэтому видите exit timing первым.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[Term_Sheet_Section: Drag/Tag provisions; Governance]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Drag-along опциональна или может быть anytime.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GP пытается drag вас при &lt;2.0× MOIC, требуйте renegotiation.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Q10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«100% success rate в Base — все 12 фильмов ROI&gt;40%. Industry hit rate 30-40%.»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Прогнозы предполагают все фильмы winners. Нереально.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Base case это portfolio average: 4 фильма 60%+ ROI, 5 фильмов 30-50% ROI, 3 фильма 0-20% ROI (включаем bombs). Portfolio IRR average 20%. Индивидуально ~40% hit rate (6 из 12). Моделируем loss: Bear предполагает 2 фильма flop entirely (-100%), revenue miss 20%. See MC distribution.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[15_Film_Schedule: Individual film ROI range -20% to 85%; 28_MC: P(loss)=5.5%]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фильм blockbuster или есть magic formula.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видим все 12 фильмов &gt;40% ROI индивидуально, мы sandbagging downside.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Q11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«Avg budget 154 млн — нет блокбастеров 500+. Как конкурировать с Газпром-Медиа?»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Ваши бюджеты маленькие. GM тратит 300-500 млн. Не сможете out-spend.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Конкурируем не на spend; на IP, directors, distribution. Avg 154 млн это direct production; G&amp;A отдельно. GM делает 30+ фильмов/year низкого качества. Мы 12 фильмов за 3года curated quality (A-list directors, A-grade talent). ROI 40%+ per film vs GM 15-20%. Больше margin на рубль, не больше рублей.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[14_Budget_Analysis: 154 млн average, range 120-250 млн; Competitive ROI 40% vs 15%]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Out-spend Газпром или бюджеты слишком низки.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directors требуют 300+ млн per film, теряем IRR на bloat.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Q12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«Кто 12 directors? Binding agreements или paper pipeline?»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Реальные signed contracts или wishful thinking?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8 directors имеют binding LOI подписано; 4 в активных переговорах (90% done). Все LOIs включают milestone dates и penalties за non-delivery. Director compensation tied к box-office clawback (3-point waterfall): ensures skin-in-the-game. К Q2 2026 все 12 fully signed и under delivery schedules.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[16_Content_Pipeline: 8 LOIs signed, 4 in negotiation, delivery dates Q2-Q4 2026]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 directors уже booked или найдём других легко.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&gt;2 directors bail в Year 1, lose 8-12 months + 20 млн ₽ в reshoot budgets.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Q13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«Budget overrun 30%? Completion bond? Кто платит за cost overshoot?»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Production overruns обычны. Какая у вас insurance?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предполагает 0% completion bond cost (self-insure через 10% contingency per film). Если фильм превысит budget &gt;10%, producer eats overrun (clawback from profit share). LP не liable. 4 пилота; zero overruns. Industry standard 2-3% overrun; target 0-2%. Усиление Q13: bond стоимость ~55 млн (3% от 1,850), impact на IRR –0.8pp (20% до 19.2%). Опцион: если инвестор настаивает — include в budget. Это weakness в negotiation point превращает.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[14_Production: 10% contingency per film, Producer Clawback clause in contracts]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Overruns не случаются или completion bond слишком дорого.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потребуете completion bond ($20-30 млн cost), NDP падает до 2,970 млн, IRR до 18%.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Q14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«SVOD 28% Revenue — что если Kinopoisk cut prices 30%?»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SVOD (subscription streaming) 28% revenue. Price cuts compress margins.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Kinopoisk (Yandex SVOD) один из 5 platforms (также Premier, Start, Okko, international). Long-term deals (3-5 yr fixed) с revenue floors. Если KP cuts, другие platforms компенсируют. Плюс театральное окно (BO) 38% revenue — более защищено. MC моделирует 20% SVOD decline; NDP падает до 2,100 млн (P50), IRR до 9.5%. Still positive.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[17_Revenue_Mix: SVOD 28%, BO 38%; 28_MC: SVOD -20% scenario, NDP P50]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SVOD цены fixed forever или владеем platforms.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все 5 platforms cut одновременно 30%, NDP crashes до 1,800 млн, IRR &lt;8%.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Q15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«International 7% — sanctions на distribution? Secondary sanctions risk?»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Только 7% revenue international. Хеджируете sanctions?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International (CIS, Baltics, diaspora) 7% от 3Y revenue (small). Distribution partners (pre-sales contracts) в neutral jurisdictions (UAE, Singapore hubs). No Western exposure, primary sanctions не бьют. Secondary sanctions на payment processor — Stripe/Wise accounts вне России (legal structure позволяет). Worst case: lose 7%, NDP до 2,790 млн.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[17_Revenue_Mix: International 7%; 10_Geographic_Distribution: Pre-sales hedged]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Sanctions никогда не будут или immune.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Russian cinema sanctioned, international revenue drops 0%; NDP до 2,580 млн, IRR 16%.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Q16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«Господдержка 1 040 = 23% Revenue. Что если ФКП откажет?»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State support (FKP tax break, льготы) 23% revenue. Если правительство изменит политику?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ФКП support (НДС 0% льгота + production grants) = 1 040 млн. Embedded в 3Y модель. Если FKP reverses (low probability: cinema strategic), НДС 18% liability (+310 млн cost), grants halve. NDP drops до 2,400 млн, IRR 17%. Hedging: лобби, diversify export, accelerate payback window.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[19_Tax_Support: FKP 1 040 млн (НДС льгота 149 NK, production grants); Tax scenario]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Government support permanent или не нужна.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FKP reverses в Year 2, lose 12 pp IRR instantly.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Q17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«WACC 19% vs ключевая ставка 21%. Underestimated? При WACC 25% DCF &lt; 1 млрд?»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ключевая ставка 21%, ваш WACC слишком низкий. Выше discount rate убивает DCF valuation.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WACC 19% = 5% премия за риск капитала (кино-специфика), 21% стоимость долга (средний срок 3 года), 40/60 D/E. КС ЦБ 21% на Apr 2026; заложена премия 2%. При WACC 25%, DCF EV = 900 млн (всё ещё &gt;1× Pref). Но не полагаемся на DCF; используем implied multiple (3.4–5.4 млрд) и prob-weighted exits (6 млрд). Чувствительность WACC прозрачна.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[25_Valuation_Sensitivity: WACC 19-25% range; DCF 900-2100 млн EV]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WACC никогда не изменится или DCF — единственный метод.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КС ЦБ вырастет до 25%, реальная ставка дисконтирования 27-28%, все мультипликаторы сожмутся.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Q18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«DCF 1.8 vs Comps 7.5 — разрыв 4.2×. Вы подбираете удобный метод оценки?»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дают wildly разные answers. Выбираете high один?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DCF 1,815 млн — floor при текущем WACC 19% (консервативная ликвидационная стоимость). Comps 7.5 млрд основан на мультипликаторах стратегических покупателей, но включает Газпром-Медиа — некомпарабельный по масштабу. Корректный подход: implied multiple. Revenue пика = 4,545 млн × EV/Revenue 0.8–1.2× (медианный для mid-cap entertainment РФ) = 3,636–5,454 млн. Midpoint 4,545 млн минус 25% дисконт за неликвидность и размер = ~3,400 млн. При NDP 3,000 это MOIC 1.13× (conservative floor). Base case exit при частичном Comps-премиуме: 5,400 млн, MOIC 2.0×. Диапазон 3.4–5.4 млрд — honest bracket, не подгонка.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[25_Valuation_Sensitivity: DCF 1,815 млн, Implied Multiple 3,400–5,400 млн, Base Exit 5,400 млн]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Comps 7.5 млрд — реалистичная оценка. Или: DCF единственный правильный метод.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мультипликатор EV/Revenue упадёт ниже 0.6× (кризис рынка), exit EV = 2,700 млн, MOIC &lt; 1×.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Q19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«Going-concern: ФОТ/Revenue 2032=106%. Компания dies after exit window?»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Year 7, payroll costs 106% revenue. Math не работает. Как sustainable?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ФОТ/Revenue 2032 = 106% red flag которую acknowledge. Модель assumes exit 2028-2030 (Year 3-4), перед going-concern problem. Усиление Q19: Pipeline 2.0 (new projects после 2028) как option; ФОТ restructuring до 8-10 человек ядра (с 15 до 8); каталожная лицензия = минимальный cashflow ~150 млн/year; even задержка exit на 2 года — company survivable. Post-exit либо (a) scale staff до 70 FTE (из 150), либо (b) exits portfolio в holding company (не TS opco). TS standalone не expect survive 2030+ без restructuring. Exit window firm.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[29_Going_Concern: ФОТ/Revenue 2032=106%; Exit by 2030 mandatory; Staff plan 70-150 FTE]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infinitely scalable или модель goes 2050.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exit после 2032, TS будет underwater (negative EBITDA, bankrupt).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Q20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«Газпром-Медиа 30+ фильмов/year, вы 12 за 3 года. Почему invest в вас?»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GM 3× больше по output. Какой moat?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GM volume-plays: 30+ фильмов/year, avg 20% ROI, 0-30% hit rate. Мы quality-play: 12 фильмов/3yr, avg 40% ROI, 50% hit rate. Moat это curation (A-list directors), speed-to-market (12 мес vs GM 18-24 мес), margin (55.8% GM vs 47.7% ours — comparable). Не покупаете TS чтобы beat GM; покупаете focused, aligned co-investment.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[20_Competitive_Positioning: TS 12/3yr, 40% ROI; GM 30+/yr, 20% ROI; Margin analysis]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Будем больше Газпрома или scale не matters.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GM launch quality-focused subsidiary, differentiation evaporates.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Q21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«YBW/Central Partnership have catalog+distribution+relationships. Ваш moat?»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Established competitors have deep libraries и platform relationships. Ваше преимущество?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YBW (Yuri Bykov) и CP point players (1-3 hits per cycle). TS portfolio company с institutional backing. Moat: (1) diversified slate reduces hit-dependency, (2) fixed production budgets + producer clawback reduce upside bleeding, (3) institutional LP capital allow risk-taking YBW/CP can't. Не try accumulate catalog; optimize 3-year exit.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[20_Competitive_Positioning: YBW/CP hit-rate model vs portfolio diversification]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Наши directors лучше или exclusive content.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directors jump к YBW mid-way, lose 2-3 anchor films.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Q22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compete за top directors/actors против established studios?»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Studios have reputation, networks, resources. Почему A-list talent choose вас?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Talent chooses потому что: (1) creative freedom (no studio veto на artistic direction), (2) faster greenlight (4-6 wks vs 12 wks at studios), (3) shared upside (director gets 2-3% gross, clawback when film succeeds). Мы indie producer's holding company, не studio. Плюс established studios имеют internal politics; мы нет.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[13_Talent_Compensation: Director upside 2-3% of gross; Greenlight SLA 4-6 wks]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Outbid studios или только мы need top talent.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major studio offer directors 20% upside guaranteed, lose их.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Q23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«Кто specifically CEO/CCO/CFO? Names, bios, box office track record?»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Кто это runs? Нужны credentials.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CEO: Ivan Sokolov (10 yr Газпром-Медиа, oversaw 150+ фильмов, 2 x 100M+ box office hits). CCO: Marina Volkova (producer, 5 directorial collaborations, known for taste и speed). CFO: Dmitry Petrov (KPMG transaction specialist, 8 yr PE background). Full bios Appendix A. Collectively: 23 yr cinema experience, 0 bankruptcies, 2 exits &gt;2× MOIC. Усиление Q23: team experience на TS, не только на предыдущих местах; 4 completed pilots = track record именно TS; dual-producer model на каждом проекте (no single point of failure).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[27_Team_Biographies: CEO, CCO, CFO credentials; Appendix A full CVs]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Команда second-tier или hired externals.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CEO или CCO leave в Year 1, key-man risk и exit delays likely.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Q24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«Key-man risk: CEO leaves в year 1. Lock-up/vesting/non-compete?»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team founder walks?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CEO имеет 4-year vesting (25% per year) tied к NDP targets и IRR gates. Если exit до vesting, carry vanishes (clawback к LP). CCO/CFO same structure. Non-compete: 18-month global restriction на cinema production. Lock-up: shares not sell до LP exits (2028-2030) или liquidity event &gt;2× MOIC. Incentive firm.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[Term_Sheet: Vesting schedules, Clawback provisions, Non-compete, Lock-up]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Key-man risk не exists или team replaceable.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CEO может leave anytime с full carry, misaligned incentives.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Q25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«15 человек на 1 850 млн budget. Кто manages production? Middle management?»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15 TS employees + 600 млн off-P&amp;L producer equity. Есть ли 150+ production people off-book?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TS имеет 15 FTE (strategy, greenlight, finance, distribution). Film production (director, DP, AD, line producer, etc.) contracted per-film через producers (off-P&amp;L JV). Total production team через 12 films: ~120 people (salary-bearing only; freelance crew в each city). Это standard: studios have small HQ, outsource production к line production houses. TS holding, не production studio.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[11_Org_Structure: 15 FTE TS HQ; 120 production staff (per-film contracts); 600 млн producer JV]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Hire все 150 людей к TS payroll или 15 люди can't manage 12 films.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insist на full in-house production (150 FTE), ФОТ balloons до 200 млн/yr, killing IRR.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Q26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«AI cuts VFX cost 3-5×. Competitors produce больше за less. Ваше advantage gone?»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AI disrupting production economics. Как stay competitive?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AI (Midjourney, Runway, Synthesia) cuts VFX cost 2-3× (не 5×; 5× это hype). Budgets assume traditional VFX (2024 prices). Upside: AI adoption lets shift savings к creative talent или upside. Downside: GM adopts faster (bigger scale), floods market с 2× more films lower cost. Monitoring; к 2027 expect industry-wide VFX cost decline 20-30%. Base case не assume AI, так если happens, capture 100% margin expansion.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[14_Budget_Detail: VFX cost 12-18 млн per film (traditional); AI upside scenario +2 pp IRR]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AI eliminate VFX entirely или not use AI.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VFX costs drop 50% и everyone floods market, BO prices collapse и ROI halves.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Q27 | Блок A | Жёсткость: ❤❤♡♡♡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«Используете AI в production? Если нет — почему? Если да — budget impact?»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Уже leverage AI или playing safe?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Используем AI в pre-production (storyboarding, mood generation, script analysis). Post-production: AI colorization, sound design assists. Full-AI VFX только для secondary shots (не hero sequences; audiences reject AI-primary assets). Impact: saves 8-12% post-production cost, ~2 млн per film. Conservative; some directors refuse AI. К 2028 expect industry standard include AI в 30%+ pipeline.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[14_Production_Detail: AI usage 8-12% post-production savings, per-film impact +0.2pp IRR]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Refuse AI на принципе или AI perfect.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directors unionize against AI и ban, cost savings disappear.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Q28 | Блок A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«7 exit routes, none binding. Name одна cinema IPO на MOEX за 5 лет?»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Ваши exit scenarios выглядят хорошо на бумаге. Могут actually happen?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Cinema IPO на MOEX редко (no public cinema companies на Russian exchanges с 2014). 7 routes: (1) PE secondaries (Bain, Apollo, Blackstone enter Russian cinema), (2) strategic sale к GM/YBW, (3) consortium (studio financing arm), (4) dividend recapitalization (refinance debt, return 1× к LP, exit rest), (5) holdco sale к media conglomerate, (6) debt refinance + seller's note, (7) probability-weighted blend. Routes 1-3 realistic; 4-7 downside insurance. Weighted probability: 45% strategic, 30% PE secondary, 15% recapitalization, 10% other.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[26_Exit_Scenarios: 7 routes prob-weighted; Strategic sale 45%, PE 30%, Refi 15%]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IPO viable exit или все 7 routes equally likely.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no strategic buyer emerges к 2029, forced в dividend recapitalization (lower returns).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Q29 | Блок A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«Lock-up period? Secondary market для shares в Russian cinema company — exists?»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Смогу ли продать stake перед fund exit? Есть ли secondary market?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LP shares locked до exit event (2028-2030) или GP-led sale. No secondary market для TS shares (private company, illiquid). Однако: (1) если LP2 fund raises, можете sell к LP2 по fair-value formula (last valuation + 5%), (2) если TS acquired strategic, LP shares convert в acquirer's stock (если MOIC &gt;1.5×). Lock-up standard для PE. Если need liquidity до 2028, negotiate LP2 secondary window в Term Sheet.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[Term_Sheet: Lock-up to 2030, LP2 secondary option, Strategic acquisition clause]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Можете sell anytime или lock-up не applies.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need exit до 2028, нужны secondary sale provisions negotiated upfront.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Q30 | Блок A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«Ключевая ставка 21%. 1 250 млн на депозите = 262 млн/год БЕЗ РИСКА. Ваш Base 250 С РИСКОМ. Убедите.»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Финальный вопрос: почему risk кино если можно паркировать деньги при 21% risk-free?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Усиление Q30: справедливо, 21% risk-free бьёт наш Base 20% IRR. Но: (1) NDP илликвидна (3-4 yr hold) vs overnight deposit (OFZ 12 мес), (2) OFZ номинальная 21%, real после инфляции ~12% = 8-9%; ЦБ РФ прогнозирует снижение ставки к 2027-2028 до 12-14%, (3) TS = asymmetric upside (при BO-boom IRR 25-28%), (4) инвестор вкладывает 1-5% портфеля в TS, остальное в OFZ — hedge; при CBR 14% (2028) OFZ даёт 14%, TS median 12% + upside 20%+ = конкурентно, (5) portfolio diversification: не all-in на TS; мы 1-5% allocation. Decision: macro bet на ₽ stability или hedged bet на consumption recovery. Оба valid.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[24_Investor_Returns: Base 20.09%, IRR sensitivity to BO &gt;+15%; P&amp;L sensitivity to ₽/USD]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Definitely buy fund или risk-free rate слишком высокая.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CBR stays 21%+ и ₽ strengthens, keep деньги в OFZ и exit cinema.</w:t>
      </w:r>
    </w:p>
    <w:p>
      <w:pPr>
        <w:pBdr>
          <w:bottom w:val="single" w:color="CCCCCC" w:sz="6" w:space="1"/>
        </w:pBdr>
        <w:spacing w:after="200"/>
      </w:pPr>
    </w:p>
    <w:p>
      <w:r>
        <w:br w:type="page"/>
      </w:r>
    </w:p>
    <w:p>
      <w:pPr>
        <w:pStyle w:val="Heading2"/>
        <w:spacing w:after="200" w:before="280"/>
      </w:pPr>
      <w:r>
        <w:rPr>
          <w:rFonts w:ascii="Times New Roman" w:cs="Times New Roman" w:eastAsia="Times New Roman" w:hAnsi="Times New Roman"/>
          <w:b/>
          <w:bCs/>
          <w:color w:val="0070C0"/>
          <w:sz w:val="36"/>
          <w:szCs w:val="36"/>
        </w:rPr>
        <w:t xml:space="preserve">БЛОК B: COMPLIANCE &amp; LEGAL (20 вопросов)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Б1 Юрструктура/governance (5), Б2 Санкции/регуляторика (4), Б3 Финансовый комплаенс (4), Б4 Госструктуры/гранты (3), Б5 IP/страхование/операционный (4).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Жёсткость: ~7 вопросов на 4–5 ❤ (жёсткие), остальные 3 ❤ (средние).</w:t>
      </w:r>
    </w:p>
    <w:p>
      <w:pPr>
        <w:spacing w:after="160" w:line="276"/>
        <w:ind w:firstLine="85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 | Блок B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«Какая юридическая структура холдинга? Кто бенефициар, есть ли офшорные звенья, и как защищены права миноритариев?»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Compliance хочет видеть прозрачную цепочку владения. Любое offshore-звено или номинал — триггер для расширенной проверки.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российское ООО, 100% бенефициарное владение раскрыто в Data Room. Офшорных звеньев нет. Миноритарии защищены: (1) Tag-along / Drag-along в SHA, (2) Board seat при доле &gt;10%, (3) ежеквартальный отчёт с аудитом. Структура — холдинг + SPV на каждый проект. SPV ликвидируется после release window, активы возвращаются в холдинг.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[SHA draft в Data Room; 01_Dashboard: структура SPV]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«Структура ещё дорабатывается» — звучит как нет структуры.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нет ответа на бенефициара за 10 секунд — compliance прекращает due diligence.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устроено корпоративное управление? Есть ли независимый совет директоров, аудиторский комитет, внутренний аудит?»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Ищет признаки «кустарного» управления: один человек контролирует всё, нет checks &amp; balances.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Board of Directors: 5 мест — 2 от основателей, 2 от инвесторов (при входе), 1 независимый (из индустрии). Аудиторский комитет формируется при закрытии раунда. Внешний аудит — ежегодно (Big-4 или BDO). Внутренний контроль: CFO + финансовый контролёр с прямым доступом к Board.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[SHA draft: Board composition; Data Room: org chart]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«Пока всё решает CEO» — это антитезис governance.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независимого директора = красная линия для институционального инвестора.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Q3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структурированы SPV для каждого проекта? Что произойдёт, если один SPV обанкротится — заражает ли это холдинг?»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 ring-fencing: изолированы ли проектные риски от холдинга.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фильм/сериал — отдельное ООО-SPV. Холдинг — 100% участник, но без перекрёстных поручительств. Если SPV банкротится, убыток ограничен вложенным капиталом (модель закладывает 3 провала из 7 в Bear). Нет cross-default, нет cross-collateral. Кредиторы SPV не имеют доступа к активам холдинга.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[12_Bear_Waterfall: 3 провала, NDP 1,036 млн; SPV structure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гарантируем каждый проект» — это уничтожает ring-fencing.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есть cross-guarantee между SPV — вся структура под вопросом.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Q4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«Каков механизм выхода инвестора? Tag-along, drag-along, put-option — что прописано в SHA?»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Инвестор хочет понять, не застрянет ли он в неликвидном активе на 10 лет.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SHA предусматривает: (1) Tag-along: если основатели продают &gt;50%, миноритарий может присоединиться на тех же условиях; (2) Drag-along: при согласии &gt;75% акционеров остальные обязаны продать; (3) Put-option: через 5 лет инвестор может потребовать buyback по формуле (NDP × MOIC floor 1.5×); (4) IPO: если M&amp;A не случился к году 6, рассматривается листинг. MOIC 2.0× в Base, exit год 5.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[24_Investor_Returns: MOIC 2.0×, exit year 5; SHA term sheet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найдём покупателя» без конкретики — пустое обещание.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нет put-option и нет IPO-плана — инвестор в ловушке ликвидности.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Q5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«Какие права вето есть у миноритарных инвесторов? Могут ли основатели принять критическое решение без согласия инвесторов?»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Проверяет, не является ли инвестор 'пассивным кошельком' без реального влияния.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Investor veto rights (SHA): (1) размытие доли, (2) сделки с аффилированными лицами &gt;5 млн ₽, (3) смена CEO/CFO, (4) привлечение долга &gt;10% NAV, (5) выплата дивидендов до достижения MOIC 1.0×, (6) изменение бизнес-плана &gt;20% deviation. Решения вне этого списка — простое большинство Board.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[SHA term sheet: veto rights section; 01_Dashboard: governance summary]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«Инвесторы могут голосовать на общем собрании» — это формальность, не защита.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ни одного veto right нет — инвестор не защищён.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Q6 | Блок B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санкционный режим влияет на бизнес? Есть ли риск, что контрагенты, банки или дистрибьюторы попадут под санкции?»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Compliance проверяет SDN/OFAC/EU exposure. Любая связь с санкционным лицом — стоп-фактор.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российская компания, работающая на внутреннем рынке. Основной revenue — российский бокс-офис (75-80%) + СНГ. SVOD-контракты с российскими платформами (Кинопоиск, Okko, Wink). Нет контрактов с SDN-лицами. Банковское обслуживание — в банках вне SDN. При выходе на международный рынок — через независимого sales agent (не аффилированного). Санкционный скрининг контрагентов — обязательная процедура перед каждым контрактом.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[13_Revenue_Breakdown: 75-80% domestic BO; контрагент-лист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«Санкции нас не касаются» — наивно и опасно.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хотя бы один контрагент в SDN — вся сделка под угрозой для западного инвестора.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Q7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регулируется кинопроизводство в России? Какие лицензии, разрешения, квоты нужны? Что будет, если регуляторика ужесточится?»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 регуляторный risk: могут ли власти заблокировать прокат или изменить правила игры.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Кинопроизводство в РФ не лицензируется (не нужна лицензия на производство). Прокатное удостоверение (ПУ) — обязательно для театрального проката, выдаётся Минкультуры за 1-2 месяца. Риск отказа минимален для коммерческого кино без экстремистского контента. Квота: 20% screen time для российского кино — работает в нашу пользу. Риск ужесточения: если введут цензуру контента — наш жанровый микс (триллер, драма, комедия) наименее уязвим vs политическое/документальное кино.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[Pipeline: 7 проектов, все — жанровое коммерческое кино; ПУ-процесс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«В России можно снимать что угодно» — не точно и провоцирует.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ПУ задерживают &gt;3 мес — сдвигается release window, падает P&amp;L.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Q8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«Есть ли риски, связанные с валютным контролем? Как инвестор репатриирует прибыль, если нужно конвертировать ₽ в USD/EUR?»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Иностранный инвестор боится currency trap: вложил USD, получил ₽, не может вывести.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Дивиденды выплачиваются в ₽ на российский счёт инвестора. Конвертация ₽→USD/EUR: через уполномоченный банк, по текущему курсу. ЦБ РФ с 2023 ввёл ограничения на трансграничные переводы — но дивиденды от прямых инвестиций разрешены (ФЗ-173, ст. 6). Хеджирование: (1) NDF-контракты на ₽/USD, (2) часть SVOD-контрактов привязана к USD, (3) международные продажи в USD. В модели — все расчёты в ₽, но sensitivity к курсу показана.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[P&amp;L sensitivity: ₽/USD ±10%; 24_Investor_Returns: в ₽]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«Выведете без проблем» — нельзя гарантировать при текущем regulatory environment.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инвестор не может вывести дивиденды &gt;6 мес — это material adverse event.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Q9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компания соблюдает закон о персональных данных (152-ФЗ)? Есть ли GDPR-exposure через международные контракты?»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Стандартная compliance-проверка: data privacy. Для кинокомпании — не основной, но обязательный пункт.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Компания обрабатывает ПДн сотрудников, подрядчиков, кастинг-участников — всё по 152-ФЗ: согласие на обработку, уведомление в Роскомнадзор, хранение на серверах в РФ. GDPR-exposure минимален: нет прямых контрактов с EU-резидентами (продажи через sales agent). При выходе на EU-рынок — через контрактного дистрибьютора, который является data controller.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[Data Room: ПДн-политика, реестр обработки; compliance checklist]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не собираем персональные данные» — это неправда для любой компании.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Штрафы по 152-ФЗ невелики (до 500K ₽), но репутационный ущерб при утечке — серьёзен.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Q10 | Блок B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«ФОТ составляет 106% от выручки в 2032 (going-concern). Как это объясняется? Компания планирует работать в убыток бесконечно?»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Это known vulnerability #8. Compliance видит structural loss в going-concern и спрашивает о жизнеспособности.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Корректное наблюдение. 106% — это going-concern фаза ПОСЛЕ окончания проектного pipeline (2032+). Модель explicitly показывает: без новых проектов ФОТ ядра команды (20 чел × ~3 млн ₽/год) превышает minimal revenue (каталожные права). Это не баг модели — это feature: модель честно показывает, что ТрендСтудио — не рантье-бизнес. Без новых проектов компания ликвидируется или привлекает Pipeline 2.0. Инвестор выходит ДО going-concern (год 5, exit), поэтому going-concern P&amp;L не влияет на investor returns.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[15_GC_PnL: ФОТ 106% Revenue в 2032; 24_Investor_Returns: exit год 5, до GC]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«Это просто модельное допущение» — обесценивает проблему.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compliance интерпретирует GC-фазу как going-concern risk для ВСЕГО бизнеса — объяснить, что exit предшествует GC.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Q11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«Кто проводит внешний аудит? Есть ли аудированная отчётность за последние 3 года? По каким стандартам — РСБУ, МСФО?»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Compliance требует верифицированные цифры. Нет аудита = нет доверия к модели.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ТрендСтудио — startup-стадия, первый инвестиционный раунд. Аудированной отчётности за 3 года нет (компания не генерировала выручку). Обязательство при закрытии раунда: (1) назначить аудитора (BDO / Deloitte CIS / локальный из Big-10), (2) первый аудит по РСБУ через 12 месяцев, (3) при размере &gt;500 млн ₽ revenue — переход на МСФО. До аудита: management accounts ежеквартально, Board review.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[Data Room: management accounts draft; SHA: audit obligations clause]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«Аудит не нужен на нашей стадии» — для compliance это disqualifier.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Отказ от аудита после раунда = red flag для любого институционального LP.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Q12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«Producer Equity 600 млн ₽ — off-balance-sheet. Где это отражено, кто его верифицировал, и почему оно не в P&amp;L?»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Known vulnerability #9. Compliance видит off-P&amp;L item и подозревает скрытый долг или фиктивный вклад.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Producer Equity 600 млн ₽ — это не денежный вклад и не долг. Это оценка натурального вклада: (1) IP rights (сценарии, франшизы), (2) pre-production work (кастинг, локейшн-скаутинг), (3) industry relationships (скидки от подрядчиков). Отражается в SHA как non-cash contribution, оценённый независимым оценщиком. В P&amp;L не попадает, т.к. не является cash flow. В модели — на листе 01_Dashboard как строка «Producer Equity (non-cash)». При желании инвестора — можно провести через баланс как нематериальные активы (НМА) с амортизацией.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[01_Dashboard: Producer Equity 600; SHA: non-cash contribution clause; оценка НМА]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«Это просто sweat equity» — для compliance это не объяснение.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600 млн не подтверждены оценщиком — compliance заблокирует closing.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Q13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структурированы налоговые обязательства? Используете ли вы налоговые льготы для кинопроизводства? Есть ли риск налоговой претензии?»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 tax compliance и наличие агрессивного tax planning.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Налоговый режим: ОСНО (общая система). Налоговые льготы кинопроизводства в РФ: (1) возмещение 30-50% затрат через Фонд кино (грантовый механизм, не tax credit), (2) НДС 0% на прокатные сборы (фильмы не облагаются НДС в кинотеатрах), (3) региональные ребейты (до 20% при съёмке в регионах). Агрессивного tax planning нет. Риск налоговой претензии: стандартный для любой компании (камеральная проверка), минимизирован ежеквартальным tax review.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[P&amp;L: Tax rate 20% на прибыль; Фонд кино: rebate structure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оптимизируем налоги» — триггер для compliance.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используются схемы с ИП/самозанятыми для ФОТ — ФНС может переквалифицировать.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Q14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«Планируете ли получать гранты от Фонда кино или Минкультуры? Какие обязательства это накладывает и не создаёт ли зависимость от государства?»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Compliance оценивает government dependency risk: если гранты отменят, развалится ли бизнес-модель?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НЕ закладывает гранты Фонда кино в Base case. Revenue = 100% коммерческий (BO + SVOD + international). Гранты — upside: если получим, снижается production cost на 20-30%. Обязательства при гранте Фонда кино: (1) премьера в РФ, (2) отчётность о расходовании, (3) возврат если фильм не вышел в прокат. Зависимость от государства = 0% в Base case.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[13_Revenue_Breakdown: 100% commercial revenue; P&amp;L: no grant line in Base]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рассчитываем на поддержку государства» — звучит как зависимость.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гранты заложены в Base case как revenue — модель хрупкая.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Q15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«Есть ли у компании или бенефициаров связи с государственными чиновниками? Подпадает ли кто-то под PEP-screening?»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Anti-corruption / AML: politically exposed persons (PEP) — стандартная проверка.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Бенефициары компании не являются PEP (не занимают и не занимали государственных должностей). PEP-скрининг бенефициаров и ключевого менеджмента — готов, результаты в Data Room. Компания не участвует в госзакупках. Advisory Board может включать людей из индустрии с госопытом (экс-Минкульт) — раскрытие в Data Room.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[Data Room: PEP screening report; KYC forms бенефициаров]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«У нас есть связи в Минкультуры» — триггер для anti-corruption.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PEP-скрининг не пройден до closing — compliance заблокирует сделку.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Q16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 компания относится к контенту, который может быть расценён как пропагандистский или политически ангажированный? Есть ли editorial policy?»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Репутационный risk: инвестор не хочет ассоциироваться с пропагандой.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Editorial policy: ТрендСтудио производит жанровое коммерческое кино (триллер, драма, комедия, экшн). Нет заказного контента от госструктур. Нет политического/документального кино в pipeline. Каждый проект проходит green-light committee (CEO + Creative Director + коммерческий директор). Критерий: commercial viability, а не политический месседж. Policy зафиксирована в internal guidelines, доступна в Data Room.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[Pipeline: 7 проектов — все жанровые; editorial policy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снимаем патриотическое кино» — даже если это правда, это trigger для западного compliance.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хотя бы один проект воспринимается как 'заказной' — репутационный ущерб для инвестора.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Q17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«Кому принадлежат IP-права на контент? Что произойдёт, если ключевой автор (режиссёр, сценарист) уйдёт или предъявит претензии?»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IP ownership — критический вопрос. Если права размыты, вся стоимость каталога под вопросом.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IP ownership: 100% у SPV (проектной компании). Механизм: (1) work-for-hire контракт со сценаристом — все права переходят SPV при подписании, (2) режиссёр — наёмный сотрудник SPV на время production, авторские права по договору, (3) музыка — лицензия или original score (work-for-hire). Если автор уходит — права остаются у SPV. Претензии: arbitration clause в контракте, юрисдикция — Москва. Каталожные права после release window — у холдинга (SPV ликвидируется, IP передаётся).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[Data Room: template work-for-hire agreement; IP transfer clause в SHA]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«Режиссёр — наш партнёр, мы договоримся» — устная договорённость ≠ IP protection.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хотя бы один контракт не содержит IP assignment — дыра в каталоге.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Q18 | Блок B | Жёсткость: ❤❤❤❤❤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«Почему в модели нет completion bond? Кто несёт убытки, если фильм не будет завершён — инвестор?»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Known vulnerability #10. Отсутствие completion bond = инвестор принимает на себя production risk.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Completion bond в модели не заложен — это сознательное решение. Причины: (1) в РФ рынок completion bonds практически отсутствует, (2) стоимость bond за рубежом — 3-5% от бюджета, что съедает margin. Вместо bond: (1) production insurance (стандартная — cast, equipment, weather), (2) contingency 10% в каждом бюджете проекта, (3) milestone-based financing: деньги SPV поступают траншами (development → pre-production → production → post), (4) если проект не завершается — SPV ликвидируется, убыток ограничен вложенным в SPV. В Bear case модель уже учитывает 3 провала из 7.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[Pipeline: contingency 10% per project; 12_Bear_Waterfall: 3 fails; insurance policy template в DR]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«Completion bond — это лишние расходы» — для compliance это звучит как экономия на безопасности.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инвестор настаивает на bond — можно обсудить как дополнительный cost (3-5% бюджета), но это снизит IRR.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Q19 | Блок B | Жёсткость: ❤❤❤♡♡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«Какие страховые полисы у компании? Покрывается ли production risk, E&amp;O (errors &amp; omissions), D&amp;O (directors &amp; officers)?»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Стандартный compliance checklist: адекватное страховое покрытие.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Страховой пакет: (1) Production insurance: cast, equipment, sets, weather, third-party liability — стандарт для каждого проекта (оформляется на SPV), (2) E&amp;O (Errors &amp; Omissions): покрывает IP-претензии, defamation, copyright — оформляется перед дистрибуцией, (3) D&amp;O: планируется при закрытии раунда (покрытие Board members). General liability — на уровне холдинга. Бюджет страхования: ~1-2% от production budget per project.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[Production budget template: insurance line 1.5%; Data Room: insurance broker proposal]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«Мы застрахуем всё что нужно» без конкретики — не убедительно.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E&amp;O = дистрибьютор не возьмёт фильм (требование всех major platforms).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Q20 | Блок B | Жёсткость: ❤❤❤❤♡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«Что произойдёт, если CEO/ключевой продюсер выйдет из проекта? Есть ли key-man clause, succession plan?»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📌 Подтекст: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Key-person risk — один из главных operational risks для startup-стадии.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✅ 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Key-man clause в SHA: если CEO покидает компанию — инвестор получает право: (1) потребовать досрочный buyback (put-option по формуле), (2) назначить interim CEO через Board, (3) заблокировать новые проекты до назначения замены. Succession plan: Creative Director может исполнять обязанности CEO (interim, до 6 мес). Для снижения key-man risk: (1) все контракты, отношения, pipeline — документированы (не в голове CEO), (2) 2-й продюсер на каждом проекте, (3) vesting CEO: 4 года с 1-year cliff.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70C0"/>
          <w:sz w:val="28"/>
          <w:szCs w:val="28"/>
        </w:rPr>
        <w:t xml:space="preserve">📊 Цифра из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[SHA: key-man clause; org chart: dual-producer model; vesting schedule в Data Room]</w:t>
      </w:r>
    </w:p>
    <w:p>
      <w:pPr>
        <w:spacing w:after="8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⛔ НЕ говорить: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«Без меня проект не выживет» — это не уверенность, это key-man risk в чистом виде.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FF0000"/>
          <w:sz w:val="28"/>
          <w:szCs w:val="28"/>
        </w:rPr>
        <w:t xml:space="preserve">🚩 Red Flag: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CEO = единственный носитель всех отношений и знаний — это SPOF (single point of failure).</w:t>
      </w:r>
    </w:p>
    <w:p>
      <w:pPr>
        <w:pBdr>
          <w:bottom w:val="single" w:color="CCCCCC" w:sz="6" w:space="1"/>
        </w:pBdr>
        <w:spacing w:after="200"/>
      </w:pPr>
    </w:p>
    <w:p>
      <w:r>
        <w:br w:type="page"/>
      </w:r>
    </w:p>
    <w:p>
      <w:pPr>
        <w:pStyle w:val="Heading3"/>
        <w:spacing w:after="160" w:before="200"/>
      </w:pPr>
      <w:r>
        <w:rPr>
          <w:rFonts w:ascii="Times New Roman" w:cs="Times New Roman" w:eastAsia="Times New Roman" w:hAnsi="Times New Roman"/>
          <w:b/>
          <w:bCs/>
          <w:color w:val="0070C0"/>
          <w:sz w:val="32"/>
          <w:szCs w:val="32"/>
        </w:rPr>
        <w:t xml:space="preserve">Дисклеймер</w:t>
      </w:r>
    </w:p>
    <w:p>
      <w:pPr>
        <w:spacing w:after="160" w:line="276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Материалы носят информационный характер и не являются публичной офертой. Все прогнозы основаны на модели investor_model_v1.0_Public.xlsx и актуальны на апрель 2026. При изменении макроэкономической ситуации (курс ₽, ставки ЦБ, санкции) прогнозы могут измениться. Данные — условны и не гарантированы.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ТрендСтудио — Каверзные Q&amp;A —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2026-04-13T12:28:13.182Z</dcterms:created>
  <dcterms:modified xsi:type="dcterms:W3CDTF">2026-04-13T12:28:13.182Z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