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1. Введение</w:t>
      </w:r>
    </w:p>
    <w:p>
      <w:r>
        <w:t>1.1 Область применения</w:t>
      </w:r>
    </w:p>
    <w:p>
      <w:r>
        <w:t>Таблица 1</w:t>
      </w:r>
    </w:p>
    <w:p>
      <w:r>
        <w:t>Рисунок 1</w:t>
      </w:r>
    </w:p>
    <w:p>
      <w:r>
        <w:t>См. Таблица 1 и рисунок 1.</w:t>
      </w:r>
    </w:p>
    <w:p>
      <w:r>
        <w:t>См. п. 1.1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