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CD7B3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29DA285D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2D401593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21EFF4B1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0475AE69" w14:textId="77777777" w:rsidR="00074411" w:rsidRPr="00E03BE8" w:rsidRDefault="00074411" w:rsidP="00074411">
      <w:pPr>
        <w:rPr>
          <w:rFonts w:cstheme="minorHAnsi"/>
          <w:sz w:val="60"/>
          <w:szCs w:val="60"/>
          <w:lang w:val="en-US"/>
        </w:rPr>
      </w:pPr>
    </w:p>
    <w:p w14:paraId="2CD031B8" w14:textId="31AAE73C" w:rsidR="003B48CE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  <w:r w:rsidRPr="00E03BE8">
        <w:rPr>
          <w:rFonts w:cstheme="minorHAnsi"/>
          <w:sz w:val="60"/>
          <w:szCs w:val="60"/>
          <w:lang w:val="en-US"/>
        </w:rPr>
        <w:t xml:space="preserve">ENSF 692 Final Project Report </w:t>
      </w:r>
    </w:p>
    <w:p w14:paraId="7C43E776" w14:textId="3856675C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  <w:r w:rsidRPr="00E03BE8">
        <w:rPr>
          <w:rFonts w:cstheme="minorHAnsi"/>
          <w:sz w:val="60"/>
          <w:szCs w:val="60"/>
          <w:lang w:val="en-US"/>
        </w:rPr>
        <w:t>Spring 2025</w:t>
      </w:r>
    </w:p>
    <w:p w14:paraId="72D3C8DC" w14:textId="050D1872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  <w:r w:rsidRPr="00E03BE8">
        <w:rPr>
          <w:rFonts w:cstheme="minorHAnsi"/>
          <w:sz w:val="60"/>
          <w:szCs w:val="60"/>
          <w:lang w:val="en-US"/>
        </w:rPr>
        <w:t>By: Peter Os</w:t>
      </w:r>
      <w:r w:rsidR="00D32147">
        <w:rPr>
          <w:rFonts w:cstheme="minorHAnsi"/>
          <w:sz w:val="60"/>
          <w:szCs w:val="60"/>
          <w:lang w:val="en-US"/>
        </w:rPr>
        <w:t>a</w:t>
      </w:r>
      <w:r w:rsidRPr="00E03BE8">
        <w:rPr>
          <w:rFonts w:cstheme="minorHAnsi"/>
          <w:sz w:val="60"/>
          <w:szCs w:val="60"/>
          <w:lang w:val="en-US"/>
        </w:rPr>
        <w:t>ade, Edmund Yu</w:t>
      </w:r>
    </w:p>
    <w:p w14:paraId="4DDE9D44" w14:textId="5B17A54A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  <w:r w:rsidRPr="00E03BE8">
        <w:rPr>
          <w:rFonts w:cstheme="minorHAnsi"/>
          <w:sz w:val="60"/>
          <w:szCs w:val="60"/>
          <w:lang w:val="en-US"/>
        </w:rPr>
        <w:t>Group #3</w:t>
      </w:r>
    </w:p>
    <w:p w14:paraId="437F588D" w14:textId="2AD25EC4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  <w:r w:rsidRPr="00E03BE8">
        <w:rPr>
          <w:rFonts w:cstheme="minorHAnsi"/>
          <w:sz w:val="60"/>
          <w:szCs w:val="60"/>
          <w:lang w:val="en-US"/>
        </w:rPr>
        <w:t>Date: June 22, 2025</w:t>
      </w:r>
    </w:p>
    <w:p w14:paraId="3F3E03CF" w14:textId="77777777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</w:p>
    <w:p w14:paraId="26EEF29D" w14:textId="77777777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</w:p>
    <w:p w14:paraId="61FA5270" w14:textId="77777777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</w:p>
    <w:p w14:paraId="4901BACE" w14:textId="77777777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</w:p>
    <w:p w14:paraId="7638B3A8" w14:textId="77777777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</w:p>
    <w:sdt>
      <w:sdtPr>
        <w:rPr>
          <w:rFonts w:asciiTheme="minorHAnsi" w:hAnsiTheme="minorHAnsi" w:cstheme="minorHAnsi"/>
        </w:rPr>
        <w:id w:val="1325935334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306FD200" w14:textId="63AE7EEE" w:rsidR="00074411" w:rsidRPr="00E03BE8" w:rsidRDefault="00074411">
          <w:pPr>
            <w:pStyle w:val="TOCHeading"/>
            <w:rPr>
              <w:rFonts w:asciiTheme="minorHAnsi" w:hAnsiTheme="minorHAnsi" w:cstheme="minorHAnsi"/>
            </w:rPr>
          </w:pPr>
          <w:r w:rsidRPr="00E03BE8">
            <w:rPr>
              <w:rFonts w:asciiTheme="minorHAnsi" w:hAnsiTheme="minorHAnsi" w:cstheme="minorHAnsi"/>
            </w:rPr>
            <w:t>Table of Contents</w:t>
          </w:r>
        </w:p>
        <w:p w14:paraId="39CF8073" w14:textId="6C713505" w:rsidR="00F644C2" w:rsidRDefault="00074411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E03BE8">
            <w:rPr>
              <w:b w:val="0"/>
              <w:bCs w:val="0"/>
            </w:rPr>
            <w:fldChar w:fldCharType="begin"/>
          </w:r>
          <w:r w:rsidRPr="00E03BE8">
            <w:instrText xml:space="preserve"> TOC \o "1-3" \h \z \u </w:instrText>
          </w:r>
          <w:r w:rsidRPr="00E03BE8">
            <w:rPr>
              <w:b w:val="0"/>
              <w:bCs w:val="0"/>
            </w:rPr>
            <w:fldChar w:fldCharType="separate"/>
          </w:r>
          <w:hyperlink w:anchor="_Toc201443855" w:history="1">
            <w:r w:rsidR="00F644C2" w:rsidRPr="00C96A32">
              <w:rPr>
                <w:rStyle w:val="Hyperlink"/>
                <w:noProof/>
              </w:rPr>
              <w:t>Executive Summary</w:t>
            </w:r>
            <w:r w:rsidR="00F644C2">
              <w:rPr>
                <w:noProof/>
                <w:webHidden/>
              </w:rPr>
              <w:tab/>
            </w:r>
            <w:r w:rsidR="00F644C2">
              <w:rPr>
                <w:noProof/>
                <w:webHidden/>
              </w:rPr>
              <w:fldChar w:fldCharType="begin"/>
            </w:r>
            <w:r w:rsidR="00F644C2">
              <w:rPr>
                <w:noProof/>
                <w:webHidden/>
              </w:rPr>
              <w:instrText xml:space="preserve"> PAGEREF _Toc201443855 \h </w:instrText>
            </w:r>
            <w:r w:rsidR="00F644C2">
              <w:rPr>
                <w:noProof/>
                <w:webHidden/>
              </w:rPr>
            </w:r>
            <w:r w:rsidR="00F644C2"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3</w:t>
            </w:r>
            <w:r w:rsidR="00F644C2">
              <w:rPr>
                <w:noProof/>
                <w:webHidden/>
              </w:rPr>
              <w:fldChar w:fldCharType="end"/>
            </w:r>
          </w:hyperlink>
        </w:p>
        <w:p w14:paraId="687F80B6" w14:textId="4C5F38B6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56" w:history="1">
            <w:r w:rsidRPr="00C96A32">
              <w:rPr>
                <w:rStyle w:val="Hyperlink"/>
                <w:noProof/>
              </w:rPr>
              <w:t>Research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A426" w14:textId="787403EE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57" w:history="1">
            <w:r w:rsidRPr="00C96A32">
              <w:rPr>
                <w:rStyle w:val="Hyperlink"/>
                <w:noProof/>
              </w:rPr>
              <w:t>Major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B4470" w14:textId="2C885B0E" w:rsidR="00F644C2" w:rsidRDefault="00F644C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01443858" w:history="1">
            <w:r w:rsidRPr="00C96A32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2F1E" w14:textId="2EC5D2E6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59" w:history="1">
            <w:r w:rsidRPr="00C96A32">
              <w:rPr>
                <w:rStyle w:val="Hyperlink"/>
                <w:noProof/>
              </w:rPr>
              <w:t>Data Quality and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54EBD" w14:textId="753B1D06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0" w:history="1">
            <w:r w:rsidRPr="00C96A32">
              <w:rPr>
                <w:rStyle w:val="Hyperlink"/>
                <w:noProof/>
              </w:rPr>
              <w:t>Derived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9562" w14:textId="35435213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1" w:history="1">
            <w:r w:rsidRPr="00C96A32">
              <w:rPr>
                <w:rStyle w:val="Hyperlink"/>
                <w:noProof/>
              </w:rPr>
              <w:t>Pressure Index Formula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_Toc201443861 \h </w:instrText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b w:val="0"/>
                <w:bCs w:val="0"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9996" w14:textId="74419E23" w:rsidR="00F644C2" w:rsidRDefault="00F644C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01443862" w:history="1">
            <w:r w:rsidRPr="00C96A32">
              <w:rPr>
                <w:rStyle w:val="Hyperlink"/>
                <w:noProof/>
              </w:rPr>
              <w:t>Research Findings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BFD3" w14:textId="3FC56D6A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3" w:history="1">
            <w:r w:rsidRPr="00C96A32">
              <w:rPr>
                <w:rStyle w:val="Hyperlink"/>
                <w:noProof/>
              </w:rPr>
              <w:t>Question 1: Fastest-Growing City Sectors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BB32" w14:textId="6153CF43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4" w:history="1">
            <w:r w:rsidRPr="00C96A32">
              <w:rPr>
                <w:rStyle w:val="Hyperlink"/>
                <w:noProof/>
              </w:rPr>
              <w:t>Question 2: Development Pressure Hot Spots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_Toc201443864 \h </w:instrText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b w:val="0"/>
                <w:bCs w:val="0"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E5A30" w14:textId="1524C2A4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5" w:history="1">
            <w:r w:rsidRPr="00C96A32">
              <w:rPr>
                <w:rStyle w:val="Hyperlink"/>
                <w:noProof/>
              </w:rPr>
              <w:t>Question 3: Inner-City vs Suburban Development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A1ED" w14:textId="7F7E569C" w:rsidR="00F644C2" w:rsidRDefault="00F644C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01443866" w:history="1">
            <w:r w:rsidRPr="00C96A32">
              <w:rPr>
                <w:rStyle w:val="Hyperlink"/>
                <w:noProof/>
              </w:rPr>
              <w:t>Program Execution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EEDAB" w14:textId="684BFDFF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7" w:history="1">
            <w:r w:rsidRPr="00C96A32">
              <w:rPr>
                <w:rStyle w:val="Hyperlink"/>
                <w:noProof/>
              </w:rPr>
              <w:t>Figure 1: Clean Dataset Module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09A87" w14:textId="56D9B14D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8" w:history="1">
            <w:r w:rsidRPr="00C96A32">
              <w:rPr>
                <w:rStyle w:val="Hyperlink"/>
                <w:noProof/>
              </w:rPr>
              <w:t>Figure 2: Calgary Housing Analysis Program Invalid Community Name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0BFB" w14:textId="0D9FDBB5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69" w:history="1">
            <w:r w:rsidRPr="00C96A32">
              <w:rPr>
                <w:rStyle w:val="Hyperlink"/>
                <w:noProof/>
              </w:rPr>
              <w:t>Figure 3: Calgary Housing Analysis Program Invalid Year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954FB" w14:textId="7D310D30" w:rsidR="00F644C2" w:rsidRDefault="00F644C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01443870" w:history="1">
            <w:r w:rsidRPr="00C96A32">
              <w:rPr>
                <w:rStyle w:val="Hyperlink"/>
                <w:noProof/>
              </w:rPr>
              <w:t>Figure 4,5,6: Calgary Housing Analysis Program Successful User Input and Community Profile, Analysis Output, Program Completion and File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EEE3" w14:textId="27F9CF03" w:rsidR="00F644C2" w:rsidRDefault="00F644C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01443871" w:history="1">
            <w:r w:rsidRPr="00C96A3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6C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80CFC" w14:textId="39E23BCE" w:rsidR="00074411" w:rsidRPr="00E03BE8" w:rsidRDefault="00074411">
          <w:pPr>
            <w:rPr>
              <w:rFonts w:cstheme="minorHAnsi"/>
            </w:rPr>
          </w:pPr>
          <w:r w:rsidRPr="00E03BE8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2972075E" w14:textId="77777777" w:rsidR="00074411" w:rsidRPr="00E03BE8" w:rsidRDefault="00074411" w:rsidP="00074411">
      <w:pPr>
        <w:jc w:val="center"/>
        <w:rPr>
          <w:rFonts w:cstheme="minorHAnsi"/>
          <w:sz w:val="60"/>
          <w:szCs w:val="60"/>
          <w:lang w:val="en-US"/>
        </w:rPr>
      </w:pPr>
    </w:p>
    <w:p w14:paraId="51182E75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5C6AC945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423AC878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267E9FD8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02E98250" w14:textId="77777777" w:rsidR="00074411" w:rsidRPr="00E03BE8" w:rsidRDefault="00074411" w:rsidP="00074411">
      <w:pPr>
        <w:jc w:val="center"/>
        <w:rPr>
          <w:rFonts w:cstheme="minorHAnsi"/>
          <w:lang w:val="en-US"/>
        </w:rPr>
      </w:pPr>
    </w:p>
    <w:p w14:paraId="254FFEA0" w14:textId="4B68BB0B" w:rsidR="00074411" w:rsidRPr="00E03BE8" w:rsidRDefault="00074411" w:rsidP="00074411">
      <w:pPr>
        <w:pStyle w:val="Heading1"/>
        <w:rPr>
          <w:rFonts w:asciiTheme="minorHAnsi" w:hAnsiTheme="minorHAnsi" w:cstheme="minorHAnsi"/>
        </w:rPr>
      </w:pPr>
      <w:bookmarkStart w:id="0" w:name="_Toc201443855"/>
      <w:r w:rsidRPr="00E03BE8">
        <w:rPr>
          <w:rFonts w:asciiTheme="minorHAnsi" w:hAnsiTheme="minorHAnsi" w:cstheme="minorHAnsi"/>
        </w:rPr>
        <w:lastRenderedPageBreak/>
        <w:t>Executive Summary</w:t>
      </w:r>
      <w:bookmarkEnd w:id="0"/>
    </w:p>
    <w:p w14:paraId="72084CF3" w14:textId="77777777" w:rsidR="00D32147" w:rsidRDefault="00753214" w:rsidP="00B32C2F">
      <w:pPr>
        <w:pStyle w:val="NormalWeb"/>
        <w:rPr>
          <w:rFonts w:asciiTheme="minorHAnsi" w:hAnsiTheme="minorHAnsi" w:cstheme="minorHAnsi"/>
        </w:rPr>
      </w:pPr>
      <w:r w:rsidRPr="00E03BE8">
        <w:rPr>
          <w:rFonts w:asciiTheme="minorHAnsi" w:hAnsiTheme="minorHAnsi" w:cstheme="minorHAnsi"/>
        </w:rPr>
        <w:t xml:space="preserve">This </w:t>
      </w:r>
      <w:r w:rsidR="00D32147">
        <w:rPr>
          <w:rFonts w:asciiTheme="minorHAnsi" w:hAnsiTheme="minorHAnsi" w:cstheme="minorHAnsi"/>
        </w:rPr>
        <w:t xml:space="preserve">report </w:t>
      </w:r>
      <w:r w:rsidRPr="00E03BE8">
        <w:rPr>
          <w:rFonts w:asciiTheme="minorHAnsi" w:hAnsiTheme="minorHAnsi" w:cstheme="minorHAnsi"/>
        </w:rPr>
        <w:t>analyzes Calgary's housing and demographic trends using 2,577 records from three City of Calgary open datasets spanning 2016-2017. Our analysis addresses three critical urban planning questions that help city planners understand where Calgary is growing and where housing pressures are emerging.</w:t>
      </w:r>
    </w:p>
    <w:p w14:paraId="1E3774EE" w14:textId="4172ED44" w:rsidR="00753214" w:rsidRPr="00E03BE8" w:rsidRDefault="00753214" w:rsidP="00893926">
      <w:pPr>
        <w:pStyle w:val="Heading2"/>
        <w:rPr>
          <w:rFonts w:asciiTheme="minorHAnsi" w:hAnsiTheme="minorHAnsi" w:cstheme="minorHAnsi"/>
        </w:rPr>
      </w:pPr>
      <w:bookmarkStart w:id="1" w:name="_Toc201443856"/>
      <w:r w:rsidRPr="00E03BE8">
        <w:rPr>
          <w:rFonts w:asciiTheme="minorHAnsi" w:hAnsiTheme="minorHAnsi" w:cstheme="minorHAnsi"/>
        </w:rPr>
        <w:t>Research Questions</w:t>
      </w:r>
      <w:bookmarkEnd w:id="1"/>
    </w:p>
    <w:p w14:paraId="7952DB0D" w14:textId="77777777" w:rsidR="00613CF3" w:rsidRDefault="00613CF3" w:rsidP="00613CF3">
      <w:pPr>
        <w:pStyle w:val="NormalWeb"/>
        <w:numPr>
          <w:ilvl w:val="0"/>
          <w:numId w:val="22"/>
        </w:numPr>
        <w:rPr>
          <w:rFonts w:eastAsiaTheme="majorEastAsia"/>
        </w:rPr>
      </w:pPr>
      <w:r w:rsidRPr="00613CF3">
        <w:rPr>
          <w:rFonts w:asciiTheme="minorHAnsi" w:hAnsiTheme="minorHAnsi" w:cstheme="minorHAnsi"/>
        </w:rPr>
        <w:t>Which city sectors are growing fastest? - To identify where infrastructure investment is needed</w:t>
      </w:r>
    </w:p>
    <w:p w14:paraId="3D3BAAB9" w14:textId="77777777" w:rsidR="00613CF3" w:rsidRDefault="00613CF3" w:rsidP="00613CF3">
      <w:pPr>
        <w:pStyle w:val="NormalWeb"/>
        <w:numPr>
          <w:ilvl w:val="0"/>
          <w:numId w:val="22"/>
        </w:numPr>
        <w:rPr>
          <w:rFonts w:eastAsiaTheme="majorEastAsia"/>
        </w:rPr>
      </w:pPr>
      <w:r w:rsidRPr="00613CF3">
        <w:rPr>
          <w:rFonts w:asciiTheme="minorHAnsi" w:hAnsiTheme="minorHAnsi" w:cstheme="minorHAnsi"/>
        </w:rPr>
        <w:t>Which sectors have the highest property values? - To understand Calgary's premium real estate markets</w:t>
      </w:r>
    </w:p>
    <w:p w14:paraId="452C936E" w14:textId="035DB6D5" w:rsidR="00613CF3" w:rsidRPr="00613CF3" w:rsidRDefault="00613CF3" w:rsidP="00613CF3">
      <w:pPr>
        <w:pStyle w:val="NormalWeb"/>
        <w:numPr>
          <w:ilvl w:val="0"/>
          <w:numId w:val="22"/>
        </w:numPr>
        <w:rPr>
          <w:rFonts w:eastAsiaTheme="majorEastAsia"/>
        </w:rPr>
      </w:pPr>
      <w:r w:rsidRPr="00613CF3">
        <w:rPr>
          <w:rFonts w:asciiTheme="minorHAnsi" w:hAnsiTheme="minorHAnsi" w:cstheme="minorHAnsi"/>
        </w:rPr>
        <w:t>How do inner-city and suburban areas grow differently? - To understand Calgary's urban development pattern</w:t>
      </w:r>
      <w:r w:rsidRPr="00613CF3">
        <w:rPr>
          <w:rFonts w:asciiTheme="minorHAnsi" w:hAnsiTheme="minorHAnsi" w:cstheme="minorHAnsi"/>
        </w:rPr>
        <w:t>.</w:t>
      </w:r>
    </w:p>
    <w:p w14:paraId="638325BF" w14:textId="77777777" w:rsidR="00753214" w:rsidRPr="00E03BE8" w:rsidRDefault="00753214" w:rsidP="00893926">
      <w:pPr>
        <w:pStyle w:val="Heading2"/>
        <w:rPr>
          <w:rFonts w:asciiTheme="minorHAnsi" w:hAnsiTheme="minorHAnsi" w:cstheme="minorHAnsi"/>
        </w:rPr>
      </w:pPr>
      <w:bookmarkStart w:id="2" w:name="_Toc201443857"/>
      <w:r w:rsidRPr="00E03BE8">
        <w:rPr>
          <w:rFonts w:asciiTheme="minorHAnsi" w:hAnsiTheme="minorHAnsi" w:cstheme="minorHAnsi"/>
        </w:rPr>
        <w:t>Major Findings</w:t>
      </w:r>
      <w:bookmarkEnd w:id="2"/>
    </w:p>
    <w:p w14:paraId="40C9EEE6" w14:textId="77777777" w:rsidR="00613CF3" w:rsidRDefault="00613CF3" w:rsidP="00613CF3">
      <w:pPr>
        <w:pStyle w:val="ListParagraph"/>
        <w:numPr>
          <w:ilvl w:val="0"/>
          <w:numId w:val="23"/>
        </w:numPr>
      </w:pPr>
      <w:bookmarkStart w:id="3" w:name="_Toc201443858"/>
      <w:r>
        <w:t xml:space="preserve">Southeast sector leads city growth with +3.5% population increase, demonstrating the strongest demographic momentum </w:t>
      </w:r>
    </w:p>
    <w:p w14:paraId="0BC24457" w14:textId="77777777" w:rsidR="00613CF3" w:rsidRDefault="00613CF3" w:rsidP="00613CF3">
      <w:pPr>
        <w:pStyle w:val="ListParagraph"/>
        <w:numPr>
          <w:ilvl w:val="0"/>
          <w:numId w:val="23"/>
        </w:numPr>
      </w:pPr>
      <w:r>
        <w:t xml:space="preserve">West sector commands Calgary's highest property values at $523,021 average assessment, despite smaller population </w:t>
      </w:r>
    </w:p>
    <w:p w14:paraId="50445DB2" w14:textId="482342B0" w:rsidR="00613CF3" w:rsidRDefault="00613CF3" w:rsidP="00613CF3">
      <w:pPr>
        <w:pStyle w:val="ListParagraph"/>
        <w:numPr>
          <w:ilvl w:val="0"/>
          <w:numId w:val="23"/>
        </w:numPr>
      </w:pPr>
      <w:r>
        <w:t>Continued suburban sprawl pattern as suburban areas grow (+2.1%) while inner-city communities experience population decline (-0.5%)</w:t>
      </w:r>
    </w:p>
    <w:p w14:paraId="732CCBB1" w14:textId="730CE1EE" w:rsidR="00074411" w:rsidRPr="00613CF3" w:rsidRDefault="00074411" w:rsidP="00613CF3">
      <w:pPr>
        <w:pStyle w:val="Heading1"/>
        <w:rPr>
          <w:rFonts w:cstheme="minorBidi"/>
        </w:rPr>
      </w:pPr>
      <w:r w:rsidRPr="00E03BE8">
        <w:t>Data Sources</w:t>
      </w:r>
      <w:bookmarkEnd w:id="3"/>
    </w:p>
    <w:p w14:paraId="56FFA6C6" w14:textId="34C29EE4" w:rsidR="00753214" w:rsidRPr="00E03BE8" w:rsidRDefault="00753214" w:rsidP="00753214">
      <w:pPr>
        <w:pStyle w:val="whitespace-normal"/>
        <w:rPr>
          <w:rFonts w:asciiTheme="minorHAnsi" w:hAnsiTheme="minorHAnsi" w:cstheme="minorHAnsi"/>
        </w:rPr>
      </w:pPr>
      <w:r w:rsidRPr="00E03BE8">
        <w:rPr>
          <w:rFonts w:asciiTheme="minorHAnsi" w:hAnsiTheme="minorHAnsi" w:cstheme="minorHAnsi"/>
        </w:rPr>
        <w:t xml:space="preserve">We </w:t>
      </w:r>
      <w:r w:rsidR="00F551D4">
        <w:rPr>
          <w:rFonts w:asciiTheme="minorHAnsi" w:hAnsiTheme="minorHAnsi" w:cstheme="minorHAnsi"/>
        </w:rPr>
        <w:t xml:space="preserve">merged </w:t>
      </w:r>
      <w:r w:rsidRPr="00E03BE8">
        <w:rPr>
          <w:rFonts w:asciiTheme="minorHAnsi" w:hAnsiTheme="minorHAnsi" w:cstheme="minorHAnsi"/>
        </w:rPr>
        <w:t>three City of Calgary open datasets [1]</w:t>
      </w:r>
      <w:r w:rsidR="00D32147">
        <w:rPr>
          <w:rFonts w:asciiTheme="minorHAnsi" w:hAnsiTheme="minorHAnsi" w:cstheme="minorHAnsi"/>
        </w:rPr>
        <w:t xml:space="preserve"> </w:t>
      </w:r>
      <w:r w:rsidR="00D32147" w:rsidRPr="00E03BE8">
        <w:rPr>
          <w:rFonts w:asciiTheme="minorHAnsi" w:hAnsiTheme="minorHAnsi" w:cstheme="minorHAnsi"/>
        </w:rPr>
        <w:t>– [</w:t>
      </w:r>
      <w:r w:rsidRPr="00E03BE8">
        <w:rPr>
          <w:rFonts w:asciiTheme="minorHAnsi" w:hAnsiTheme="minorHAnsi" w:cstheme="minorHAnsi"/>
        </w:rPr>
        <w:t>3]:</w:t>
      </w:r>
    </w:p>
    <w:p w14:paraId="28ADD99D" w14:textId="77777777" w:rsidR="00753214" w:rsidRPr="00E03BE8" w:rsidRDefault="00753214" w:rsidP="00753214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</w:rPr>
      </w:pPr>
      <w:r w:rsidRPr="00F551D4">
        <w:rPr>
          <w:rStyle w:val="Strong"/>
          <w:rFonts w:asciiTheme="minorHAnsi" w:eastAsiaTheme="majorEastAsia" w:hAnsiTheme="minorHAnsi" w:cstheme="minorHAnsi"/>
          <w:b w:val="0"/>
          <w:bCs w:val="0"/>
        </w:rPr>
        <w:t>Civic Census by Community and Dwelling Structure</w:t>
      </w:r>
      <w:r w:rsidRPr="00E03BE8">
        <w:rPr>
          <w:rFonts w:asciiTheme="minorHAnsi" w:hAnsiTheme="minorHAnsi" w:cstheme="minorHAnsi"/>
        </w:rPr>
        <w:t xml:space="preserve"> - Provides population counts, dwelling types, and vacancy data across all Calgary communities</w:t>
      </w:r>
    </w:p>
    <w:p w14:paraId="30823427" w14:textId="77777777" w:rsidR="00753214" w:rsidRPr="00E03BE8" w:rsidRDefault="00753214" w:rsidP="00753214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</w:rPr>
      </w:pPr>
      <w:r w:rsidRPr="00F551D4">
        <w:rPr>
          <w:rStyle w:val="Strong"/>
          <w:rFonts w:asciiTheme="minorHAnsi" w:eastAsiaTheme="majorEastAsia" w:hAnsiTheme="minorHAnsi" w:cstheme="minorHAnsi"/>
          <w:b w:val="0"/>
          <w:bCs w:val="0"/>
        </w:rPr>
        <w:t>Assessments by Community</w:t>
      </w:r>
      <w:r w:rsidRPr="00E03BE8">
        <w:rPr>
          <w:rFonts w:asciiTheme="minorHAnsi" w:hAnsiTheme="minorHAnsi" w:cstheme="minorHAnsi"/>
        </w:rPr>
        <w:t xml:space="preserve"> - Contains median residential property valuations that reflect market conditions and investment patterns</w:t>
      </w:r>
    </w:p>
    <w:p w14:paraId="0E178706" w14:textId="77777777" w:rsidR="00753214" w:rsidRPr="00E03BE8" w:rsidRDefault="00753214" w:rsidP="00753214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</w:rPr>
      </w:pPr>
      <w:r w:rsidRPr="00F551D4">
        <w:rPr>
          <w:rStyle w:val="Strong"/>
          <w:rFonts w:asciiTheme="minorHAnsi" w:eastAsiaTheme="majorEastAsia" w:hAnsiTheme="minorHAnsi" w:cstheme="minorHAnsi"/>
          <w:b w:val="0"/>
          <w:bCs w:val="0"/>
        </w:rPr>
        <w:t>Communities by Ward</w:t>
      </w:r>
      <w:r w:rsidRPr="00E03BE8">
        <w:rPr>
          <w:rFonts w:asciiTheme="minorHAnsi" w:hAnsiTheme="minorHAnsi" w:cstheme="minorHAnsi"/>
        </w:rPr>
        <w:t xml:space="preserve"> - Geographic classification system linking communities to wards, sectors, and development characteristics</w:t>
      </w:r>
    </w:p>
    <w:p w14:paraId="37A3B644" w14:textId="77777777" w:rsidR="00753214" w:rsidRPr="00E03BE8" w:rsidRDefault="00753214" w:rsidP="00753214">
      <w:pPr>
        <w:pStyle w:val="whitespace-normal"/>
        <w:rPr>
          <w:rFonts w:asciiTheme="minorHAnsi" w:hAnsiTheme="minorHAnsi" w:cstheme="minorHAnsi"/>
        </w:rPr>
      </w:pPr>
      <w:r w:rsidRPr="00613CF3">
        <w:rPr>
          <w:rStyle w:val="Strong"/>
          <w:rFonts w:asciiTheme="minorHAnsi" w:eastAsiaTheme="majorEastAsia" w:hAnsiTheme="minorHAnsi" w:cstheme="minorHAnsi"/>
          <w:b w:val="0"/>
          <w:bCs w:val="0"/>
        </w:rPr>
        <w:t>Time Period</w:t>
      </w:r>
      <w:r w:rsidRPr="00E03BE8">
        <w:rPr>
          <w:rStyle w:val="Strong"/>
          <w:rFonts w:asciiTheme="minorHAnsi" w:eastAsiaTheme="majorEastAsia" w:hAnsiTheme="minorHAnsi" w:cstheme="minorHAnsi"/>
        </w:rPr>
        <w:t>:</w:t>
      </w:r>
      <w:r w:rsidRPr="00E03BE8">
        <w:rPr>
          <w:rFonts w:asciiTheme="minorHAnsi" w:hAnsiTheme="minorHAnsi" w:cstheme="minorHAnsi"/>
        </w:rPr>
        <w:t xml:space="preserve"> Analysis focused on 2016-2017 as these were the only years with complete assessment data across all three datasets.</w:t>
      </w:r>
    </w:p>
    <w:p w14:paraId="23487C23" w14:textId="77777777" w:rsidR="00613CF3" w:rsidRDefault="00753214" w:rsidP="00613CF3">
      <w:pPr>
        <w:pStyle w:val="Heading2"/>
        <w:rPr>
          <w:rFonts w:asciiTheme="minorHAnsi" w:hAnsiTheme="minorHAnsi" w:cstheme="minorHAnsi"/>
        </w:rPr>
      </w:pPr>
      <w:bookmarkStart w:id="4" w:name="_Toc201443859"/>
      <w:r w:rsidRPr="00E03BE8">
        <w:rPr>
          <w:rFonts w:asciiTheme="minorHAnsi" w:hAnsiTheme="minorHAnsi" w:cstheme="minorHAnsi"/>
        </w:rPr>
        <w:lastRenderedPageBreak/>
        <w:t>Data Quality and Processing</w:t>
      </w:r>
      <w:bookmarkEnd w:id="4"/>
    </w:p>
    <w:p w14:paraId="01ABEFDA" w14:textId="77777777" w:rsidR="00613CF3" w:rsidRPr="00613CF3" w:rsidRDefault="00613CF3" w:rsidP="00613CF3">
      <w:pPr>
        <w:pStyle w:val="ListParagraph"/>
        <w:numPr>
          <w:ilvl w:val="0"/>
          <w:numId w:val="24"/>
        </w:numPr>
        <w:rPr>
          <w:rFonts w:eastAsiaTheme="majorEastAsia" w:cstheme="minorHAnsi"/>
        </w:rPr>
      </w:pPr>
      <w:r w:rsidRPr="00613CF3">
        <w:rPr>
          <w:rFonts w:cstheme="minorHAnsi"/>
        </w:rPr>
        <w:t>Scale: 2,577 community-year observations covering 248 distinct Calgary communities</w:t>
      </w:r>
    </w:p>
    <w:p w14:paraId="0DDEF45B" w14:textId="77777777" w:rsidR="00613CF3" w:rsidRPr="00613CF3" w:rsidRDefault="00613CF3" w:rsidP="00613CF3">
      <w:pPr>
        <w:pStyle w:val="ListParagraph"/>
        <w:numPr>
          <w:ilvl w:val="0"/>
          <w:numId w:val="24"/>
        </w:numPr>
        <w:rPr>
          <w:rFonts w:eastAsiaTheme="majorEastAsia" w:cstheme="minorHAnsi"/>
        </w:rPr>
      </w:pPr>
      <w:r w:rsidRPr="00613CF3">
        <w:rPr>
          <w:rFonts w:eastAsia="Times New Roman" w:cstheme="minorHAnsi"/>
          <w:kern w:val="0"/>
          <w14:ligatures w14:val="none"/>
        </w:rPr>
        <w:t xml:space="preserve">Completeness: 78.5% usable data (2,024 valid records for analysis) </w:t>
      </w:r>
    </w:p>
    <w:p w14:paraId="5FF0858A" w14:textId="77777777" w:rsidR="00613CF3" w:rsidRPr="00613CF3" w:rsidRDefault="00613CF3" w:rsidP="00613CF3">
      <w:pPr>
        <w:pStyle w:val="ListParagraph"/>
        <w:numPr>
          <w:ilvl w:val="0"/>
          <w:numId w:val="24"/>
        </w:numPr>
        <w:rPr>
          <w:rFonts w:eastAsiaTheme="majorEastAsia" w:cstheme="minorHAnsi"/>
        </w:rPr>
      </w:pPr>
      <w:r w:rsidRPr="00613CF3">
        <w:rPr>
          <w:rFonts w:eastAsia="Times New Roman" w:cstheme="minorHAnsi"/>
          <w:kern w:val="0"/>
          <w14:ligatures w14:val="none"/>
        </w:rPr>
        <w:t xml:space="preserve">Data Integrity: Successfully merged three datasets using community names as primary keys </w:t>
      </w:r>
    </w:p>
    <w:p w14:paraId="45630D35" w14:textId="61AA5E4C" w:rsidR="00613CF3" w:rsidRPr="00613CF3" w:rsidRDefault="00613CF3" w:rsidP="00613CF3">
      <w:pPr>
        <w:pStyle w:val="ListParagraph"/>
        <w:numPr>
          <w:ilvl w:val="0"/>
          <w:numId w:val="24"/>
        </w:numPr>
        <w:rPr>
          <w:rFonts w:eastAsiaTheme="majorEastAsia" w:cstheme="minorHAnsi"/>
        </w:rPr>
      </w:pPr>
      <w:r w:rsidRPr="00613CF3">
        <w:rPr>
          <w:rFonts w:cstheme="minorHAnsi"/>
        </w:rPr>
        <w:t>Missing Values: 8% of records missing sector classification, primarily industrial areas</w:t>
      </w:r>
    </w:p>
    <w:p w14:paraId="12D8A152" w14:textId="02F2B645" w:rsidR="00893926" w:rsidRPr="00E03BE8" w:rsidRDefault="00753214" w:rsidP="00D36732">
      <w:pPr>
        <w:pStyle w:val="Heading2"/>
        <w:rPr>
          <w:rFonts w:asciiTheme="minorHAnsi" w:hAnsiTheme="minorHAnsi" w:cstheme="minorHAnsi"/>
        </w:rPr>
      </w:pPr>
      <w:bookmarkStart w:id="5" w:name="_Toc201443860"/>
      <w:r w:rsidRPr="00E03BE8">
        <w:rPr>
          <w:rFonts w:asciiTheme="minorHAnsi" w:hAnsiTheme="minorHAnsi" w:cstheme="minorHAnsi"/>
        </w:rPr>
        <w:t>Derived Metrics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9"/>
        <w:gridCol w:w="2197"/>
        <w:gridCol w:w="4584"/>
      </w:tblGrid>
      <w:tr w:rsidR="00753214" w:rsidRPr="00E03BE8" w14:paraId="17A614AC" w14:textId="77777777" w:rsidTr="00753214">
        <w:tc>
          <w:tcPr>
            <w:tcW w:w="0" w:type="auto"/>
            <w:hideMark/>
          </w:tcPr>
          <w:p w14:paraId="0A85B6EC" w14:textId="77777777" w:rsidR="00753214" w:rsidRPr="00613CF3" w:rsidRDefault="00753214">
            <w:pPr>
              <w:jc w:val="center"/>
              <w:rPr>
                <w:rFonts w:cstheme="minorHAnsi"/>
              </w:rPr>
            </w:pPr>
            <w:r w:rsidRPr="00613CF3">
              <w:rPr>
                <w:rFonts w:cstheme="minorHAnsi"/>
              </w:rPr>
              <w:t>Metric</w:t>
            </w:r>
          </w:p>
        </w:tc>
        <w:tc>
          <w:tcPr>
            <w:tcW w:w="0" w:type="auto"/>
            <w:hideMark/>
          </w:tcPr>
          <w:p w14:paraId="46C73B46" w14:textId="77777777" w:rsidR="00753214" w:rsidRPr="00613CF3" w:rsidRDefault="00753214">
            <w:pPr>
              <w:jc w:val="center"/>
              <w:rPr>
                <w:rFonts w:cstheme="minorHAnsi"/>
              </w:rPr>
            </w:pPr>
            <w:r w:rsidRPr="00613CF3">
              <w:rPr>
                <w:rFonts w:cstheme="minorHAnsi"/>
              </w:rPr>
              <w:t>Purpose</w:t>
            </w:r>
          </w:p>
        </w:tc>
        <w:tc>
          <w:tcPr>
            <w:tcW w:w="0" w:type="auto"/>
            <w:hideMark/>
          </w:tcPr>
          <w:p w14:paraId="6439C777" w14:textId="77777777" w:rsidR="00753214" w:rsidRPr="00613CF3" w:rsidRDefault="00753214">
            <w:pPr>
              <w:jc w:val="center"/>
              <w:rPr>
                <w:rFonts w:cstheme="minorHAnsi"/>
              </w:rPr>
            </w:pPr>
            <w:r w:rsidRPr="00613CF3">
              <w:rPr>
                <w:rFonts w:cstheme="minorHAnsi"/>
              </w:rPr>
              <w:t>Interpretation</w:t>
            </w:r>
          </w:p>
        </w:tc>
      </w:tr>
      <w:tr w:rsidR="00753214" w:rsidRPr="00E03BE8" w14:paraId="62BD5D63" w14:textId="77777777" w:rsidTr="00753214">
        <w:tc>
          <w:tcPr>
            <w:tcW w:w="0" w:type="auto"/>
            <w:hideMark/>
          </w:tcPr>
          <w:p w14:paraId="5973C84D" w14:textId="77777777" w:rsidR="00753214" w:rsidRPr="001F5209" w:rsidRDefault="00753214">
            <w:pPr>
              <w:rPr>
                <w:rFonts w:cstheme="minorHAnsi"/>
                <w:b/>
                <w:bCs/>
              </w:rPr>
            </w:pPr>
            <w:r w:rsidRPr="001F5209">
              <w:rPr>
                <w:rStyle w:val="Strong"/>
                <w:rFonts w:cstheme="minorHAnsi"/>
                <w:b w:val="0"/>
                <w:bCs w:val="0"/>
              </w:rPr>
              <w:t>VACANCY_RATE</w:t>
            </w:r>
          </w:p>
        </w:tc>
        <w:tc>
          <w:tcPr>
            <w:tcW w:w="0" w:type="auto"/>
            <w:hideMark/>
          </w:tcPr>
          <w:p w14:paraId="49D80631" w14:textId="77777777" w:rsidR="00753214" w:rsidRPr="00E03BE8" w:rsidRDefault="00753214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Housing market health</w:t>
            </w:r>
          </w:p>
        </w:tc>
        <w:tc>
          <w:tcPr>
            <w:tcW w:w="0" w:type="auto"/>
            <w:hideMark/>
          </w:tcPr>
          <w:p w14:paraId="7F7265EE" w14:textId="77777777" w:rsidR="00753214" w:rsidRPr="00E03BE8" w:rsidRDefault="00753214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&lt;3% indicates tight market, &gt;7% suggests oversupply</w:t>
            </w:r>
          </w:p>
        </w:tc>
      </w:tr>
      <w:tr w:rsidR="00753214" w:rsidRPr="00E03BE8" w14:paraId="39E8E54E" w14:textId="77777777" w:rsidTr="00753214">
        <w:tc>
          <w:tcPr>
            <w:tcW w:w="0" w:type="auto"/>
            <w:hideMark/>
          </w:tcPr>
          <w:p w14:paraId="158E659F" w14:textId="77777777" w:rsidR="00753214" w:rsidRPr="001F5209" w:rsidRDefault="00753214">
            <w:pPr>
              <w:rPr>
                <w:rFonts w:cstheme="minorHAnsi"/>
                <w:b/>
                <w:bCs/>
              </w:rPr>
            </w:pPr>
            <w:r w:rsidRPr="001F5209">
              <w:rPr>
                <w:rStyle w:val="Strong"/>
                <w:rFonts w:cstheme="minorHAnsi"/>
                <w:b w:val="0"/>
                <w:bCs w:val="0"/>
              </w:rPr>
              <w:t>GROWTH_MOMENTUM</w:t>
            </w:r>
          </w:p>
        </w:tc>
        <w:tc>
          <w:tcPr>
            <w:tcW w:w="0" w:type="auto"/>
            <w:hideMark/>
          </w:tcPr>
          <w:p w14:paraId="12DD40C8" w14:textId="77777777" w:rsidR="00753214" w:rsidRPr="00E03BE8" w:rsidRDefault="00753214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Demographic trajectory</w:t>
            </w:r>
          </w:p>
        </w:tc>
        <w:tc>
          <w:tcPr>
            <w:tcW w:w="0" w:type="auto"/>
            <w:hideMark/>
          </w:tcPr>
          <w:p w14:paraId="4D0AFF17" w14:textId="77777777" w:rsidR="00753214" w:rsidRPr="00E03BE8" w:rsidRDefault="00753214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Year-over-year population change shows community vitality</w:t>
            </w:r>
          </w:p>
        </w:tc>
      </w:tr>
    </w:tbl>
    <w:p w14:paraId="4FD0D025" w14:textId="3EC9D562" w:rsidR="00633195" w:rsidRPr="00E03BE8" w:rsidRDefault="00753214" w:rsidP="00893926">
      <w:pPr>
        <w:pStyle w:val="Heading1"/>
        <w:rPr>
          <w:rFonts w:asciiTheme="minorHAnsi" w:hAnsiTheme="minorHAnsi" w:cstheme="minorHAnsi"/>
          <w:sz w:val="32"/>
          <w:szCs w:val="32"/>
        </w:rPr>
      </w:pPr>
      <w:bookmarkStart w:id="6" w:name="_Toc201443862"/>
      <w:r w:rsidRPr="00E03BE8">
        <w:rPr>
          <w:rFonts w:asciiTheme="minorHAnsi" w:hAnsiTheme="minorHAnsi" w:cstheme="minorHAnsi"/>
        </w:rPr>
        <w:t>Research Findings and Analysis</w:t>
      </w:r>
      <w:bookmarkEnd w:id="6"/>
    </w:p>
    <w:p w14:paraId="549E5F21" w14:textId="77777777" w:rsidR="00753214" w:rsidRPr="00E03BE8" w:rsidRDefault="00753214" w:rsidP="00893926">
      <w:pPr>
        <w:pStyle w:val="Heading2"/>
        <w:rPr>
          <w:rFonts w:asciiTheme="minorHAnsi" w:hAnsiTheme="minorHAnsi" w:cstheme="minorHAnsi"/>
        </w:rPr>
      </w:pPr>
      <w:bookmarkStart w:id="7" w:name="_Toc201443863"/>
      <w:r w:rsidRPr="00E03BE8">
        <w:rPr>
          <w:rFonts w:asciiTheme="minorHAnsi" w:hAnsiTheme="minorHAnsi" w:cstheme="minorHAnsi"/>
        </w:rPr>
        <w:t>Question 1: Fastest-Growing City Sectors</w:t>
      </w:r>
      <w:bookmarkEnd w:id="7"/>
    </w:p>
    <w:p w14:paraId="5AB45951" w14:textId="77777777" w:rsidR="00753214" w:rsidRPr="00E03BE8" w:rsidRDefault="00753214" w:rsidP="00753214">
      <w:pPr>
        <w:pStyle w:val="whitespace-normal"/>
        <w:rPr>
          <w:rFonts w:asciiTheme="minorHAnsi" w:hAnsiTheme="minorHAnsi" w:cstheme="minorHAnsi"/>
        </w:rPr>
      </w:pPr>
      <w:r w:rsidRPr="00D36732">
        <w:rPr>
          <w:rStyle w:val="Strong"/>
          <w:rFonts w:asciiTheme="minorHAnsi" w:eastAsiaTheme="majorEastAsia" w:hAnsiTheme="minorHAnsi" w:cstheme="minorHAnsi"/>
          <w:b w:val="0"/>
          <w:bCs w:val="0"/>
        </w:rPr>
        <w:t>Methodology:</w:t>
      </w:r>
      <w:r w:rsidRPr="00E03BE8">
        <w:rPr>
          <w:rFonts w:asciiTheme="minorHAnsi" w:hAnsiTheme="minorHAnsi" w:cstheme="minorHAnsi"/>
        </w:rPr>
        <w:t xml:space="preserve"> Aggregated population and housing data by Calgary's geographic sectors, calculated year-over-year growth rates, and assessed whether housing supply keeps pace with population growth.</w:t>
      </w:r>
    </w:p>
    <w:p w14:paraId="53D35A95" w14:textId="77777777" w:rsidR="00753214" w:rsidRPr="00D36732" w:rsidRDefault="00753214" w:rsidP="00753214">
      <w:pPr>
        <w:pStyle w:val="whitespace-normal"/>
        <w:rPr>
          <w:rFonts w:asciiTheme="minorHAnsi" w:hAnsiTheme="minorHAnsi" w:cstheme="minorHAnsi"/>
          <w:b/>
          <w:bCs/>
        </w:rPr>
      </w:pPr>
      <w:r w:rsidRPr="00D36732">
        <w:rPr>
          <w:rStyle w:val="Strong"/>
          <w:rFonts w:asciiTheme="minorHAnsi" w:eastAsiaTheme="majorEastAsia" w:hAnsiTheme="minorHAnsi" w:cstheme="minorHAnsi"/>
          <w:b w:val="0"/>
          <w:bCs w:val="0"/>
        </w:rPr>
        <w:t>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7"/>
        <w:gridCol w:w="2110"/>
        <w:gridCol w:w="2304"/>
      </w:tblGrid>
      <w:tr w:rsidR="00613CF3" w:rsidRPr="00E03BE8" w14:paraId="59A0A208" w14:textId="77777777" w:rsidTr="00753214">
        <w:tc>
          <w:tcPr>
            <w:tcW w:w="0" w:type="auto"/>
            <w:hideMark/>
          </w:tcPr>
          <w:p w14:paraId="6E46DE04" w14:textId="77777777" w:rsidR="00613CF3" w:rsidRPr="00E03BE8" w:rsidRDefault="00613CF3">
            <w:pPr>
              <w:jc w:val="center"/>
              <w:rPr>
                <w:rFonts w:cstheme="minorHAnsi"/>
                <w:b/>
                <w:bCs/>
              </w:rPr>
            </w:pPr>
            <w:r w:rsidRPr="00E03BE8">
              <w:rPr>
                <w:rFonts w:cstheme="minorHAnsi"/>
                <w:b/>
                <w:bCs/>
              </w:rPr>
              <w:t>Sector</w:t>
            </w:r>
          </w:p>
        </w:tc>
        <w:tc>
          <w:tcPr>
            <w:tcW w:w="0" w:type="auto"/>
            <w:hideMark/>
          </w:tcPr>
          <w:p w14:paraId="2FC04221" w14:textId="77777777" w:rsidR="00613CF3" w:rsidRPr="00E03BE8" w:rsidRDefault="00613CF3">
            <w:pPr>
              <w:jc w:val="center"/>
              <w:rPr>
                <w:rFonts w:cstheme="minorHAnsi"/>
                <w:b/>
                <w:bCs/>
              </w:rPr>
            </w:pPr>
            <w:r w:rsidRPr="00E03BE8">
              <w:rPr>
                <w:rFonts w:cstheme="minorHAnsi"/>
                <w:b/>
                <w:bCs/>
              </w:rPr>
              <w:t>Population Growth</w:t>
            </w:r>
          </w:p>
        </w:tc>
        <w:tc>
          <w:tcPr>
            <w:tcW w:w="0" w:type="auto"/>
            <w:hideMark/>
          </w:tcPr>
          <w:p w14:paraId="3AF81093" w14:textId="77777777" w:rsidR="00613CF3" w:rsidRPr="00E03BE8" w:rsidRDefault="00613CF3">
            <w:pPr>
              <w:jc w:val="center"/>
              <w:rPr>
                <w:rFonts w:cstheme="minorHAnsi"/>
                <w:b/>
                <w:bCs/>
              </w:rPr>
            </w:pPr>
            <w:r w:rsidRPr="00E03BE8">
              <w:rPr>
                <w:rFonts w:cstheme="minorHAnsi"/>
                <w:b/>
                <w:bCs/>
              </w:rPr>
              <w:t>Market Assessment</w:t>
            </w:r>
          </w:p>
        </w:tc>
      </w:tr>
      <w:tr w:rsidR="00613CF3" w:rsidRPr="00E03BE8" w14:paraId="1EB95FD8" w14:textId="77777777" w:rsidTr="00753214">
        <w:tc>
          <w:tcPr>
            <w:tcW w:w="0" w:type="auto"/>
            <w:hideMark/>
          </w:tcPr>
          <w:p w14:paraId="0274E374" w14:textId="77777777" w:rsidR="00613CF3" w:rsidRPr="00E03BE8" w:rsidRDefault="00613CF3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Southeast</w:t>
            </w:r>
          </w:p>
        </w:tc>
        <w:tc>
          <w:tcPr>
            <w:tcW w:w="0" w:type="auto"/>
            <w:hideMark/>
          </w:tcPr>
          <w:p w14:paraId="594684BF" w14:textId="3CBAD101" w:rsidR="00613CF3" w:rsidRPr="002765EE" w:rsidRDefault="00613CF3" w:rsidP="00613CF3">
            <w:pPr>
              <w:jc w:val="center"/>
              <w:rPr>
                <w:rFonts w:cstheme="minorHAnsi"/>
                <w:b/>
                <w:bCs/>
              </w:rPr>
            </w:pPr>
            <w:r w:rsidRPr="002765EE">
              <w:rPr>
                <w:rStyle w:val="Strong"/>
                <w:rFonts w:cstheme="minorHAnsi"/>
                <w:b w:val="0"/>
                <w:bCs w:val="0"/>
              </w:rPr>
              <w:t>+3.</w:t>
            </w:r>
            <w:r w:rsidRPr="002765EE">
              <w:rPr>
                <w:rStyle w:val="Strong"/>
                <w:rFonts w:cstheme="minorHAnsi"/>
                <w:b w:val="0"/>
                <w:bCs w:val="0"/>
              </w:rPr>
              <w:t>5</w:t>
            </w:r>
            <w:r w:rsidRPr="002765EE">
              <w:rPr>
                <w:rStyle w:val="Strong"/>
                <w:rFonts w:cstheme="minorHAnsi"/>
                <w:b w:val="0"/>
                <w:bCs w:val="0"/>
              </w:rPr>
              <w:t>%</w:t>
            </w:r>
          </w:p>
        </w:tc>
        <w:tc>
          <w:tcPr>
            <w:tcW w:w="0" w:type="auto"/>
            <w:hideMark/>
          </w:tcPr>
          <w:p w14:paraId="29C8FDB2" w14:textId="31B9F532" w:rsidR="00613CF3" w:rsidRPr="00E03BE8" w:rsidRDefault="00EF6CC3">
            <w:pPr>
              <w:rPr>
                <w:rFonts w:cstheme="minorHAnsi"/>
              </w:rPr>
            </w:pPr>
            <w:r>
              <w:t>Fastest growth sector</w:t>
            </w:r>
          </w:p>
        </w:tc>
      </w:tr>
      <w:tr w:rsidR="00613CF3" w:rsidRPr="00E03BE8" w14:paraId="149BDB91" w14:textId="77777777" w:rsidTr="00753214">
        <w:tc>
          <w:tcPr>
            <w:tcW w:w="0" w:type="auto"/>
            <w:hideMark/>
          </w:tcPr>
          <w:p w14:paraId="489EB490" w14:textId="77777777" w:rsidR="00613CF3" w:rsidRPr="00E03BE8" w:rsidRDefault="00613CF3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North</w:t>
            </w:r>
          </w:p>
        </w:tc>
        <w:tc>
          <w:tcPr>
            <w:tcW w:w="0" w:type="auto"/>
            <w:hideMark/>
          </w:tcPr>
          <w:p w14:paraId="0B81E304" w14:textId="77777777" w:rsidR="00613CF3" w:rsidRPr="00E03BE8" w:rsidRDefault="00613CF3" w:rsidP="00613CF3">
            <w:pPr>
              <w:jc w:val="center"/>
              <w:rPr>
                <w:rFonts w:cstheme="minorHAnsi"/>
              </w:rPr>
            </w:pPr>
            <w:r w:rsidRPr="00E03BE8">
              <w:rPr>
                <w:rFonts w:cstheme="minorHAnsi"/>
              </w:rPr>
              <w:t>+2.1%</w:t>
            </w:r>
          </w:p>
        </w:tc>
        <w:tc>
          <w:tcPr>
            <w:tcW w:w="0" w:type="auto"/>
            <w:hideMark/>
          </w:tcPr>
          <w:p w14:paraId="6C1C4BFB" w14:textId="6F390195" w:rsidR="00613CF3" w:rsidRPr="00E03BE8" w:rsidRDefault="00EF6CC3">
            <w:pPr>
              <w:rPr>
                <w:rFonts w:cstheme="minorHAnsi"/>
              </w:rPr>
            </w:pPr>
            <w:r>
              <w:t>Strong growth</w:t>
            </w:r>
          </w:p>
        </w:tc>
      </w:tr>
      <w:tr w:rsidR="00613CF3" w:rsidRPr="00E03BE8" w14:paraId="6BA6BC36" w14:textId="77777777" w:rsidTr="00753214">
        <w:tc>
          <w:tcPr>
            <w:tcW w:w="0" w:type="auto"/>
            <w:hideMark/>
          </w:tcPr>
          <w:p w14:paraId="3A42F50F" w14:textId="77777777" w:rsidR="00613CF3" w:rsidRPr="00E03BE8" w:rsidRDefault="00613CF3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Northeast</w:t>
            </w:r>
          </w:p>
        </w:tc>
        <w:tc>
          <w:tcPr>
            <w:tcW w:w="0" w:type="auto"/>
            <w:hideMark/>
          </w:tcPr>
          <w:p w14:paraId="35C020CF" w14:textId="241E9720" w:rsidR="00613CF3" w:rsidRPr="00E03BE8" w:rsidRDefault="00613CF3" w:rsidP="00613CF3">
            <w:pPr>
              <w:jc w:val="center"/>
              <w:rPr>
                <w:rFonts w:cstheme="minorHAnsi"/>
              </w:rPr>
            </w:pPr>
            <w:r w:rsidRPr="00E03BE8">
              <w:rPr>
                <w:rFonts w:cstheme="minorHAnsi"/>
              </w:rPr>
              <w:t>+1.</w:t>
            </w:r>
            <w:r w:rsidR="00EF6CC3">
              <w:rPr>
                <w:rFonts w:cstheme="minorHAnsi"/>
              </w:rPr>
              <w:t>8</w:t>
            </w:r>
            <w:r w:rsidRPr="00E03BE8">
              <w:rPr>
                <w:rFonts w:cstheme="minorHAnsi"/>
              </w:rPr>
              <w:t>%</w:t>
            </w:r>
          </w:p>
        </w:tc>
        <w:tc>
          <w:tcPr>
            <w:tcW w:w="0" w:type="auto"/>
            <w:hideMark/>
          </w:tcPr>
          <w:p w14:paraId="3964D0B0" w14:textId="0547F340" w:rsidR="00613CF3" w:rsidRPr="00E03BE8" w:rsidRDefault="00EF6CC3">
            <w:pPr>
              <w:rPr>
                <w:rFonts w:cstheme="minorHAnsi"/>
              </w:rPr>
            </w:pPr>
            <w:r>
              <w:t>Moderate growth</w:t>
            </w:r>
          </w:p>
        </w:tc>
      </w:tr>
      <w:tr w:rsidR="00613CF3" w:rsidRPr="00E03BE8" w14:paraId="0DF92230" w14:textId="77777777" w:rsidTr="00753214">
        <w:tc>
          <w:tcPr>
            <w:tcW w:w="0" w:type="auto"/>
            <w:hideMark/>
          </w:tcPr>
          <w:p w14:paraId="768F605F" w14:textId="77777777" w:rsidR="00613CF3" w:rsidRPr="00E03BE8" w:rsidRDefault="00613CF3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South</w:t>
            </w:r>
          </w:p>
        </w:tc>
        <w:tc>
          <w:tcPr>
            <w:tcW w:w="0" w:type="auto"/>
            <w:hideMark/>
          </w:tcPr>
          <w:p w14:paraId="757106FB" w14:textId="0A9D6277" w:rsidR="00613CF3" w:rsidRPr="00E03BE8" w:rsidRDefault="00613CF3" w:rsidP="00613CF3">
            <w:pPr>
              <w:jc w:val="center"/>
              <w:rPr>
                <w:rFonts w:cstheme="minorHAnsi"/>
              </w:rPr>
            </w:pPr>
            <w:r w:rsidRPr="00E03BE8">
              <w:rPr>
                <w:rFonts w:cstheme="minorHAnsi"/>
              </w:rPr>
              <w:t>+</w:t>
            </w:r>
            <w:r w:rsidR="00EF6CC3">
              <w:rPr>
                <w:rFonts w:cstheme="minorHAnsi"/>
              </w:rPr>
              <w:t>0</w:t>
            </w:r>
            <w:r w:rsidRPr="00E03BE8">
              <w:rPr>
                <w:rFonts w:cstheme="minorHAnsi"/>
              </w:rPr>
              <w:t>.</w:t>
            </w:r>
            <w:r w:rsidR="00EF6CC3">
              <w:rPr>
                <w:rFonts w:cstheme="minorHAnsi"/>
              </w:rPr>
              <w:t>7</w:t>
            </w:r>
            <w:r w:rsidRPr="00E03BE8">
              <w:rPr>
                <w:rFonts w:cstheme="minorHAnsi"/>
              </w:rPr>
              <w:t>%</w:t>
            </w:r>
          </w:p>
        </w:tc>
        <w:tc>
          <w:tcPr>
            <w:tcW w:w="0" w:type="auto"/>
            <w:hideMark/>
          </w:tcPr>
          <w:p w14:paraId="707D3221" w14:textId="77777777" w:rsidR="00613CF3" w:rsidRPr="00E03BE8" w:rsidRDefault="00613CF3">
            <w:pPr>
              <w:rPr>
                <w:rFonts w:cstheme="minorHAnsi"/>
              </w:rPr>
            </w:pPr>
            <w:r w:rsidRPr="00E03BE8">
              <w:rPr>
                <w:rFonts w:cstheme="minorHAnsi"/>
              </w:rPr>
              <w:t>Moderate growth</w:t>
            </w:r>
          </w:p>
        </w:tc>
      </w:tr>
      <w:tr w:rsidR="00613CF3" w:rsidRPr="00E03BE8" w14:paraId="3DF773A9" w14:textId="77777777" w:rsidTr="00753214">
        <w:tc>
          <w:tcPr>
            <w:tcW w:w="0" w:type="auto"/>
          </w:tcPr>
          <w:p w14:paraId="1E942B18" w14:textId="1AD7EBE3" w:rsidR="00613CF3" w:rsidRPr="00E03BE8" w:rsidRDefault="00613CF3">
            <w:pPr>
              <w:rPr>
                <w:rFonts w:cstheme="minorHAnsi"/>
              </w:rPr>
            </w:pPr>
            <w:r>
              <w:rPr>
                <w:rFonts w:cstheme="minorHAnsi"/>
              </w:rPr>
              <w:t>Centre</w:t>
            </w:r>
          </w:p>
        </w:tc>
        <w:tc>
          <w:tcPr>
            <w:tcW w:w="0" w:type="auto"/>
          </w:tcPr>
          <w:p w14:paraId="3546063F" w14:textId="59B09934" w:rsidR="00613CF3" w:rsidRPr="00E03BE8" w:rsidRDefault="00EF6CC3" w:rsidP="00613CF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+0.8%</w:t>
            </w:r>
          </w:p>
        </w:tc>
        <w:tc>
          <w:tcPr>
            <w:tcW w:w="0" w:type="auto"/>
          </w:tcPr>
          <w:p w14:paraId="5A6A6026" w14:textId="557E464A" w:rsidR="00613CF3" w:rsidRPr="00E03BE8" w:rsidRDefault="00EF6CC3">
            <w:pPr>
              <w:rPr>
                <w:rFonts w:cstheme="minorHAnsi"/>
              </w:rPr>
            </w:pPr>
            <w:r>
              <w:t>Slow growth</w:t>
            </w:r>
          </w:p>
        </w:tc>
      </w:tr>
      <w:tr w:rsidR="00613CF3" w:rsidRPr="00E03BE8" w14:paraId="59675117" w14:textId="77777777" w:rsidTr="00753214">
        <w:tc>
          <w:tcPr>
            <w:tcW w:w="0" w:type="auto"/>
          </w:tcPr>
          <w:p w14:paraId="61BA442B" w14:textId="757CD8E9" w:rsidR="00613CF3" w:rsidRDefault="00613CF3">
            <w:pPr>
              <w:rPr>
                <w:rFonts w:cstheme="minorHAnsi"/>
              </w:rPr>
            </w:pPr>
            <w:r>
              <w:rPr>
                <w:rFonts w:cstheme="minorHAnsi"/>
              </w:rPr>
              <w:t>East</w:t>
            </w:r>
          </w:p>
        </w:tc>
        <w:tc>
          <w:tcPr>
            <w:tcW w:w="0" w:type="auto"/>
          </w:tcPr>
          <w:p w14:paraId="41D60E25" w14:textId="50962AC0" w:rsidR="00613CF3" w:rsidRPr="00E03BE8" w:rsidRDefault="00EF6CC3" w:rsidP="00613CF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-1.3%</w:t>
            </w:r>
          </w:p>
        </w:tc>
        <w:tc>
          <w:tcPr>
            <w:tcW w:w="0" w:type="auto"/>
          </w:tcPr>
          <w:p w14:paraId="4BE98A31" w14:textId="391DECCD" w:rsidR="00613CF3" w:rsidRPr="00E03BE8" w:rsidRDefault="00EF6CC3">
            <w:pPr>
              <w:rPr>
                <w:rFonts w:cstheme="minorHAnsi"/>
              </w:rPr>
            </w:pPr>
            <w:r>
              <w:t>Population decline</w:t>
            </w:r>
          </w:p>
        </w:tc>
      </w:tr>
      <w:tr w:rsidR="00613CF3" w:rsidRPr="00E03BE8" w14:paraId="2CC2B1F9" w14:textId="77777777" w:rsidTr="00753214">
        <w:tc>
          <w:tcPr>
            <w:tcW w:w="0" w:type="auto"/>
          </w:tcPr>
          <w:p w14:paraId="40F2E63C" w14:textId="4292D882" w:rsidR="00613CF3" w:rsidRDefault="00613CF3">
            <w:pPr>
              <w:rPr>
                <w:rFonts w:cstheme="minorHAnsi"/>
              </w:rPr>
            </w:pPr>
            <w:r>
              <w:rPr>
                <w:rFonts w:cstheme="minorHAnsi"/>
              </w:rPr>
              <w:t>Northwest</w:t>
            </w:r>
          </w:p>
        </w:tc>
        <w:tc>
          <w:tcPr>
            <w:tcW w:w="0" w:type="auto"/>
          </w:tcPr>
          <w:p w14:paraId="417773F3" w14:textId="4A628A2C" w:rsidR="00613CF3" w:rsidRPr="00E03BE8" w:rsidRDefault="00EF6CC3" w:rsidP="00613CF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-1.1%</w:t>
            </w:r>
          </w:p>
        </w:tc>
        <w:tc>
          <w:tcPr>
            <w:tcW w:w="0" w:type="auto"/>
          </w:tcPr>
          <w:p w14:paraId="1EA7F730" w14:textId="4E6CB2B5" w:rsidR="00613CF3" w:rsidRPr="00E03BE8" w:rsidRDefault="00EF6CC3">
            <w:pPr>
              <w:rPr>
                <w:rFonts w:cstheme="minorHAnsi"/>
              </w:rPr>
            </w:pPr>
            <w:r>
              <w:t>Population decline</w:t>
            </w:r>
          </w:p>
        </w:tc>
      </w:tr>
      <w:tr w:rsidR="00613CF3" w:rsidRPr="00E03BE8" w14:paraId="3FEB62F4" w14:textId="77777777" w:rsidTr="00753214">
        <w:tc>
          <w:tcPr>
            <w:tcW w:w="0" w:type="auto"/>
          </w:tcPr>
          <w:p w14:paraId="7E09ED6D" w14:textId="778DAFA4" w:rsidR="00613CF3" w:rsidRDefault="00613CF3">
            <w:pPr>
              <w:rPr>
                <w:rFonts w:cstheme="minorHAnsi"/>
              </w:rPr>
            </w:pPr>
            <w:r>
              <w:rPr>
                <w:rFonts w:cstheme="minorHAnsi"/>
              </w:rPr>
              <w:t>West</w:t>
            </w:r>
          </w:p>
        </w:tc>
        <w:tc>
          <w:tcPr>
            <w:tcW w:w="0" w:type="auto"/>
          </w:tcPr>
          <w:p w14:paraId="5DE66FFF" w14:textId="75F7FC43" w:rsidR="00613CF3" w:rsidRPr="00E03BE8" w:rsidRDefault="00613CF3" w:rsidP="00613CF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-0.1%</w:t>
            </w:r>
          </w:p>
        </w:tc>
        <w:tc>
          <w:tcPr>
            <w:tcW w:w="0" w:type="auto"/>
          </w:tcPr>
          <w:p w14:paraId="6C637E26" w14:textId="7BC7E890" w:rsidR="00613CF3" w:rsidRPr="00E03BE8" w:rsidRDefault="00EF6CC3">
            <w:pPr>
              <w:rPr>
                <w:rFonts w:cstheme="minorHAnsi"/>
              </w:rPr>
            </w:pPr>
            <w:r>
              <w:t>Stable</w:t>
            </w:r>
          </w:p>
        </w:tc>
      </w:tr>
    </w:tbl>
    <w:p w14:paraId="29A14B34" w14:textId="13F5000F" w:rsidR="00753214" w:rsidRPr="00E03BE8" w:rsidRDefault="00753214" w:rsidP="00753214">
      <w:pPr>
        <w:pStyle w:val="whitespace-normal"/>
        <w:rPr>
          <w:rFonts w:asciiTheme="minorHAnsi" w:hAnsiTheme="minorHAnsi" w:cstheme="minorHAnsi"/>
        </w:rPr>
      </w:pPr>
      <w:r w:rsidRPr="00EF6CC3">
        <w:t>Key Insight:</w:t>
      </w:r>
      <w:r w:rsidRPr="00E03BE8">
        <w:rPr>
          <w:rFonts w:asciiTheme="minorHAnsi" w:hAnsiTheme="minorHAnsi" w:cstheme="minorHAnsi"/>
        </w:rPr>
        <w:t xml:space="preserve"> </w:t>
      </w:r>
      <w:r w:rsidR="00EF6CC3" w:rsidRPr="00EF6CC3">
        <w:rPr>
          <w:rFonts w:asciiTheme="minorHAnsi" w:hAnsiTheme="minorHAnsi" w:cstheme="minorHAnsi"/>
        </w:rPr>
        <w:t>Southeast Calgary demonstrates the strongest population momentum (+3.5%), while three sectors (East, Northwest, West) experienced population decline.</w:t>
      </w:r>
    </w:p>
    <w:p w14:paraId="2BCED379" w14:textId="77777777" w:rsidR="00753214" w:rsidRDefault="00753214" w:rsidP="00753214">
      <w:pPr>
        <w:pStyle w:val="whitespace-normal"/>
        <w:rPr>
          <w:rFonts w:asciiTheme="minorHAnsi" w:hAnsiTheme="minorHAnsi" w:cstheme="minorHAnsi"/>
        </w:rPr>
      </w:pPr>
      <w:r w:rsidRPr="00D36732">
        <w:rPr>
          <w:rStyle w:val="Strong"/>
          <w:rFonts w:asciiTheme="minorHAnsi" w:eastAsiaTheme="majorEastAsia" w:hAnsiTheme="minorHAnsi" w:cstheme="minorHAnsi"/>
          <w:b w:val="0"/>
          <w:bCs w:val="0"/>
        </w:rPr>
        <w:t>Planning Implications:</w:t>
      </w:r>
      <w:r w:rsidRPr="00E03BE8">
        <w:rPr>
          <w:rFonts w:asciiTheme="minorHAnsi" w:hAnsiTheme="minorHAnsi" w:cstheme="minorHAnsi"/>
        </w:rPr>
        <w:t xml:space="preserve"> City should prioritize Southeast for accelerated permitting processes and infrastructure planning to prevent housing shortages.</w:t>
      </w:r>
    </w:p>
    <w:p w14:paraId="5754B830" w14:textId="77777777" w:rsidR="00613CF3" w:rsidRDefault="00613CF3" w:rsidP="00613CF3">
      <w:pPr>
        <w:pStyle w:val="Heading2"/>
      </w:pPr>
      <w:r>
        <w:lastRenderedPageBreak/>
        <w:t>Question 2: Premium Property Markets</w:t>
      </w:r>
    </w:p>
    <w:p w14:paraId="682AF721" w14:textId="77777777" w:rsidR="00613CF3" w:rsidRPr="00613CF3" w:rsidRDefault="00613CF3" w:rsidP="00613CF3">
      <w:pPr>
        <w:pStyle w:val="whitespace-normal"/>
        <w:rPr>
          <w:rFonts w:asciiTheme="minorHAnsi" w:hAnsiTheme="minorHAnsi" w:cstheme="minorHAnsi"/>
        </w:rPr>
      </w:pPr>
      <w:r w:rsidRPr="00613CF3">
        <w:rPr>
          <w:rFonts w:asciiTheme="minorHAnsi" w:hAnsiTheme="minorHAnsi" w:cstheme="minorHAnsi"/>
        </w:rPr>
        <w:t>Methodology: Ranked Calgary sectors by average median residential assessment values to identify premium real estate markets and understand the relationship between population size and property values.</w:t>
      </w:r>
    </w:p>
    <w:p w14:paraId="5357AA31" w14:textId="77777777" w:rsidR="00613CF3" w:rsidRPr="00613CF3" w:rsidRDefault="00613CF3" w:rsidP="00613CF3">
      <w:pPr>
        <w:pStyle w:val="whitespace-normal"/>
        <w:rPr>
          <w:rFonts w:asciiTheme="minorHAnsi" w:hAnsiTheme="minorHAnsi" w:cstheme="minorHAnsi"/>
        </w:rPr>
      </w:pPr>
      <w:r w:rsidRPr="00613CF3">
        <w:rPr>
          <w:rFonts w:asciiTheme="minorHAnsi" w:hAnsiTheme="minorHAnsi" w:cstheme="minorHAnsi"/>
        </w:rPr>
        <w:t>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1"/>
        <w:gridCol w:w="1782"/>
        <w:gridCol w:w="1826"/>
        <w:gridCol w:w="2534"/>
      </w:tblGrid>
      <w:tr w:rsidR="00613CF3" w:rsidRPr="00613CF3" w14:paraId="410AD32F" w14:textId="77777777" w:rsidTr="00613CF3">
        <w:tc>
          <w:tcPr>
            <w:tcW w:w="0" w:type="auto"/>
            <w:hideMark/>
          </w:tcPr>
          <w:p w14:paraId="652907A5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Sector</w:t>
            </w:r>
          </w:p>
        </w:tc>
        <w:tc>
          <w:tcPr>
            <w:tcW w:w="0" w:type="auto"/>
            <w:hideMark/>
          </w:tcPr>
          <w:p w14:paraId="721729B8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Avg Assessment</w:t>
            </w:r>
          </w:p>
        </w:tc>
        <w:tc>
          <w:tcPr>
            <w:tcW w:w="0" w:type="auto"/>
            <w:hideMark/>
          </w:tcPr>
          <w:p w14:paraId="7DA85D71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Total Population</w:t>
            </w:r>
          </w:p>
        </w:tc>
        <w:tc>
          <w:tcPr>
            <w:tcW w:w="0" w:type="auto"/>
            <w:hideMark/>
          </w:tcPr>
          <w:p w14:paraId="3F15C3F1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Market Position</w:t>
            </w:r>
          </w:p>
        </w:tc>
      </w:tr>
      <w:tr w:rsidR="00613CF3" w:rsidRPr="00613CF3" w14:paraId="49773198" w14:textId="77777777" w:rsidTr="00613CF3">
        <w:tc>
          <w:tcPr>
            <w:tcW w:w="0" w:type="auto"/>
            <w:hideMark/>
          </w:tcPr>
          <w:p w14:paraId="57549BB9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WEST</w:t>
            </w:r>
          </w:p>
        </w:tc>
        <w:tc>
          <w:tcPr>
            <w:tcW w:w="0" w:type="auto"/>
            <w:hideMark/>
          </w:tcPr>
          <w:p w14:paraId="63E6E664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$523,021</w:t>
            </w:r>
          </w:p>
        </w:tc>
        <w:tc>
          <w:tcPr>
            <w:tcW w:w="0" w:type="auto"/>
            <w:hideMark/>
          </w:tcPr>
          <w:p w14:paraId="2C217088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247,641</w:t>
            </w:r>
          </w:p>
        </w:tc>
        <w:tc>
          <w:tcPr>
            <w:tcW w:w="0" w:type="auto"/>
            <w:hideMark/>
          </w:tcPr>
          <w:p w14:paraId="19E6E1F5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Premium market</w:t>
            </w:r>
          </w:p>
        </w:tc>
      </w:tr>
      <w:tr w:rsidR="00613CF3" w:rsidRPr="00613CF3" w14:paraId="2033FE1E" w14:textId="77777777" w:rsidTr="00613CF3">
        <w:tc>
          <w:tcPr>
            <w:tcW w:w="0" w:type="auto"/>
            <w:hideMark/>
          </w:tcPr>
          <w:p w14:paraId="7CB679E5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SOUTH</w:t>
            </w:r>
          </w:p>
        </w:tc>
        <w:tc>
          <w:tcPr>
            <w:tcW w:w="0" w:type="auto"/>
            <w:hideMark/>
          </w:tcPr>
          <w:p w14:paraId="7F6F32AF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$484,939</w:t>
            </w:r>
          </w:p>
        </w:tc>
        <w:tc>
          <w:tcPr>
            <w:tcW w:w="0" w:type="auto"/>
            <w:hideMark/>
          </w:tcPr>
          <w:p w14:paraId="67F86460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451,152</w:t>
            </w:r>
          </w:p>
        </w:tc>
        <w:tc>
          <w:tcPr>
            <w:tcW w:w="0" w:type="auto"/>
            <w:hideMark/>
          </w:tcPr>
          <w:p w14:paraId="3F2F9A01" w14:textId="08846CF8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High value</w:t>
            </w:r>
            <w:r w:rsidRPr="00613CF3">
              <w:rPr>
                <w:rFonts w:asciiTheme="minorHAnsi" w:hAnsiTheme="minorHAnsi" w:cstheme="minorHAnsi"/>
              </w:rPr>
              <w:t>/high-density</w:t>
            </w:r>
          </w:p>
        </w:tc>
      </w:tr>
      <w:tr w:rsidR="00613CF3" w:rsidRPr="00613CF3" w14:paraId="1E2CED46" w14:textId="77777777" w:rsidTr="00613CF3">
        <w:tc>
          <w:tcPr>
            <w:tcW w:w="0" w:type="auto"/>
            <w:hideMark/>
          </w:tcPr>
          <w:p w14:paraId="05A89201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CENTRE</w:t>
            </w:r>
          </w:p>
        </w:tc>
        <w:tc>
          <w:tcPr>
            <w:tcW w:w="0" w:type="auto"/>
            <w:hideMark/>
          </w:tcPr>
          <w:p w14:paraId="2EF5E052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$484,502</w:t>
            </w:r>
          </w:p>
        </w:tc>
        <w:tc>
          <w:tcPr>
            <w:tcW w:w="0" w:type="auto"/>
            <w:hideMark/>
          </w:tcPr>
          <w:p w14:paraId="29AB66DB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388,762</w:t>
            </w:r>
          </w:p>
        </w:tc>
        <w:tc>
          <w:tcPr>
            <w:tcW w:w="0" w:type="auto"/>
            <w:hideMark/>
          </w:tcPr>
          <w:p w14:paraId="2F95BAD3" w14:textId="77777777" w:rsidR="00613CF3" w:rsidRPr="00613CF3" w:rsidRDefault="00613CF3" w:rsidP="00613CF3">
            <w:pPr>
              <w:pStyle w:val="whitespace-normal"/>
              <w:rPr>
                <w:rFonts w:asciiTheme="minorHAnsi" w:hAnsiTheme="minorHAnsi" w:cstheme="minorHAnsi"/>
              </w:rPr>
            </w:pPr>
            <w:r w:rsidRPr="00613CF3">
              <w:rPr>
                <w:rFonts w:asciiTheme="minorHAnsi" w:hAnsiTheme="minorHAnsi" w:cstheme="minorHAnsi"/>
              </w:rPr>
              <w:t>Urban premium</w:t>
            </w:r>
          </w:p>
        </w:tc>
      </w:tr>
    </w:tbl>
    <w:p w14:paraId="3C9747E2" w14:textId="77777777" w:rsidR="00613CF3" w:rsidRPr="00613CF3" w:rsidRDefault="00613CF3" w:rsidP="00613CF3">
      <w:pPr>
        <w:pStyle w:val="whitespace-normal"/>
        <w:rPr>
          <w:rFonts w:asciiTheme="minorHAnsi" w:hAnsiTheme="minorHAnsi" w:cstheme="minorHAnsi"/>
        </w:rPr>
      </w:pPr>
      <w:r w:rsidRPr="00613CF3">
        <w:rPr>
          <w:rFonts w:asciiTheme="minorHAnsi" w:hAnsiTheme="minorHAnsi" w:cstheme="minorHAnsi"/>
        </w:rPr>
        <w:t>Key Insight: West sector commands Calgary's highest property values ($523,021 average) despite having the smallest population among major sectors, indicating exclusive/low-density premium development.</w:t>
      </w:r>
    </w:p>
    <w:p w14:paraId="07DFC4D3" w14:textId="5B552E8C" w:rsidR="00613CF3" w:rsidRPr="00E03BE8" w:rsidRDefault="00613CF3" w:rsidP="00753214">
      <w:pPr>
        <w:pStyle w:val="whitespace-normal"/>
        <w:rPr>
          <w:rFonts w:asciiTheme="minorHAnsi" w:hAnsiTheme="minorHAnsi" w:cstheme="minorHAnsi"/>
        </w:rPr>
      </w:pPr>
      <w:r w:rsidRPr="00613CF3">
        <w:rPr>
          <w:rFonts w:asciiTheme="minorHAnsi" w:hAnsiTheme="minorHAnsi" w:cstheme="minorHAnsi"/>
        </w:rPr>
        <w:t>Planning Implications: The inverse relationship between population density and property values suggests Calgary's premium markets are characterized by lower-density, exclusive development patterns rather than high-density urban cores.</w:t>
      </w:r>
    </w:p>
    <w:p w14:paraId="0837143D" w14:textId="6C276E7F" w:rsidR="00753214" w:rsidRPr="00E03BE8" w:rsidRDefault="00753214" w:rsidP="002765EE">
      <w:pPr>
        <w:pStyle w:val="Heading2"/>
      </w:pPr>
      <w:bookmarkStart w:id="8" w:name="_Toc201443865"/>
      <w:r w:rsidRPr="00E03BE8">
        <w:t>Question 3: Inner-City vs Suburban Development Patterns</w:t>
      </w:r>
      <w:bookmarkEnd w:id="8"/>
    </w:p>
    <w:p w14:paraId="4410144C" w14:textId="77777777" w:rsidR="00753214" w:rsidRPr="00E03BE8" w:rsidRDefault="00753214" w:rsidP="00753214">
      <w:pPr>
        <w:pStyle w:val="whitespace-normal"/>
        <w:rPr>
          <w:rFonts w:asciiTheme="minorHAnsi" w:hAnsiTheme="minorHAnsi" w:cstheme="minorHAnsi"/>
        </w:rPr>
      </w:pPr>
      <w:r w:rsidRPr="00D36732">
        <w:rPr>
          <w:rStyle w:val="Strong"/>
          <w:rFonts w:asciiTheme="minorHAnsi" w:eastAsiaTheme="majorEastAsia" w:hAnsiTheme="minorHAnsi" w:cstheme="minorHAnsi"/>
          <w:b w:val="0"/>
          <w:bCs w:val="0"/>
        </w:rPr>
        <w:t>Methodology:</w:t>
      </w:r>
      <w:r w:rsidRPr="00E03BE8">
        <w:rPr>
          <w:rFonts w:asciiTheme="minorHAnsi" w:hAnsiTheme="minorHAnsi" w:cstheme="minorHAnsi"/>
        </w:rPr>
        <w:t xml:space="preserve"> Classified Calgary communities as Inner-City or Suburban based on historical development patterns, then compared growth trajectories, investment flows, and housing market dynamics.</w:t>
      </w:r>
    </w:p>
    <w:p w14:paraId="37E7718E" w14:textId="77777777" w:rsidR="00753214" w:rsidRPr="00D36732" w:rsidRDefault="00753214" w:rsidP="00753214">
      <w:pPr>
        <w:pStyle w:val="whitespace-normal"/>
        <w:rPr>
          <w:rFonts w:asciiTheme="minorHAnsi" w:hAnsiTheme="minorHAnsi" w:cstheme="minorHAnsi"/>
          <w:b/>
          <w:bCs/>
        </w:rPr>
      </w:pPr>
      <w:r w:rsidRPr="00D36732">
        <w:rPr>
          <w:rStyle w:val="Strong"/>
          <w:rFonts w:asciiTheme="minorHAnsi" w:eastAsiaTheme="majorEastAsia" w:hAnsiTheme="minorHAnsi" w:cstheme="minorHAnsi"/>
          <w:b w:val="0"/>
          <w:bCs w:val="0"/>
        </w:rPr>
        <w:t>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0"/>
        <w:gridCol w:w="1784"/>
        <w:gridCol w:w="2403"/>
        <w:gridCol w:w="1775"/>
        <w:gridCol w:w="2168"/>
      </w:tblGrid>
      <w:tr w:rsidR="002765EE" w:rsidRPr="00E03BE8" w14:paraId="67A30A9F" w14:textId="77777777" w:rsidTr="00753214">
        <w:tc>
          <w:tcPr>
            <w:tcW w:w="0" w:type="auto"/>
            <w:hideMark/>
          </w:tcPr>
          <w:p w14:paraId="44FC29DB" w14:textId="77777777" w:rsidR="00753214" w:rsidRPr="00EF6CC3" w:rsidRDefault="00753214">
            <w:pPr>
              <w:jc w:val="center"/>
              <w:rPr>
                <w:rFonts w:cstheme="minorHAnsi"/>
              </w:rPr>
            </w:pPr>
            <w:r w:rsidRPr="00EF6CC3">
              <w:rPr>
                <w:rFonts w:cstheme="minorHAnsi"/>
              </w:rPr>
              <w:t>Area Type</w:t>
            </w:r>
          </w:p>
        </w:tc>
        <w:tc>
          <w:tcPr>
            <w:tcW w:w="0" w:type="auto"/>
            <w:hideMark/>
          </w:tcPr>
          <w:p w14:paraId="18DE8529" w14:textId="77777777" w:rsidR="00753214" w:rsidRPr="00EF6CC3" w:rsidRDefault="00753214">
            <w:pPr>
              <w:jc w:val="center"/>
              <w:rPr>
                <w:rFonts w:cstheme="minorHAnsi"/>
              </w:rPr>
            </w:pPr>
            <w:r w:rsidRPr="00EF6CC3">
              <w:rPr>
                <w:rFonts w:cstheme="minorHAnsi"/>
              </w:rPr>
              <w:t>Population Growth</w:t>
            </w:r>
          </w:p>
        </w:tc>
        <w:tc>
          <w:tcPr>
            <w:tcW w:w="0" w:type="auto"/>
            <w:hideMark/>
          </w:tcPr>
          <w:p w14:paraId="2BA73E21" w14:textId="4ED267A1" w:rsidR="00753214" w:rsidRPr="00EF6CC3" w:rsidRDefault="00EF6CC3">
            <w:pPr>
              <w:jc w:val="center"/>
              <w:rPr>
                <w:rFonts w:cstheme="minorHAnsi"/>
              </w:rPr>
            </w:pPr>
            <w:r>
              <w:t>Median Assessment Growth</w:t>
            </w:r>
          </w:p>
        </w:tc>
        <w:tc>
          <w:tcPr>
            <w:tcW w:w="0" w:type="auto"/>
            <w:hideMark/>
          </w:tcPr>
          <w:p w14:paraId="4A072F5C" w14:textId="77777777" w:rsidR="00753214" w:rsidRPr="00EF6CC3" w:rsidRDefault="00753214">
            <w:pPr>
              <w:jc w:val="center"/>
              <w:rPr>
                <w:rFonts w:cstheme="minorHAnsi"/>
              </w:rPr>
            </w:pPr>
            <w:r w:rsidRPr="00EF6CC3">
              <w:rPr>
                <w:rFonts w:cstheme="minorHAnsi"/>
              </w:rPr>
              <w:t>Vacancy Rate (2017)</w:t>
            </w:r>
          </w:p>
        </w:tc>
        <w:tc>
          <w:tcPr>
            <w:tcW w:w="0" w:type="auto"/>
            <w:hideMark/>
          </w:tcPr>
          <w:p w14:paraId="10B0BF2E" w14:textId="77777777" w:rsidR="00753214" w:rsidRPr="00EF6CC3" w:rsidRDefault="00753214">
            <w:pPr>
              <w:jc w:val="center"/>
              <w:rPr>
                <w:rFonts w:cstheme="minorHAnsi"/>
              </w:rPr>
            </w:pPr>
            <w:r w:rsidRPr="00EF6CC3">
              <w:rPr>
                <w:rFonts w:cstheme="minorHAnsi"/>
              </w:rPr>
              <w:t>Development Pattern</w:t>
            </w:r>
          </w:p>
        </w:tc>
      </w:tr>
      <w:tr w:rsidR="002765EE" w:rsidRPr="00E03BE8" w14:paraId="04C37FF5" w14:textId="77777777" w:rsidTr="00753214">
        <w:tc>
          <w:tcPr>
            <w:tcW w:w="0" w:type="auto"/>
            <w:hideMark/>
          </w:tcPr>
          <w:p w14:paraId="74DB5777" w14:textId="6ADE14AE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>
              <w:t>uburban</w:t>
            </w:r>
          </w:p>
        </w:tc>
        <w:tc>
          <w:tcPr>
            <w:tcW w:w="0" w:type="auto"/>
            <w:hideMark/>
          </w:tcPr>
          <w:p w14:paraId="1DB76B0A" w14:textId="740D1D52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+</w:t>
            </w:r>
            <w:r>
              <w:t>2.1%</w:t>
            </w:r>
          </w:p>
        </w:tc>
        <w:tc>
          <w:tcPr>
            <w:tcW w:w="0" w:type="auto"/>
            <w:hideMark/>
          </w:tcPr>
          <w:p w14:paraId="20922D62" w14:textId="7AA1806E" w:rsidR="00753214" w:rsidRPr="00EF6CC3" w:rsidRDefault="00EF6CC3">
            <w:pPr>
              <w:rPr>
                <w:rFonts w:cstheme="minorHAnsi"/>
                <w:b/>
                <w:bCs/>
              </w:rPr>
            </w:pPr>
            <w:r w:rsidRPr="00EF6CC3">
              <w:rPr>
                <w:rStyle w:val="Strong"/>
                <w:b w:val="0"/>
                <w:bCs w:val="0"/>
              </w:rPr>
              <w:t>+2.6%</w:t>
            </w:r>
          </w:p>
        </w:tc>
        <w:tc>
          <w:tcPr>
            <w:tcW w:w="0" w:type="auto"/>
            <w:hideMark/>
          </w:tcPr>
          <w:p w14:paraId="22E3DEC5" w14:textId="0928C23D" w:rsidR="00753214" w:rsidRPr="00E03BE8" w:rsidRDefault="00EF6CC3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>
              <w:t>.8%</w:t>
            </w:r>
          </w:p>
        </w:tc>
        <w:tc>
          <w:tcPr>
            <w:tcW w:w="0" w:type="auto"/>
            <w:hideMark/>
          </w:tcPr>
          <w:p w14:paraId="1AE60110" w14:textId="1366B145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  <w:r>
              <w:t>ontinued expansion</w:t>
            </w:r>
          </w:p>
        </w:tc>
      </w:tr>
      <w:tr w:rsidR="002765EE" w:rsidRPr="00E03BE8" w14:paraId="64EC8965" w14:textId="77777777" w:rsidTr="00753214">
        <w:tc>
          <w:tcPr>
            <w:tcW w:w="0" w:type="auto"/>
            <w:hideMark/>
          </w:tcPr>
          <w:p w14:paraId="5B1095DF" w14:textId="190B53AC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Inner-City</w:t>
            </w:r>
          </w:p>
        </w:tc>
        <w:tc>
          <w:tcPr>
            <w:tcW w:w="0" w:type="auto"/>
            <w:hideMark/>
          </w:tcPr>
          <w:p w14:paraId="26526ADF" w14:textId="5FD44A23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-0.5</w:t>
            </w:r>
            <w:r w:rsidR="00753214" w:rsidRPr="00E03BE8">
              <w:rPr>
                <w:rFonts w:cstheme="minorHAnsi"/>
              </w:rPr>
              <w:t>%</w:t>
            </w:r>
          </w:p>
        </w:tc>
        <w:tc>
          <w:tcPr>
            <w:tcW w:w="0" w:type="auto"/>
            <w:hideMark/>
          </w:tcPr>
          <w:p w14:paraId="42DAC534" w14:textId="350519BA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="00EF6CC3">
              <w:rPr>
                <w:rFonts w:cstheme="minorHAnsi"/>
              </w:rPr>
              <w:t>3</w:t>
            </w:r>
            <w:r>
              <w:rPr>
                <w:rFonts w:cstheme="minorHAnsi"/>
              </w:rPr>
              <w:t>.7</w:t>
            </w:r>
            <w:r w:rsidR="00753214" w:rsidRPr="00E03BE8">
              <w:rPr>
                <w:rFonts w:cstheme="minorHAnsi"/>
              </w:rPr>
              <w:t>%</w:t>
            </w:r>
          </w:p>
        </w:tc>
        <w:tc>
          <w:tcPr>
            <w:tcW w:w="0" w:type="auto"/>
            <w:hideMark/>
          </w:tcPr>
          <w:p w14:paraId="5DCC2DB6" w14:textId="7BE3961E" w:rsidR="00753214" w:rsidRPr="00E03BE8" w:rsidRDefault="00EF6CC3">
            <w:pPr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  <w:r w:rsidR="002765EE">
              <w:rPr>
                <w:rFonts w:cstheme="minorHAnsi"/>
              </w:rPr>
              <w:t>.</w:t>
            </w:r>
            <w:r>
              <w:rPr>
                <w:rFonts w:cstheme="minorHAnsi"/>
              </w:rPr>
              <w:t>0</w:t>
            </w:r>
            <w:r w:rsidR="00753214" w:rsidRPr="00E03BE8">
              <w:rPr>
                <w:rFonts w:cstheme="minorHAnsi"/>
              </w:rPr>
              <w:t>%</w:t>
            </w:r>
          </w:p>
        </w:tc>
        <w:tc>
          <w:tcPr>
            <w:tcW w:w="0" w:type="auto"/>
            <w:hideMark/>
          </w:tcPr>
          <w:p w14:paraId="7D028671" w14:textId="2D04E72A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Population decline</w:t>
            </w:r>
          </w:p>
        </w:tc>
      </w:tr>
      <w:tr w:rsidR="002765EE" w:rsidRPr="00E03BE8" w14:paraId="5CFD4AA9" w14:textId="77777777" w:rsidTr="00753214">
        <w:tc>
          <w:tcPr>
            <w:tcW w:w="0" w:type="auto"/>
            <w:hideMark/>
          </w:tcPr>
          <w:p w14:paraId="615FDA8E" w14:textId="652894B6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D</w:t>
            </w:r>
            <w:r>
              <w:t>ifference</w:t>
            </w:r>
          </w:p>
        </w:tc>
        <w:tc>
          <w:tcPr>
            <w:tcW w:w="0" w:type="auto"/>
            <w:hideMark/>
          </w:tcPr>
          <w:p w14:paraId="355064E2" w14:textId="5E7D5E7B" w:rsidR="00753214" w:rsidRPr="00EF6CC3" w:rsidRDefault="002765EE">
            <w:pPr>
              <w:rPr>
                <w:rFonts w:cstheme="minorHAnsi"/>
                <w:b/>
                <w:bCs/>
              </w:rPr>
            </w:pPr>
            <w:r w:rsidRPr="00EF6CC3">
              <w:rPr>
                <w:rStyle w:val="Strong"/>
                <w:rFonts w:cstheme="minorHAnsi"/>
                <w:b w:val="0"/>
                <w:bCs w:val="0"/>
              </w:rPr>
              <w:t>+2.6</w:t>
            </w:r>
            <w:r w:rsidR="00753214" w:rsidRPr="00EF6CC3">
              <w:rPr>
                <w:rStyle w:val="Strong"/>
                <w:rFonts w:cstheme="minorHAnsi"/>
                <w:b w:val="0"/>
                <w:bCs w:val="0"/>
              </w:rPr>
              <w:t>pp</w:t>
            </w:r>
          </w:p>
        </w:tc>
        <w:tc>
          <w:tcPr>
            <w:tcW w:w="0" w:type="auto"/>
            <w:hideMark/>
          </w:tcPr>
          <w:p w14:paraId="683B1022" w14:textId="3CAA7B73" w:rsidR="00753214" w:rsidRPr="00EF6CC3" w:rsidRDefault="00753214">
            <w:pPr>
              <w:rPr>
                <w:rFonts w:cstheme="minorHAnsi"/>
                <w:b/>
                <w:bCs/>
              </w:rPr>
            </w:pPr>
            <w:r w:rsidRPr="00EF6CC3">
              <w:rPr>
                <w:rStyle w:val="Strong"/>
                <w:rFonts w:cstheme="minorHAnsi"/>
                <w:b w:val="0"/>
                <w:bCs w:val="0"/>
              </w:rPr>
              <w:t>+</w:t>
            </w:r>
            <w:r w:rsidR="00EF6CC3" w:rsidRPr="00EF6CC3">
              <w:rPr>
                <w:rStyle w:val="Strong"/>
                <w:rFonts w:cstheme="minorHAnsi"/>
                <w:b w:val="0"/>
                <w:bCs w:val="0"/>
              </w:rPr>
              <w:t>6</w:t>
            </w:r>
            <w:r w:rsidR="002765EE" w:rsidRPr="00EF6CC3">
              <w:rPr>
                <w:rStyle w:val="Strong"/>
                <w:rFonts w:cstheme="minorHAnsi"/>
                <w:b w:val="0"/>
                <w:bCs w:val="0"/>
              </w:rPr>
              <w:t>.</w:t>
            </w:r>
            <w:r w:rsidR="00EF6CC3" w:rsidRPr="00EF6CC3">
              <w:rPr>
                <w:rStyle w:val="Strong"/>
                <w:rFonts w:cstheme="minorHAnsi"/>
                <w:b w:val="0"/>
                <w:bCs w:val="0"/>
              </w:rPr>
              <w:t>3</w:t>
            </w:r>
            <w:r w:rsidRPr="00EF6CC3">
              <w:rPr>
                <w:rStyle w:val="Strong"/>
                <w:rFonts w:cstheme="minorHAnsi"/>
                <w:b w:val="0"/>
                <w:bCs w:val="0"/>
              </w:rPr>
              <w:t>pp</w:t>
            </w:r>
          </w:p>
        </w:tc>
        <w:tc>
          <w:tcPr>
            <w:tcW w:w="0" w:type="auto"/>
            <w:hideMark/>
          </w:tcPr>
          <w:p w14:paraId="3CE6E6FB" w14:textId="3DF13FEA" w:rsidR="00753214" w:rsidRPr="00EF6CC3" w:rsidRDefault="00753214">
            <w:pPr>
              <w:rPr>
                <w:rFonts w:cstheme="minorHAnsi"/>
                <w:b/>
                <w:bCs/>
              </w:rPr>
            </w:pPr>
            <w:r w:rsidRPr="00EF6CC3">
              <w:rPr>
                <w:rStyle w:val="Strong"/>
                <w:rFonts w:cstheme="minorHAnsi"/>
                <w:b w:val="0"/>
                <w:bCs w:val="0"/>
              </w:rPr>
              <w:t>-1.</w:t>
            </w:r>
            <w:r w:rsidR="00EF6CC3" w:rsidRPr="00EF6CC3">
              <w:rPr>
                <w:rStyle w:val="Strong"/>
                <w:rFonts w:cstheme="minorHAnsi"/>
                <w:b w:val="0"/>
                <w:bCs w:val="0"/>
              </w:rPr>
              <w:t>2</w:t>
            </w:r>
            <w:r w:rsidRPr="00EF6CC3">
              <w:rPr>
                <w:rStyle w:val="Strong"/>
                <w:rFonts w:cstheme="minorHAnsi"/>
                <w:b w:val="0"/>
                <w:bCs w:val="0"/>
              </w:rPr>
              <w:t>pp</w:t>
            </w:r>
          </w:p>
        </w:tc>
        <w:tc>
          <w:tcPr>
            <w:tcW w:w="0" w:type="auto"/>
            <w:hideMark/>
          </w:tcPr>
          <w:p w14:paraId="013803FA" w14:textId="39424F51" w:rsidR="00753214" w:rsidRPr="00E03BE8" w:rsidRDefault="002765EE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>
              <w:t>avors suburban sprawl</w:t>
            </w:r>
          </w:p>
        </w:tc>
      </w:tr>
    </w:tbl>
    <w:p w14:paraId="20353BA7" w14:textId="05E025A6" w:rsidR="002765EE" w:rsidRPr="002765EE" w:rsidRDefault="00753214" w:rsidP="00893926">
      <w:pPr>
        <w:pStyle w:val="whitespace-normal"/>
        <w:rPr>
          <w:rFonts w:asciiTheme="minorHAnsi" w:hAnsiTheme="minorHAnsi" w:cstheme="minorHAnsi"/>
        </w:rPr>
      </w:pPr>
      <w:r w:rsidRPr="002765EE">
        <w:t>Key Insight:</w:t>
      </w:r>
      <w:r w:rsidRPr="00E03BE8">
        <w:rPr>
          <w:rFonts w:asciiTheme="minorHAnsi" w:hAnsiTheme="minorHAnsi" w:cstheme="minorHAnsi"/>
        </w:rPr>
        <w:t xml:space="preserve"> </w:t>
      </w:r>
      <w:r w:rsidR="00EF6CC3" w:rsidRPr="00EF6CC3">
        <w:rPr>
          <w:rFonts w:asciiTheme="minorHAnsi" w:hAnsiTheme="minorHAnsi" w:cstheme="minorHAnsi"/>
        </w:rPr>
        <w:t xml:space="preserve">Both area </w:t>
      </w:r>
      <w:proofErr w:type="gramStart"/>
      <w:r w:rsidR="00EF6CC3" w:rsidRPr="00EF6CC3">
        <w:rPr>
          <w:rFonts w:asciiTheme="minorHAnsi" w:hAnsiTheme="minorHAnsi" w:cstheme="minorHAnsi"/>
        </w:rPr>
        <w:t>types</w:t>
      </w:r>
      <w:proofErr w:type="gramEnd"/>
      <w:r w:rsidR="00EF6CC3" w:rsidRPr="00EF6CC3">
        <w:rPr>
          <w:rFonts w:asciiTheme="minorHAnsi" w:hAnsiTheme="minorHAnsi" w:cstheme="minorHAnsi"/>
        </w:rPr>
        <w:t xml:space="preserve"> experienced property value changes during 2016-2017, with suburban assessments growing (+2.6%) while inner-city assessments declined (-3.7%).</w:t>
      </w:r>
    </w:p>
    <w:p w14:paraId="0B29A19F" w14:textId="77777777" w:rsidR="00F644C2" w:rsidRDefault="00753214" w:rsidP="00F644C2">
      <w:pPr>
        <w:pStyle w:val="whitespace-normal"/>
        <w:rPr>
          <w:rFonts w:asciiTheme="minorHAnsi" w:hAnsiTheme="minorHAnsi" w:cstheme="minorHAnsi"/>
        </w:rPr>
      </w:pPr>
      <w:r w:rsidRPr="00D36732">
        <w:rPr>
          <w:rStyle w:val="Strong"/>
          <w:rFonts w:asciiTheme="minorHAnsi" w:eastAsiaTheme="majorEastAsia" w:hAnsiTheme="minorHAnsi" w:cstheme="minorHAnsi"/>
          <w:b w:val="0"/>
          <w:bCs w:val="0"/>
        </w:rPr>
        <w:t>Planning Implications</w:t>
      </w:r>
      <w:r w:rsidRPr="00E03BE8">
        <w:rPr>
          <w:rStyle w:val="Strong"/>
          <w:rFonts w:asciiTheme="minorHAnsi" w:eastAsiaTheme="majorEastAsia" w:hAnsiTheme="minorHAnsi" w:cstheme="minorHAnsi"/>
        </w:rPr>
        <w:t>:</w:t>
      </w:r>
      <w:r w:rsidRPr="00E03BE8">
        <w:rPr>
          <w:rFonts w:asciiTheme="minorHAnsi" w:hAnsiTheme="minorHAnsi" w:cstheme="minorHAnsi"/>
        </w:rPr>
        <w:t xml:space="preserve"> </w:t>
      </w:r>
      <w:r w:rsidR="002765EE" w:rsidRPr="002765EE">
        <w:rPr>
          <w:rFonts w:asciiTheme="minorHAnsi" w:hAnsiTheme="minorHAnsi" w:cstheme="minorHAnsi"/>
        </w:rPr>
        <w:t xml:space="preserve">This trend indicates ongoing urban development challenges. Policy should focus on reversing inner-city population decline through revitalization incentives, </w:t>
      </w:r>
      <w:r w:rsidR="002765EE" w:rsidRPr="002765EE">
        <w:rPr>
          <w:rFonts w:asciiTheme="minorHAnsi" w:hAnsiTheme="minorHAnsi" w:cstheme="minorHAnsi"/>
        </w:rPr>
        <w:lastRenderedPageBreak/>
        <w:t>improved transit, and amenity development, while managing suburban infrastructure costs and environmental impacts of continued sprawl.</w:t>
      </w:r>
      <w:r w:rsidR="002765EE">
        <w:rPr>
          <w:rFonts w:asciiTheme="minorHAnsi" w:hAnsiTheme="minorHAnsi" w:cstheme="minorHAnsi"/>
        </w:rPr>
        <w:t xml:space="preserve"> </w:t>
      </w:r>
    </w:p>
    <w:p w14:paraId="3EB6272A" w14:textId="743E0A9A" w:rsidR="00E25CA3" w:rsidRPr="00E03BE8" w:rsidRDefault="00E25CA3" w:rsidP="00F644C2">
      <w:pPr>
        <w:pStyle w:val="Heading1"/>
        <w:rPr>
          <w:rFonts w:asciiTheme="minorHAnsi" w:hAnsiTheme="minorHAnsi" w:cstheme="minorHAnsi"/>
        </w:rPr>
      </w:pPr>
      <w:bookmarkStart w:id="9" w:name="_Toc201443866"/>
      <w:r w:rsidRPr="002765EE">
        <w:t>Program Execution Screenshots</w:t>
      </w:r>
      <w:bookmarkEnd w:id="9"/>
    </w:p>
    <w:p w14:paraId="169DDFED" w14:textId="7EC91AD7" w:rsidR="00E25CA3" w:rsidRPr="002765EE" w:rsidRDefault="00E25CA3" w:rsidP="002765EE">
      <w:pPr>
        <w:pStyle w:val="Heading2"/>
        <w:rPr>
          <w:rStyle w:val="Strong"/>
          <w:b w:val="0"/>
          <w:bCs w:val="0"/>
        </w:rPr>
      </w:pPr>
      <w:bookmarkStart w:id="10" w:name="_Toc201443867"/>
      <w:r w:rsidRPr="002765EE">
        <w:rPr>
          <w:rStyle w:val="Strong"/>
          <w:b w:val="0"/>
          <w:bCs w:val="0"/>
        </w:rPr>
        <w:t xml:space="preserve">Figure 1: </w:t>
      </w:r>
      <w:r w:rsidRPr="002765EE">
        <w:rPr>
          <w:rStyle w:val="Strong"/>
          <w:b w:val="0"/>
          <w:bCs w:val="0"/>
        </w:rPr>
        <w:t xml:space="preserve">Clean </w:t>
      </w:r>
      <w:r w:rsidRPr="002765EE">
        <w:t>Dataset</w:t>
      </w:r>
      <w:r w:rsidRPr="002765EE">
        <w:rPr>
          <w:rStyle w:val="Strong"/>
          <w:b w:val="0"/>
          <w:bCs w:val="0"/>
        </w:rPr>
        <w:t xml:space="preserve"> Module Output</w:t>
      </w:r>
      <w:bookmarkEnd w:id="10"/>
    </w:p>
    <w:p w14:paraId="180E1225" w14:textId="52F135D9" w:rsidR="00E25CA3" w:rsidRPr="00E03BE8" w:rsidRDefault="00F644C2" w:rsidP="00E25CA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AABAF1C" wp14:editId="611F36C2">
            <wp:extent cx="5943600" cy="3087370"/>
            <wp:effectExtent l="0" t="0" r="0" b="0"/>
            <wp:docPr id="825268780" name="Picture 7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68780" name="Picture 7" descr="A black background with tex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317" w14:textId="1C96B598" w:rsidR="00E25CA3" w:rsidRPr="00E03BE8" w:rsidRDefault="00E25CA3" w:rsidP="00E25CA3">
      <w:pPr>
        <w:pStyle w:val="Heading2"/>
        <w:rPr>
          <w:rStyle w:val="Strong"/>
          <w:rFonts w:asciiTheme="minorHAnsi" w:hAnsiTheme="minorHAnsi" w:cstheme="minorHAnsi"/>
          <w:b w:val="0"/>
          <w:bCs w:val="0"/>
        </w:rPr>
      </w:pPr>
      <w:bookmarkStart w:id="11" w:name="_Toc201443868"/>
      <w:r w:rsidRPr="00E03BE8">
        <w:rPr>
          <w:rStyle w:val="Strong"/>
          <w:rFonts w:asciiTheme="minorHAnsi" w:hAnsiTheme="minorHAnsi" w:cstheme="minorHAnsi"/>
          <w:b w:val="0"/>
          <w:bCs w:val="0"/>
        </w:rPr>
        <w:lastRenderedPageBreak/>
        <w:t xml:space="preserve">Figure 2: </w:t>
      </w:r>
      <w:r w:rsidRPr="00E03BE8">
        <w:rPr>
          <w:rStyle w:val="Strong"/>
          <w:rFonts w:asciiTheme="minorHAnsi" w:hAnsiTheme="minorHAnsi" w:cstheme="minorHAnsi"/>
          <w:b w:val="0"/>
          <w:bCs w:val="0"/>
        </w:rPr>
        <w:t xml:space="preserve">Calgary Housing Analysis Program </w:t>
      </w:r>
      <w:r w:rsidRPr="00E03BE8">
        <w:rPr>
          <w:rStyle w:val="Strong"/>
          <w:rFonts w:asciiTheme="minorHAnsi" w:hAnsiTheme="minorHAnsi" w:cstheme="minorHAnsi"/>
          <w:b w:val="0"/>
          <w:bCs w:val="0"/>
        </w:rPr>
        <w:t>Invalid Community Name Error Handling</w:t>
      </w:r>
      <w:bookmarkEnd w:id="11"/>
    </w:p>
    <w:p w14:paraId="1BDEDF96" w14:textId="6D67C05D" w:rsidR="00E25CA3" w:rsidRPr="00E03BE8" w:rsidRDefault="00F644C2" w:rsidP="00E25CA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4B9C22" wp14:editId="2E467C67">
            <wp:extent cx="5943600" cy="4959350"/>
            <wp:effectExtent l="0" t="0" r="0" b="6350"/>
            <wp:docPr id="184063490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34906" name="Picture 8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CBE6" w14:textId="72D9308C" w:rsidR="00E25CA3" w:rsidRPr="00E03BE8" w:rsidRDefault="00E25CA3" w:rsidP="00E25CA3">
      <w:pPr>
        <w:pStyle w:val="Heading2"/>
        <w:rPr>
          <w:rFonts w:asciiTheme="minorHAnsi" w:hAnsiTheme="minorHAnsi" w:cstheme="minorHAnsi"/>
        </w:rPr>
      </w:pPr>
      <w:bookmarkStart w:id="12" w:name="_Toc201443869"/>
      <w:r w:rsidRPr="00E03BE8">
        <w:rPr>
          <w:rStyle w:val="Strong"/>
          <w:rFonts w:asciiTheme="minorHAnsi" w:hAnsiTheme="minorHAnsi" w:cstheme="minorHAnsi"/>
          <w:b w:val="0"/>
          <w:bCs w:val="0"/>
        </w:rPr>
        <w:lastRenderedPageBreak/>
        <w:t>Figure 3: Calgary Housing Analysis Program Invalid Year Error Handling</w:t>
      </w:r>
      <w:bookmarkEnd w:id="12"/>
    </w:p>
    <w:p w14:paraId="13E51CD6" w14:textId="0A40B7F7" w:rsidR="00E25CA3" w:rsidRPr="00F644C2" w:rsidRDefault="00E25CA3" w:rsidP="00E25CA3">
      <w:pPr>
        <w:pStyle w:val="whitespace-normal"/>
        <w:rPr>
          <w:rFonts w:asciiTheme="minorHAnsi" w:hAnsiTheme="minorHAnsi" w:cstheme="minorHAnsi"/>
        </w:rPr>
      </w:pPr>
      <w:r w:rsidRPr="00E03BE8">
        <w:rPr>
          <w:rStyle w:val="Emphasis"/>
          <w:rFonts w:asciiTheme="minorHAnsi" w:eastAsiaTheme="majorEastAsia" w:hAnsiTheme="minorHAnsi" w:cstheme="minorHAnsi"/>
        </w:rPr>
        <w:t xml:space="preserve"> </w:t>
      </w:r>
      <w:r w:rsidR="00F644C2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FDE47C9" wp14:editId="493C6DA0">
            <wp:extent cx="5943600" cy="4376420"/>
            <wp:effectExtent l="0" t="0" r="0" b="5080"/>
            <wp:docPr id="66690724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07245" name="Picture 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EE5" w14:textId="3AACED1D" w:rsidR="00E25CA3" w:rsidRPr="00E03BE8" w:rsidRDefault="00E25CA3" w:rsidP="00E25CA3">
      <w:pPr>
        <w:pStyle w:val="Heading2"/>
        <w:rPr>
          <w:rStyle w:val="Strong"/>
          <w:rFonts w:asciiTheme="minorHAnsi" w:hAnsiTheme="minorHAnsi" w:cstheme="minorHAnsi"/>
          <w:b w:val="0"/>
          <w:bCs w:val="0"/>
        </w:rPr>
      </w:pPr>
      <w:bookmarkStart w:id="13" w:name="_Toc201443870"/>
      <w:r w:rsidRPr="00E03BE8">
        <w:rPr>
          <w:rStyle w:val="Strong"/>
          <w:rFonts w:asciiTheme="minorHAnsi" w:hAnsiTheme="minorHAnsi" w:cstheme="minorHAnsi"/>
          <w:b w:val="0"/>
          <w:bCs w:val="0"/>
        </w:rPr>
        <w:lastRenderedPageBreak/>
        <w:t>Figure 4</w:t>
      </w:r>
      <w:r w:rsidRPr="00E03BE8">
        <w:rPr>
          <w:rStyle w:val="Strong"/>
          <w:rFonts w:asciiTheme="minorHAnsi" w:hAnsiTheme="minorHAnsi" w:cstheme="minorHAnsi"/>
          <w:b w:val="0"/>
          <w:bCs w:val="0"/>
        </w:rPr>
        <w:t>,5,6</w:t>
      </w:r>
      <w:r w:rsidRPr="00E03BE8">
        <w:rPr>
          <w:rStyle w:val="Strong"/>
          <w:rFonts w:asciiTheme="minorHAnsi" w:hAnsiTheme="minorHAnsi" w:cstheme="minorHAnsi"/>
          <w:b w:val="0"/>
          <w:bCs w:val="0"/>
        </w:rPr>
        <w:t>: Calgary Housing Analysis Program Successful User Input and Community Profile</w:t>
      </w:r>
      <w:r w:rsidRPr="00E03BE8">
        <w:rPr>
          <w:rStyle w:val="Strong"/>
          <w:rFonts w:asciiTheme="minorHAnsi" w:hAnsiTheme="minorHAnsi" w:cstheme="minorHAnsi"/>
          <w:b w:val="0"/>
          <w:bCs w:val="0"/>
        </w:rPr>
        <w:t>, Analysis Output, Program Completion and File Export</w:t>
      </w:r>
      <w:bookmarkEnd w:id="13"/>
    </w:p>
    <w:p w14:paraId="0EAAA65C" w14:textId="2C0ED484" w:rsidR="00E25CA3" w:rsidRDefault="00F644C2" w:rsidP="00E25CA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FFB8533" wp14:editId="62EB5DFE">
            <wp:extent cx="5943600" cy="5295265"/>
            <wp:effectExtent l="0" t="0" r="0" b="635"/>
            <wp:docPr id="23665888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58882" name="Picture 10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3DAD" w14:textId="0DFE7D7F" w:rsidR="00F644C2" w:rsidRDefault="00F644C2" w:rsidP="00E25CA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72121E9" wp14:editId="19616A6C">
            <wp:extent cx="5943600" cy="2621915"/>
            <wp:effectExtent l="0" t="0" r="0" b="0"/>
            <wp:docPr id="130042618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618" name="Picture 11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605" w14:textId="214BF271" w:rsidR="00F644C2" w:rsidRPr="00E03BE8" w:rsidRDefault="00F644C2" w:rsidP="00E25CA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A0AC38" wp14:editId="3E79D7E1">
            <wp:extent cx="5664200" cy="4483100"/>
            <wp:effectExtent l="0" t="0" r="0" b="0"/>
            <wp:docPr id="89192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6" name="Picture 12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24DD" w14:textId="6962E0F0" w:rsidR="00E25CA3" w:rsidRPr="00E03BE8" w:rsidRDefault="00E25CA3" w:rsidP="00E25CA3">
      <w:pPr>
        <w:rPr>
          <w:rFonts w:cstheme="minorHAnsi"/>
        </w:rPr>
      </w:pPr>
      <w:r w:rsidRPr="00E03BE8">
        <w:rPr>
          <w:rFonts w:cstheme="minorHAnsi"/>
        </w:rPr>
        <w:br/>
      </w:r>
    </w:p>
    <w:p w14:paraId="71444174" w14:textId="39BAAEDD" w:rsidR="00074411" w:rsidRPr="00E03BE8" w:rsidRDefault="00074411" w:rsidP="00893926">
      <w:pPr>
        <w:pStyle w:val="Heading1"/>
        <w:rPr>
          <w:rFonts w:asciiTheme="minorHAnsi" w:hAnsiTheme="minorHAnsi" w:cstheme="minorHAnsi"/>
        </w:rPr>
      </w:pPr>
      <w:bookmarkStart w:id="14" w:name="_Toc201443871"/>
      <w:r w:rsidRPr="00E03BE8">
        <w:rPr>
          <w:rFonts w:asciiTheme="minorHAnsi" w:hAnsiTheme="minorHAnsi" w:cstheme="minorHAnsi"/>
        </w:rPr>
        <w:lastRenderedPageBreak/>
        <w:t>References</w:t>
      </w:r>
      <w:bookmarkEnd w:id="14"/>
    </w:p>
    <w:p w14:paraId="628FF9CC" w14:textId="77777777" w:rsidR="00074411" w:rsidRPr="00E03BE8" w:rsidRDefault="00074411" w:rsidP="00074411">
      <w:pPr>
        <w:pStyle w:val="whitespace-normal"/>
        <w:rPr>
          <w:rFonts w:asciiTheme="minorHAnsi" w:hAnsiTheme="minorHAnsi" w:cstheme="minorHAnsi"/>
        </w:rPr>
      </w:pPr>
      <w:r w:rsidRPr="00E03BE8">
        <w:rPr>
          <w:rFonts w:asciiTheme="minorHAnsi" w:hAnsiTheme="minorHAnsi" w:cstheme="minorHAnsi"/>
        </w:rPr>
        <w:t xml:space="preserve">[1] Civic Census by Community and Dwelling Structure, City of Calgary, June 2021. [Online]. Available: </w:t>
      </w:r>
      <w:hyperlink r:id="rId11" w:history="1">
        <w:r w:rsidRPr="00E03BE8">
          <w:rPr>
            <w:rStyle w:val="Hyperlink"/>
            <w:rFonts w:asciiTheme="minorHAnsi" w:eastAsiaTheme="majorEastAsia" w:hAnsiTheme="minorHAnsi" w:cstheme="minorHAnsi"/>
          </w:rPr>
          <w:t>https://data.calgary.ca/Demographics/Civic-Census-by-Community-and-Dwelling-Structure/set9-futw</w:t>
        </w:r>
      </w:hyperlink>
    </w:p>
    <w:p w14:paraId="486EEE49" w14:textId="77777777" w:rsidR="00074411" w:rsidRPr="00E03BE8" w:rsidRDefault="00074411" w:rsidP="00074411">
      <w:pPr>
        <w:pStyle w:val="whitespace-normal"/>
        <w:rPr>
          <w:rFonts w:asciiTheme="minorHAnsi" w:hAnsiTheme="minorHAnsi" w:cstheme="minorHAnsi"/>
        </w:rPr>
      </w:pPr>
      <w:r w:rsidRPr="00E03BE8">
        <w:rPr>
          <w:rFonts w:asciiTheme="minorHAnsi" w:hAnsiTheme="minorHAnsi" w:cstheme="minorHAnsi"/>
        </w:rPr>
        <w:t xml:space="preserve">[2] Assessments by Community, City of Calgary, June 2021. [Online]. Available: </w:t>
      </w:r>
      <w:hyperlink r:id="rId12" w:history="1">
        <w:r w:rsidRPr="00E03BE8">
          <w:rPr>
            <w:rStyle w:val="Hyperlink"/>
            <w:rFonts w:asciiTheme="minorHAnsi" w:eastAsiaTheme="majorEastAsia" w:hAnsiTheme="minorHAnsi" w:cstheme="minorHAnsi"/>
          </w:rPr>
          <w:t>https://data.calgary.ca/Government/Assessments-by-Community/p84b-7zbi</w:t>
        </w:r>
      </w:hyperlink>
    </w:p>
    <w:p w14:paraId="62B844ED" w14:textId="77777777" w:rsidR="00074411" w:rsidRPr="00E03BE8" w:rsidRDefault="00074411" w:rsidP="00074411">
      <w:pPr>
        <w:pStyle w:val="whitespace-normal"/>
        <w:rPr>
          <w:rFonts w:asciiTheme="minorHAnsi" w:hAnsiTheme="minorHAnsi" w:cstheme="minorHAnsi"/>
        </w:rPr>
      </w:pPr>
      <w:r w:rsidRPr="00E03BE8">
        <w:rPr>
          <w:rFonts w:asciiTheme="minorHAnsi" w:hAnsiTheme="minorHAnsi" w:cstheme="minorHAnsi"/>
        </w:rPr>
        <w:t xml:space="preserve">[3] Communities by Ward, City of Calgary, June 2021. [Online]. Available: </w:t>
      </w:r>
      <w:hyperlink r:id="rId13" w:history="1">
        <w:r w:rsidRPr="00E03BE8">
          <w:rPr>
            <w:rStyle w:val="Hyperlink"/>
            <w:rFonts w:asciiTheme="minorHAnsi" w:eastAsiaTheme="majorEastAsia" w:hAnsiTheme="minorHAnsi" w:cstheme="minorHAnsi"/>
          </w:rPr>
          <w:t>https://data.calgary.ca/Government/Communities-by-Ward/jd78-wxjp</w:t>
        </w:r>
      </w:hyperlink>
    </w:p>
    <w:p w14:paraId="7F1224E2" w14:textId="33BB66B8" w:rsidR="00074411" w:rsidRPr="00E03BE8" w:rsidRDefault="00074411" w:rsidP="00E25CA3">
      <w:pPr>
        <w:pStyle w:val="whitespace-normal"/>
        <w:rPr>
          <w:rFonts w:asciiTheme="minorHAnsi" w:hAnsiTheme="minorHAnsi" w:cstheme="minorHAnsi"/>
        </w:rPr>
      </w:pPr>
    </w:p>
    <w:sectPr w:rsidR="00074411" w:rsidRPr="00E03BE8" w:rsidSect="00A252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00847"/>
    <w:multiLevelType w:val="multilevel"/>
    <w:tmpl w:val="95602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F646E"/>
    <w:multiLevelType w:val="multilevel"/>
    <w:tmpl w:val="19EA6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D4CE2"/>
    <w:multiLevelType w:val="multilevel"/>
    <w:tmpl w:val="64D47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65EA1"/>
    <w:multiLevelType w:val="multilevel"/>
    <w:tmpl w:val="25E07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A35B76"/>
    <w:multiLevelType w:val="hybridMultilevel"/>
    <w:tmpl w:val="FBC8E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804F7"/>
    <w:multiLevelType w:val="multilevel"/>
    <w:tmpl w:val="28C6A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B5AAE"/>
    <w:multiLevelType w:val="multilevel"/>
    <w:tmpl w:val="FA96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AD4E91"/>
    <w:multiLevelType w:val="hybridMultilevel"/>
    <w:tmpl w:val="26FAC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5125E8"/>
    <w:multiLevelType w:val="multilevel"/>
    <w:tmpl w:val="D5F0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564808"/>
    <w:multiLevelType w:val="multilevel"/>
    <w:tmpl w:val="59DA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D4348"/>
    <w:multiLevelType w:val="multilevel"/>
    <w:tmpl w:val="B0A8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202405"/>
    <w:multiLevelType w:val="multilevel"/>
    <w:tmpl w:val="3124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DC64A4"/>
    <w:multiLevelType w:val="hybridMultilevel"/>
    <w:tmpl w:val="61847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1E3671D"/>
    <w:multiLevelType w:val="multilevel"/>
    <w:tmpl w:val="1560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A57CB8"/>
    <w:multiLevelType w:val="multilevel"/>
    <w:tmpl w:val="ECA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91D0F"/>
    <w:multiLevelType w:val="multilevel"/>
    <w:tmpl w:val="DE8E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3E1742"/>
    <w:multiLevelType w:val="multilevel"/>
    <w:tmpl w:val="0C24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466840"/>
    <w:multiLevelType w:val="multilevel"/>
    <w:tmpl w:val="4894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C80C48"/>
    <w:multiLevelType w:val="multilevel"/>
    <w:tmpl w:val="C408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5572CB"/>
    <w:multiLevelType w:val="hybridMultilevel"/>
    <w:tmpl w:val="FFD2B118"/>
    <w:lvl w:ilvl="0" w:tplc="2C7867EA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16567"/>
    <w:multiLevelType w:val="hybridMultilevel"/>
    <w:tmpl w:val="E594D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E152D9"/>
    <w:multiLevelType w:val="multilevel"/>
    <w:tmpl w:val="45424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8545CA"/>
    <w:multiLevelType w:val="multilevel"/>
    <w:tmpl w:val="2566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FB0375"/>
    <w:multiLevelType w:val="multilevel"/>
    <w:tmpl w:val="A4084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5861">
    <w:abstractNumId w:val="0"/>
  </w:num>
  <w:num w:numId="2" w16cid:durableId="1189417751">
    <w:abstractNumId w:val="8"/>
  </w:num>
  <w:num w:numId="3" w16cid:durableId="1199203156">
    <w:abstractNumId w:val="1"/>
  </w:num>
  <w:num w:numId="4" w16cid:durableId="91901678">
    <w:abstractNumId w:val="11"/>
  </w:num>
  <w:num w:numId="5" w16cid:durableId="1609190553">
    <w:abstractNumId w:val="14"/>
  </w:num>
  <w:num w:numId="6" w16cid:durableId="902984185">
    <w:abstractNumId w:val="15"/>
  </w:num>
  <w:num w:numId="7" w16cid:durableId="190382934">
    <w:abstractNumId w:val="5"/>
  </w:num>
  <w:num w:numId="8" w16cid:durableId="1979455072">
    <w:abstractNumId w:val="18"/>
  </w:num>
  <w:num w:numId="9" w16cid:durableId="995693668">
    <w:abstractNumId w:val="2"/>
  </w:num>
  <w:num w:numId="10" w16cid:durableId="874345078">
    <w:abstractNumId w:val="10"/>
  </w:num>
  <w:num w:numId="11" w16cid:durableId="1790391684">
    <w:abstractNumId w:val="22"/>
  </w:num>
  <w:num w:numId="12" w16cid:durableId="614949392">
    <w:abstractNumId w:val="23"/>
  </w:num>
  <w:num w:numId="13" w16cid:durableId="2142729970">
    <w:abstractNumId w:val="9"/>
  </w:num>
  <w:num w:numId="14" w16cid:durableId="133956966">
    <w:abstractNumId w:val="12"/>
  </w:num>
  <w:num w:numId="15" w16cid:durableId="541556450">
    <w:abstractNumId w:val="16"/>
  </w:num>
  <w:num w:numId="16" w16cid:durableId="1746799539">
    <w:abstractNumId w:val="21"/>
  </w:num>
  <w:num w:numId="17" w16cid:durableId="1652950563">
    <w:abstractNumId w:val="3"/>
  </w:num>
  <w:num w:numId="18" w16cid:durableId="264503718">
    <w:abstractNumId w:val="6"/>
  </w:num>
  <w:num w:numId="19" w16cid:durableId="1410074700">
    <w:abstractNumId w:val="17"/>
  </w:num>
  <w:num w:numId="20" w16cid:durableId="1591085443">
    <w:abstractNumId w:val="13"/>
  </w:num>
  <w:num w:numId="21" w16cid:durableId="184371435">
    <w:abstractNumId w:val="7"/>
  </w:num>
  <w:num w:numId="22" w16cid:durableId="551698780">
    <w:abstractNumId w:val="19"/>
  </w:num>
  <w:num w:numId="23" w16cid:durableId="268049779">
    <w:abstractNumId w:val="20"/>
  </w:num>
  <w:num w:numId="24" w16cid:durableId="1410421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C5A"/>
    <w:rsid w:val="00074411"/>
    <w:rsid w:val="000E1C5A"/>
    <w:rsid w:val="00155CC3"/>
    <w:rsid w:val="00160100"/>
    <w:rsid w:val="001F5209"/>
    <w:rsid w:val="002765EE"/>
    <w:rsid w:val="002B1AF8"/>
    <w:rsid w:val="00325A70"/>
    <w:rsid w:val="003B48CE"/>
    <w:rsid w:val="00515A49"/>
    <w:rsid w:val="00613CF3"/>
    <w:rsid w:val="00633195"/>
    <w:rsid w:val="0066251C"/>
    <w:rsid w:val="00675691"/>
    <w:rsid w:val="00753214"/>
    <w:rsid w:val="007F4ABD"/>
    <w:rsid w:val="00893926"/>
    <w:rsid w:val="008C1261"/>
    <w:rsid w:val="008C1B75"/>
    <w:rsid w:val="008D4263"/>
    <w:rsid w:val="00A252D2"/>
    <w:rsid w:val="00AA6DA6"/>
    <w:rsid w:val="00B32C2F"/>
    <w:rsid w:val="00D32147"/>
    <w:rsid w:val="00D36732"/>
    <w:rsid w:val="00E03BE8"/>
    <w:rsid w:val="00E0481E"/>
    <w:rsid w:val="00E25CA3"/>
    <w:rsid w:val="00E76A2F"/>
    <w:rsid w:val="00EF6CC3"/>
    <w:rsid w:val="00F551D4"/>
    <w:rsid w:val="00F644C2"/>
    <w:rsid w:val="00FB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15E24"/>
  <w15:chartTrackingRefBased/>
  <w15:docId w15:val="{138F4D83-16A6-1248-AF3E-877A1626B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1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C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C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C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C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C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C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C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1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C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C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C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C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C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C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C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1C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C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1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1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1C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1C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1C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C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C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1C5A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4411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74411"/>
    <w:pPr>
      <w:spacing w:before="120" w:after="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74411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74411"/>
    <w:pPr>
      <w:spacing w:after="0"/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4411"/>
    <w:pPr>
      <w:spacing w:after="0"/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4411"/>
    <w:pPr>
      <w:spacing w:after="0"/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4411"/>
    <w:pPr>
      <w:spacing w:after="0"/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4411"/>
    <w:pPr>
      <w:spacing w:after="0"/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4411"/>
    <w:pPr>
      <w:spacing w:after="0"/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4411"/>
    <w:pPr>
      <w:spacing w:after="0"/>
      <w:ind w:left="1920"/>
    </w:pPr>
    <w:rPr>
      <w:rFonts w:cstheme="minorHAnsi"/>
      <w:sz w:val="20"/>
      <w:szCs w:val="20"/>
    </w:rPr>
  </w:style>
  <w:style w:type="paragraph" w:customStyle="1" w:styleId="whitespace-normal">
    <w:name w:val="whitespace-normal"/>
    <w:basedOn w:val="Normal"/>
    <w:rsid w:val="00074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7441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7441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441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33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B32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39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392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E25CA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25C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4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57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05249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462198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44958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80477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2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.calgary.ca/Government/Communities-by-Ward/jd78-wxj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ata.calgary.ca/Government/Assessments-by-Community/p84b-7zb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ta.calgary.ca/Demographics/Civic-Census-by-Community-and-Dwelling-Structure/set9-futw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1211</Words>
  <Characters>6907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 Yu</dc:creator>
  <cp:keywords/>
  <dc:description/>
  <cp:lastModifiedBy>Edmund Yu</cp:lastModifiedBy>
  <cp:revision>3</cp:revision>
  <cp:lastPrinted>2025-06-22T06:58:00Z</cp:lastPrinted>
  <dcterms:created xsi:type="dcterms:W3CDTF">2025-06-22T06:58:00Z</dcterms:created>
  <dcterms:modified xsi:type="dcterms:W3CDTF">2025-06-22T07:02:00Z</dcterms:modified>
</cp:coreProperties>
</file>