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C6" w:rsidRDefault="00B31B90" w:rsidP="00B31B90">
      <w:pPr>
        <w:jc w:val="right"/>
      </w:pPr>
      <w:r>
        <w:t>DEUMI</w:t>
      </w:r>
      <w:r>
        <w:rPr>
          <w:rFonts w:cstheme="minorHAnsi"/>
        </w:rPr>
        <w:t>É</w:t>
      </w:r>
      <w:r>
        <w:t xml:space="preserve"> Nolwenn</w:t>
      </w:r>
      <w:r>
        <w:br/>
        <w:t>L1 Groupe C Labo 3</w:t>
      </w:r>
    </w:p>
    <w:p w:rsidR="00B31B90" w:rsidRDefault="00B31B90" w:rsidP="00B31B90">
      <w:pPr>
        <w:jc w:val="right"/>
      </w:pPr>
    </w:p>
    <w:p w:rsidR="00B31B90" w:rsidRDefault="00B31B90" w:rsidP="00B31B90">
      <w:pPr>
        <w:jc w:val="center"/>
      </w:pPr>
      <w:r>
        <w:t>Compréhension orale n°4</w:t>
      </w:r>
    </w:p>
    <w:p w:rsidR="00B31B90" w:rsidRDefault="00B31B90" w:rsidP="00EF57FF">
      <w:pPr>
        <w:spacing w:line="480" w:lineRule="auto"/>
        <w:ind w:left="851"/>
        <w:jc w:val="center"/>
      </w:pPr>
    </w:p>
    <w:p w:rsidR="00B31B90" w:rsidRDefault="00B31B90" w:rsidP="00EF57FF">
      <w:pPr>
        <w:spacing w:line="480" w:lineRule="auto"/>
        <w:ind w:left="851"/>
      </w:pPr>
      <w:r>
        <w:t xml:space="preserve">Q.2 : La « warning mania » définit l’omniprésence des avertissements sur les produits du quotidien, qui virent parfois à l’absurde ou l’évidence la plus élémentaire. </w:t>
      </w:r>
      <w:r>
        <w:br/>
        <w:t>L’homme explique par exemple que sur le guide d’utilisation de la tronçonneuse qu’il a achetée, il y a l’avertissement suivant : « ne pas essayer d’arrêter les chaînes avec ses mains ».</w:t>
      </w:r>
      <w:r>
        <w:br/>
        <w:t xml:space="preserve">La femme raconte </w:t>
      </w:r>
      <w:r>
        <w:t xml:space="preserve">quant à elle </w:t>
      </w:r>
      <w:r>
        <w:t>qu’une amie a acheté un fer à repasser, et qu’il était indiqué : « ne pas repasser vos vêtements quand ils sont sur vous ».</w:t>
      </w:r>
      <w:r>
        <w:br/>
      </w:r>
      <w:r>
        <w:br/>
        <w:t xml:space="preserve">Q.3 : Le </w:t>
      </w:r>
      <w:r w:rsidRPr="00B31B90">
        <w:rPr>
          <w:i/>
        </w:rPr>
        <w:t xml:space="preserve">New </w:t>
      </w:r>
      <w:proofErr w:type="spellStart"/>
      <w:r w:rsidRPr="00B31B90">
        <w:rPr>
          <w:i/>
        </w:rPr>
        <w:t>Scientist</w:t>
      </w:r>
      <w:proofErr w:type="spellEnd"/>
      <w:r w:rsidRPr="00B31B90">
        <w:rPr>
          <w:i/>
        </w:rPr>
        <w:t xml:space="preserve"> Magazine</w:t>
      </w:r>
      <w:r>
        <w:t xml:space="preserve"> a offert des pins pour son cinquantième anniversaire, et avait indiqué à l’arrière des pins : « ne convient pas aux enfants de moins de 5 ans ».</w:t>
      </w:r>
      <w:r>
        <w:br/>
        <w:t xml:space="preserve">C’est assez ridicule, car il est peu probable qu’une personne avec un minimum de bon sens laisse un </w:t>
      </w:r>
      <w:proofErr w:type="gramStart"/>
      <w:r>
        <w:t>pins</w:t>
      </w:r>
      <w:proofErr w:type="gramEnd"/>
      <w:r>
        <w:t xml:space="preserve"> dans les mains d’un enfant de moins de 5 ans en sachant pertinemment qu’il y ait un risque qu’il se blesse avec. L’homme continue par ailleurs en exagérant lorsqu’il dit qu’on ne peut plus trouver un sac plastique sans un avertissement disant que les enfants pourraient s’étouffer avec.</w:t>
      </w:r>
    </w:p>
    <w:p w:rsidR="00397384" w:rsidRPr="00EF57FF" w:rsidRDefault="00B31B90" w:rsidP="00EF57FF">
      <w:pPr>
        <w:spacing w:line="480" w:lineRule="auto"/>
        <w:ind w:left="851"/>
      </w:pPr>
      <w:r>
        <w:t xml:space="preserve">Q.4 : </w:t>
      </w:r>
      <w:r w:rsidR="00397384">
        <w:t>Un autre exemple est présenté, celui de McDonald. L’entreprise indique en effet sur ses gobelets de café « attention, c’est peut-être chaud », ce qui paraît évident, et c’est d’ailleurs une bonne nouvelle que le café soit chaud.</w:t>
      </w:r>
      <w:r w:rsidR="00397384">
        <w:br/>
      </w:r>
      <w:r w:rsidR="00397384">
        <w:br/>
        <w:t xml:space="preserve">Q.5 : Les compagnies inondent leurs produits d’avertissements pour éviter les poursuites en justice et les condamnations qui les obligeraient à payer des dommages et intérêts aux </w:t>
      </w:r>
      <w:r w:rsidR="00397384">
        <w:lastRenderedPageBreak/>
        <w:t xml:space="preserve">consommateurs. L’absence d’avertissement est en effet une mine d’or pour les avocats qui profitent de l’erreur de quelqu’un pour faire fructifier leur business. Le moindre oubli de prévention peut en effet devenir vite problématique, un patient atteint d’un cancer du poumon en phase terminale, par exemple, a obtenu une compensation par la cours de </w:t>
      </w:r>
      <w:r w:rsidR="0090673C">
        <w:t>j</w:t>
      </w:r>
      <w:r w:rsidR="00397384">
        <w:t>ustice de Californie</w:t>
      </w:r>
      <w:r w:rsidR="0090673C">
        <w:t xml:space="preserve"> car même si les emballages de tabac portent l’indication d’un danger pour la santé, il n’était indiqué nulle part qu’il y avait un risque d’addiction.  Ainsi cet exemple montre que les entreprises préfèrent ne prendre aucun risque et mettre en garde contre toute éventualité pour éviter les problèmes judiciaires.</w:t>
      </w:r>
      <w:r w:rsidR="0090673C">
        <w:br/>
      </w:r>
      <w:r w:rsidR="0090673C">
        <w:br/>
        <w:t>Q.6 : « </w:t>
      </w:r>
      <w:proofErr w:type="spellStart"/>
      <w:r w:rsidR="0090673C">
        <w:t>Big</w:t>
      </w:r>
      <w:proofErr w:type="spellEnd"/>
      <w:r w:rsidR="0090673C">
        <w:t xml:space="preserve"> Mother » est utilisé en référence à « </w:t>
      </w:r>
      <w:proofErr w:type="spellStart"/>
      <w:r w:rsidR="0090673C">
        <w:t>Big</w:t>
      </w:r>
      <w:proofErr w:type="spellEnd"/>
      <w:r w:rsidR="0090673C">
        <w:t xml:space="preserve"> Brother », l’antagoniste du roman 1984, célèbre pour exercer une surveillance constante sur la population. « Mother » remplace donc « Brother » en lien avec toutes les préventions, ici ce n’est plus de la surveillance mais de la mise en garde, comme le ferait une mère surprotectrice. Mais avec cette omniprésence d’avertissements, les gens ne savent plus comment réfléchir par eux-mêmes et deviennent dépendants des mises en garde. Les gens qui remplissaient leurs caddies en quelques minutes avant de se diriger à la caisse passent maintenant des dizaines de minutes à scruter les étiquettes de chaque produit pour savoir quels dangers potentiels ils représentent. </w:t>
      </w:r>
      <w:r w:rsidR="0090673C">
        <w:br/>
      </w:r>
      <w:r w:rsidR="0090673C">
        <w:br/>
        <w:t xml:space="preserve">Q.7 : </w:t>
      </w:r>
      <w:r w:rsidR="00EF57FF">
        <w:t>Il existe des avertissements qui indiquent de ne pas jeter de bouteilles par les fenêtres d’un train en marche, et d’autres encore qui mettent en garde les gens pour éviter qu’ils ne jettent leur bouteille d’aérosol dans le feu. Le souci étant qu’avec ce genre d’avertissements, cela peut créer l’effet opposé : au lieu d’empêcher les gens de le faire, cela leur donne encore plus envie, en particulier pour les enfants les plus curieux qui ne prennent pas conscience du danger et veulent savoir ce qu’il se produira. Là est tout le paradoxe des avertissements.</w:t>
      </w:r>
      <w:r w:rsidR="00EF57FF">
        <w:br/>
      </w:r>
      <w:r w:rsidR="00EF57FF">
        <w:lastRenderedPageBreak/>
        <w:br/>
        <w:t>Q.8 : Les médicaments comportent beaucoup d’avertissements, comme par exemple le paracétamol qui est déconseillé pour les femmes enceintes, mais certains n’en ont pas. Le viagra, par exemple, illustre bien le problème. C’est en effet une molécule dangereuse pour les hommes âgés ayant des conditions cardiaques délicates ; ils prennent du viagra en pensant qu’il n’y a pas d’effet secondaire et finissent par s’effondrer au sol.</w:t>
      </w:r>
      <w:r w:rsidR="00EF57FF">
        <w:br/>
      </w:r>
      <w:r w:rsidR="00EF57FF">
        <w:br/>
      </w:r>
      <w:r w:rsidR="00EF57FF" w:rsidRPr="00EF57FF">
        <w:t xml:space="preserve">Q.9 : </w:t>
      </w:r>
      <w:proofErr w:type="spellStart"/>
      <w:r w:rsidR="00EF57FF" w:rsidRPr="00EF57FF">
        <w:t>ac</w:t>
      </w:r>
      <w:r w:rsidR="00EF57FF" w:rsidRPr="00EF57FF">
        <w:rPr>
          <w:color w:val="FF0000"/>
        </w:rPr>
        <w:t>’</w:t>
      </w:r>
      <w:r w:rsidR="00EF57FF" w:rsidRPr="00EF57FF">
        <w:t>companying</w:t>
      </w:r>
      <w:proofErr w:type="spellEnd"/>
      <w:r w:rsidR="00EF57FF" w:rsidRPr="00EF57FF">
        <w:t xml:space="preserve"> ; </w:t>
      </w:r>
      <w:r w:rsidR="00EF57FF" w:rsidRPr="00EF57FF">
        <w:rPr>
          <w:color w:val="FF0000"/>
        </w:rPr>
        <w:t>‘</w:t>
      </w:r>
      <w:r w:rsidR="00EF57FF" w:rsidRPr="00EF57FF">
        <w:t xml:space="preserve">magazine ; </w:t>
      </w:r>
      <w:r w:rsidR="00EF57FF" w:rsidRPr="00EF57FF">
        <w:rPr>
          <w:color w:val="FF0000"/>
        </w:rPr>
        <w:t>‘</w:t>
      </w:r>
      <w:r w:rsidR="00EF57FF" w:rsidRPr="00EF57FF">
        <w:t xml:space="preserve">prohibition ; </w:t>
      </w:r>
      <w:r w:rsidR="00EF57FF" w:rsidRPr="00EF57FF">
        <w:rPr>
          <w:color w:val="FF0000"/>
        </w:rPr>
        <w:t>‘</w:t>
      </w:r>
      <w:proofErr w:type="spellStart"/>
      <w:r w:rsidR="00EF57FF" w:rsidRPr="00EF57FF">
        <w:t>abnormal</w:t>
      </w:r>
      <w:proofErr w:type="spellEnd"/>
      <w:r w:rsidR="00EF57FF" w:rsidRPr="00EF57FF">
        <w:t xml:space="preserve"> ; </w:t>
      </w:r>
      <w:proofErr w:type="spellStart"/>
      <w:r w:rsidR="00EF57FF" w:rsidRPr="00EF57FF">
        <w:t>suffo</w:t>
      </w:r>
      <w:r w:rsidR="00EF57FF" w:rsidRPr="00EF57FF">
        <w:rPr>
          <w:color w:val="FF0000"/>
        </w:rPr>
        <w:t>’</w:t>
      </w:r>
      <w:r w:rsidR="00EF57FF" w:rsidRPr="00EF57FF">
        <w:t>cating</w:t>
      </w:r>
      <w:proofErr w:type="spellEnd"/>
      <w:r w:rsidR="00EF57FF" w:rsidRPr="00EF57FF">
        <w:t xml:space="preserve"> ; </w:t>
      </w:r>
      <w:proofErr w:type="spellStart"/>
      <w:r w:rsidR="00EF57FF" w:rsidRPr="00EF57FF">
        <w:t>de</w:t>
      </w:r>
      <w:r w:rsidR="00EF57FF" w:rsidRPr="00EF57FF">
        <w:rPr>
          <w:color w:val="FF0000"/>
        </w:rPr>
        <w:t>’</w:t>
      </w:r>
      <w:r w:rsidR="00EF57FF" w:rsidRPr="00EF57FF">
        <w:t>veloped</w:t>
      </w:r>
      <w:proofErr w:type="spellEnd"/>
      <w:r w:rsidR="00EF57FF" w:rsidRPr="00EF57FF">
        <w:br/>
      </w:r>
      <w:r w:rsidR="00EF57FF" w:rsidRPr="00EF57FF">
        <w:br/>
        <w:t xml:space="preserve">Q.10 : </w:t>
      </w:r>
      <w:proofErr w:type="spellStart"/>
      <w:r w:rsidR="00EF57FF" w:rsidRPr="00EF57FF">
        <w:t>Puncture</w:t>
      </w:r>
      <w:proofErr w:type="spellEnd"/>
      <w:r w:rsidR="00EF57FF" w:rsidRPr="00EF57FF">
        <w:t xml:space="preserve"> </w:t>
      </w:r>
      <w:r w:rsidR="00EF57FF">
        <w:t xml:space="preserve"> </w:t>
      </w:r>
      <w:r w:rsidR="00EF57FF" w:rsidRPr="00EF57FF">
        <w:t>/’</w:t>
      </w:r>
      <w:proofErr w:type="spellStart"/>
      <w:r w:rsidR="00EF57FF" w:rsidRPr="00EF57FF">
        <w:t>p</w:t>
      </w:r>
      <w:r w:rsidR="00EF57FF" w:rsidRPr="00EF57FF">
        <w:rPr>
          <w:rFonts w:cstheme="minorHAnsi"/>
        </w:rPr>
        <w:t>ʌɳ</w:t>
      </w:r>
      <w:r w:rsidR="00EF57FF" w:rsidRPr="00EF57FF">
        <w:t>kt</w:t>
      </w:r>
      <w:r w:rsidR="00EF57FF" w:rsidRPr="00EF57FF">
        <w:rPr>
          <w:rFonts w:cstheme="minorHAnsi"/>
        </w:rPr>
        <w:t>ʃə</w:t>
      </w:r>
      <w:proofErr w:type="spellEnd"/>
      <w:r w:rsidR="00EF57FF" w:rsidRPr="00EF57FF">
        <w:t>/</w:t>
      </w:r>
      <w:r w:rsidR="00EF57FF" w:rsidRPr="00EF57FF">
        <w:br/>
        <w:t xml:space="preserve">            Warning </w:t>
      </w:r>
      <w:r w:rsidR="00EF57FF">
        <w:t xml:space="preserve"> </w:t>
      </w:r>
      <w:r w:rsidR="00EF57FF" w:rsidRPr="00EF57FF">
        <w:t>/’w</w:t>
      </w:r>
      <w:r w:rsidR="00EF57FF">
        <w:rPr>
          <w:rFonts w:cstheme="minorHAnsi"/>
          <w:lang w:val="en-US"/>
        </w:rPr>
        <w:t>ᴐ</w:t>
      </w:r>
      <w:r w:rsidR="00EF57FF" w:rsidRPr="00EF57FF">
        <w:t>:</w:t>
      </w:r>
      <w:proofErr w:type="spellStart"/>
      <w:r w:rsidR="00EF57FF" w:rsidRPr="00EF57FF">
        <w:t>ni</w:t>
      </w:r>
      <w:r w:rsidR="00EF57FF" w:rsidRPr="00EF57FF">
        <w:rPr>
          <w:rFonts w:cstheme="minorHAnsi"/>
        </w:rPr>
        <w:t>ɳ</w:t>
      </w:r>
      <w:proofErr w:type="spellEnd"/>
      <w:r w:rsidR="00EF57FF" w:rsidRPr="00EF57FF">
        <w:t>/</w:t>
      </w:r>
      <w:r w:rsidR="00EF57FF" w:rsidRPr="00EF57FF">
        <w:br/>
        <w:t xml:space="preserve">            </w:t>
      </w:r>
      <w:proofErr w:type="spellStart"/>
      <w:r w:rsidR="00EF57FF" w:rsidRPr="00EF57FF">
        <w:t>Forgetting</w:t>
      </w:r>
      <w:proofErr w:type="spellEnd"/>
      <w:r w:rsidR="00EF57FF">
        <w:t xml:space="preserve"> </w:t>
      </w:r>
      <w:r w:rsidR="00EF57FF" w:rsidRPr="00EF57FF">
        <w:t xml:space="preserve"> /’f</w:t>
      </w:r>
      <w:r w:rsidR="00EF57FF">
        <w:rPr>
          <w:rFonts w:cstheme="minorHAnsi"/>
          <w:lang w:val="en-US"/>
        </w:rPr>
        <w:t>ᴐ</w:t>
      </w:r>
      <w:r w:rsidR="00EF57FF" w:rsidRPr="00EF57FF">
        <w:t>:</w:t>
      </w:r>
      <w:proofErr w:type="spellStart"/>
      <w:r w:rsidR="00EF57FF" w:rsidRPr="00EF57FF">
        <w:t>g</w:t>
      </w:r>
      <w:r w:rsidR="00EF57FF" w:rsidRPr="00EF57FF">
        <w:rPr>
          <w:rFonts w:cstheme="minorHAnsi"/>
        </w:rPr>
        <w:t>ə</w:t>
      </w:r>
      <w:r w:rsidR="00EF57FF" w:rsidRPr="00EF57FF">
        <w:t>ti</w:t>
      </w:r>
      <w:r w:rsidR="00EF57FF" w:rsidRPr="00EF57FF">
        <w:rPr>
          <w:rFonts w:cstheme="minorHAnsi"/>
        </w:rPr>
        <w:t>ɳ</w:t>
      </w:r>
      <w:proofErr w:type="spellEnd"/>
      <w:r w:rsidR="00EF57FF" w:rsidRPr="00EF57FF">
        <w:t>/</w:t>
      </w:r>
      <w:r w:rsidR="00EF57FF" w:rsidRPr="00EF57FF">
        <w:br/>
        <w:t xml:space="preserve">            </w:t>
      </w:r>
      <w:proofErr w:type="spellStart"/>
      <w:r w:rsidR="00EF57FF" w:rsidRPr="00EF57FF">
        <w:t>Literature</w:t>
      </w:r>
      <w:proofErr w:type="spellEnd"/>
      <w:r w:rsidR="00EF57FF" w:rsidRPr="00EF57FF">
        <w:t xml:space="preserve"> </w:t>
      </w:r>
      <w:r w:rsidR="00EF57FF">
        <w:t xml:space="preserve"> </w:t>
      </w:r>
      <w:r w:rsidR="00EF57FF" w:rsidRPr="00EF57FF">
        <w:t>/’</w:t>
      </w:r>
      <w:proofErr w:type="spellStart"/>
      <w:r w:rsidR="00EF57FF" w:rsidRPr="00EF57FF">
        <w:t>litr</w:t>
      </w:r>
      <w:r w:rsidR="00EF57FF" w:rsidRPr="00EF57FF">
        <w:rPr>
          <w:rFonts w:cstheme="minorHAnsi"/>
        </w:rPr>
        <w:t>ətʃə</w:t>
      </w:r>
      <w:proofErr w:type="spellEnd"/>
      <w:r w:rsidR="00EF57FF" w:rsidRPr="00EF57FF">
        <w:rPr>
          <w:rFonts w:cstheme="minorHAnsi"/>
        </w:rPr>
        <w:t>/</w:t>
      </w:r>
      <w:r w:rsidR="00EF57FF" w:rsidRPr="00EF57FF">
        <w:br/>
        <w:t xml:space="preserve">            </w:t>
      </w:r>
      <w:proofErr w:type="spellStart"/>
      <w:r w:rsidR="00EF57FF" w:rsidRPr="00EF57FF">
        <w:t>Heart</w:t>
      </w:r>
      <w:proofErr w:type="spellEnd"/>
      <w:r w:rsidR="00EF57FF" w:rsidRPr="00EF57FF">
        <w:t xml:space="preserve"> </w:t>
      </w:r>
      <w:proofErr w:type="spellStart"/>
      <w:r w:rsidR="00EF57FF" w:rsidRPr="00EF57FF">
        <w:t>attack</w:t>
      </w:r>
      <w:proofErr w:type="spellEnd"/>
      <w:r w:rsidR="00EF57FF">
        <w:t xml:space="preserve"> </w:t>
      </w:r>
      <w:bookmarkStart w:id="0" w:name="_GoBack"/>
      <w:bookmarkEnd w:id="0"/>
      <w:r w:rsidR="00EF57FF" w:rsidRPr="00EF57FF">
        <w:t xml:space="preserve"> /’</w:t>
      </w:r>
      <w:proofErr w:type="spellStart"/>
      <w:r w:rsidR="00EF57FF" w:rsidRPr="00EF57FF">
        <w:t>h</w:t>
      </w:r>
      <w:r w:rsidR="00EF57FF" w:rsidRPr="00EF57FF">
        <w:rPr>
          <w:rFonts w:cstheme="minorHAnsi"/>
        </w:rPr>
        <w:t>ɑ</w:t>
      </w:r>
      <w:r w:rsidR="00EF57FF">
        <w:rPr>
          <w:rFonts w:cstheme="minorHAnsi"/>
        </w:rPr>
        <w:t>:t</w:t>
      </w:r>
      <w:proofErr w:type="spellEnd"/>
      <w:r w:rsidR="00EF57FF">
        <w:rPr>
          <w:rFonts w:cstheme="minorHAnsi"/>
        </w:rPr>
        <w:t xml:space="preserve">  </w:t>
      </w:r>
      <w:proofErr w:type="spellStart"/>
      <w:r w:rsidR="00EF57FF">
        <w:rPr>
          <w:rFonts w:cstheme="minorHAnsi"/>
        </w:rPr>
        <w:t>ə’tᴂk</w:t>
      </w:r>
      <w:proofErr w:type="spellEnd"/>
      <w:r w:rsidR="00EF57FF">
        <w:rPr>
          <w:rFonts w:cstheme="minorHAnsi"/>
        </w:rPr>
        <w:t>/</w:t>
      </w:r>
    </w:p>
    <w:sectPr w:rsidR="00397384" w:rsidRPr="00EF5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90"/>
    <w:rsid w:val="00397384"/>
    <w:rsid w:val="0090673C"/>
    <w:rsid w:val="00B31B90"/>
    <w:rsid w:val="00B925F7"/>
    <w:rsid w:val="00E773DB"/>
    <w:rsid w:val="00EF57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BFFFE-6442-45FB-A2A0-02954563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1</cp:revision>
  <dcterms:created xsi:type="dcterms:W3CDTF">2018-10-11T15:53:00Z</dcterms:created>
  <dcterms:modified xsi:type="dcterms:W3CDTF">2018-10-11T16:42:00Z</dcterms:modified>
</cp:coreProperties>
</file>