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rFonts w:ascii="Arial" w:hAnsi="Arial" w:eastAsia="Arial"/>
          <w:b/>
          <w:color w:val="000000"/>
          <w:sz w:val="32"/>
        </w:rPr>
        <w:t>THỰC HÀNH VẼ BIỂU ĐỒ TUẦN TỰ</w:t>
        <w:br/>
        <w:t>CHỨC NĂNG ĐĂNG NHẬP RIKKEISHOP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000000"/>
          <w:sz w:val="20"/>
        </w:rPr>
        <w:t>Phần trả lời kịch bản đã đọc</w:t>
      </w:r>
    </w:p>
    <w:p>
      <w:pPr>
        <w:spacing w:after="100" w:line="252" w:lineRule="auto"/>
      </w:pPr>
      <w:r>
        <w:rPr>
          <w:rFonts w:ascii="Arial" w:hAnsi="Arial" w:eastAsia="Arial"/>
          <w:color w:val="000000"/>
          <w:sz w:val="19"/>
        </w:rPr>
        <w:t>Bài làm mô tả luồng đăng nhập giữa Khách hàng, Màn hình UI và AuthServer. Các thông điệp được sắp xếp theo đúng thứ tự thời gian; kết quả kiểm tra tài khoản được tách thành hai nhánh trong khối alt.</w:t>
      </w:r>
    </w:p>
    <w:p>
      <w:pPr>
        <w:pStyle w:val="Heading1"/>
      </w:pPr>
      <w:r>
        <w:t>1 Các thành phần tham gia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512"/>
        <w:gridCol w:w="6408"/>
      </w:tblGrid>
      <w:tr>
        <w:trPr>
          <w:tblHeader w:val="true"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  <w:shd w:fill="1F4E78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Thành phần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  <w:shd w:fill="1F4E78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Loại</w:t>
            </w:r>
          </w:p>
        </w:tc>
        <w:tc>
          <w:tcPr>
            <w:tcW w:type="dxa" w:w="6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  <w:shd w:fill="1F4E78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Vai trò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Khách hàng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Actor</w:t>
            </w:r>
          </w:p>
        </w:tc>
        <w:tc>
          <w:tcPr>
            <w:tcW w:type="dxa" w:w="6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Nhập tên đăng nhập, mật khẩu và nhận kết quả từ giao diện.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  <w:shd w:fill="F2F6FA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Màn hình UI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  <w:shd w:fill="F2F6FA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Object</w:t>
            </w:r>
          </w:p>
        </w:tc>
        <w:tc>
          <w:tcPr>
            <w:tcW w:type="dxa" w:w="6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  <w:shd w:fill="F2F6FA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Nhận thông tin từ khách hàng, gửi yêu cầu xác thực và hiển thị kết quả.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AuthServer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Object</w:t>
            </w:r>
          </w:p>
        </w:tc>
        <w:tc>
          <w:tcPr>
            <w:tcW w:type="dxa" w:w="64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Kiểm tra thông tin đăng nhập và trả Token hoặc thông báo lỗi.</w:t>
            </w:r>
          </w:p>
        </w:tc>
      </w:tr>
    </w:tbl>
    <w:p>
      <w:pPr>
        <w:pStyle w:val="Heading1"/>
      </w:pPr>
      <w:r>
        <w:t>2 Chuỗi thông điệp đăng nhập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1656"/>
        <w:gridCol w:w="1699"/>
        <w:gridCol w:w="4824"/>
        <w:gridCol w:w="1080"/>
      </w:tblGrid>
      <w:tr>
        <w:trPr>
          <w:tblHeader w:val="true"/>
        </w:trPr>
        <w:tc>
          <w:tcPr>
            <w:tcW w:type="dxa" w:w="6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  <w:shd w:fill="1F4E78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STT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  <w:shd w:fill="1F4E78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Nguồn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  <w:shd w:fill="1F4E78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Đích</w:t>
            </w:r>
          </w:p>
        </w:tc>
        <w:tc>
          <w:tcPr>
            <w:tcW w:type="dxa" w:w="48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  <w:shd w:fill="1F4E78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Thông điệp</w:t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  <w:shd w:fill="1F4E78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Loại</w:t>
            </w:r>
          </w:p>
        </w:tc>
      </w:tr>
      <w:tr>
        <w:tc>
          <w:tcPr>
            <w:tcW w:type="dxa" w:w="6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Khách hàng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Màn hình UI</w:t>
            </w:r>
          </w:p>
        </w:tc>
        <w:tc>
          <w:tcPr>
            <w:tcW w:type="dxa" w:w="48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nhapThongTin(username, password)</w:t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Sync</w:t>
            </w:r>
          </w:p>
        </w:tc>
      </w:tr>
      <w:tr>
        <w:tc>
          <w:tcPr>
            <w:tcW w:type="dxa" w:w="6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  <w:shd w:fill="F2F6F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  <w:shd w:fill="F2F6FA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Màn hình UI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  <w:shd w:fill="F2F6FA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AuthServer</w:t>
            </w:r>
          </w:p>
        </w:tc>
        <w:tc>
          <w:tcPr>
            <w:tcW w:type="dxa" w:w="48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  <w:shd w:fill="F2F6FA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verifyAccount()</w:t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  <w:shd w:fill="F2F6F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Sync</w:t>
            </w:r>
          </w:p>
        </w:tc>
      </w:tr>
      <w:tr>
        <w:tc>
          <w:tcPr>
            <w:tcW w:type="dxa" w:w="6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AuthServer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AuthServer</w:t>
            </w:r>
          </w:p>
        </w:tc>
        <w:tc>
          <w:tcPr>
            <w:tcW w:type="dxa" w:w="48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checkCredentials()</w:t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Self</w:t>
            </w:r>
          </w:p>
        </w:tc>
      </w:tr>
      <w:tr>
        <w:tc>
          <w:tcPr>
            <w:tcW w:type="dxa" w:w="6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  <w:shd w:fill="F2F6F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  <w:shd w:fill="F2F6FA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AuthServer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  <w:shd w:fill="F2F6FA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Màn hình UI</w:t>
            </w:r>
          </w:p>
        </w:tc>
        <w:tc>
          <w:tcPr>
            <w:tcW w:type="dxa" w:w="48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  <w:shd w:fill="F2F6FA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Token thành công</w:t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  <w:shd w:fill="F2F6F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Return</w:t>
            </w:r>
          </w:p>
        </w:tc>
      </w:tr>
      <w:tr>
        <w:tc>
          <w:tcPr>
            <w:tcW w:type="dxa" w:w="6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Màn hình UI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Khách hàng</w:t>
            </w:r>
          </w:p>
        </w:tc>
        <w:tc>
          <w:tcPr>
            <w:tcW w:type="dxa" w:w="48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hiển thị Trang chủ</w:t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Return</w:t>
            </w:r>
          </w:p>
        </w:tc>
      </w:tr>
      <w:tr>
        <w:tc>
          <w:tcPr>
            <w:tcW w:type="dxa" w:w="6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  <w:shd w:fill="F2F6F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  <w:shd w:fill="F2F6FA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AuthServer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  <w:shd w:fill="F2F6FA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Màn hình UI</w:t>
            </w:r>
          </w:p>
        </w:tc>
        <w:tc>
          <w:tcPr>
            <w:tcW w:type="dxa" w:w="48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  <w:shd w:fill="F2F6FA"/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lỗi Sai mật khẩu</w:t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  <w:shd w:fill="F2F6FA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Return</w:t>
            </w:r>
          </w:p>
        </w:tc>
      </w:tr>
      <w:tr>
        <w:tc>
          <w:tcPr>
            <w:tcW w:type="dxa" w:w="60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Màn hình UI</w:t>
            </w:r>
          </w:p>
        </w:tc>
        <w:tc>
          <w:tcPr>
            <w:tcW w:type="dxa" w:w="16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Khách hàng</w:t>
            </w:r>
          </w:p>
        </w:tc>
        <w:tc>
          <w:tcPr>
            <w:tcW w:type="dxa" w:w="48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hiển thị cảnh báo lỗi</w:t>
            </w:r>
          </w:p>
        </w:tc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8"/>
              </w:rPr>
              <w:t>Return</w:t>
            </w:r>
          </w:p>
        </w:tc>
      </w:tr>
    </w:tbl>
    <w:p>
      <w:pPr>
        <w:pStyle w:val="Heading1"/>
      </w:pPr>
      <w:r>
        <w:t>3 Khối rẽ nhánh alt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b/>
          <w:color w:val="000000"/>
          <w:sz w:val="19"/>
        </w:rPr>
        <w:t xml:space="preserve">Vị trí bắt đầu: </w:t>
      </w:r>
      <w:r>
        <w:rPr>
          <w:rFonts w:ascii="Arial" w:hAnsi="Arial" w:eastAsia="Arial"/>
          <w:color w:val="000000"/>
          <w:sz w:val="19"/>
        </w:rPr>
        <w:t>Khối alt bắt đầu ngay sau khi AuthServer hoàn thành checkCredentials().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b/>
          <w:color w:val="000000"/>
          <w:sz w:val="19"/>
        </w:rPr>
        <w:t xml:space="preserve">Nhánh Thông tin hợp lệ: </w:t>
      </w:r>
      <w:r>
        <w:rPr>
          <w:rFonts w:ascii="Arial" w:hAnsi="Arial" w:eastAsia="Arial"/>
          <w:color w:val="000000"/>
          <w:sz w:val="19"/>
        </w:rPr>
        <w:t>AuthServer trả Token thành công cho Màn hình UI; Màn hình UI trả kết quả hiển thị Trang chủ cho Khách hàng.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b/>
          <w:color w:val="000000"/>
          <w:sz w:val="19"/>
        </w:rPr>
        <w:t xml:space="preserve">Nhánh Thông tin không hợp lệ: </w:t>
      </w:r>
      <w:r>
        <w:rPr>
          <w:rFonts w:ascii="Arial" w:hAnsi="Arial" w:eastAsia="Arial"/>
          <w:color w:val="000000"/>
          <w:sz w:val="19"/>
        </w:rPr>
        <w:t>AuthServer trả lỗi Sai mật khẩu cho Màn hình UI; Màn hình UI trả kết quả hiển thị cảnh báo lỗi cho Khách hàng.</w:t>
      </w:r>
    </w:p>
    <w:p>
      <w:pPr>
        <w:pStyle w:val="Heading1"/>
      </w:pPr>
      <w:r>
        <w:t>4 Cách thể hiện trên Sequence Diagram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color w:val="000000"/>
          <w:sz w:val="19"/>
        </w:rPr>
        <w:t>Sync dùng mũi tên nét liền, đầu đặc vì đối tượng gửi yêu cầu và chờ xử lý.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color w:val="000000"/>
          <w:sz w:val="19"/>
        </w:rPr>
        <w:t>Return dùng mũi tên nét đứt, đầu hở vì đây là thông điệp trả kết quả.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color w:val="000000"/>
          <w:sz w:val="19"/>
        </w:rPr>
        <w:t>Self được vẽ thành mũi tên quay lại lifeline AuthServer vì AuthServer tự kiểm tra thông tin nội bộ.</w:t>
      </w:r>
    </w:p>
    <w:p>
      <w:pPr>
        <w:pStyle w:val="ListBullet"/>
        <w:spacing w:after="40" w:line="245" w:lineRule="auto"/>
      </w:pPr>
      <w:r>
        <w:rPr>
          <w:rFonts w:ascii="Arial" w:hAnsi="Arial" w:eastAsia="Arial"/>
          <w:color w:val="000000"/>
          <w:sz w:val="19"/>
        </w:rPr>
        <w:t>Khung alt bao quanh toàn bộ hai nhánh; đường phân cách nét đứt chia nhánh hợp lệ và không hợp lệ.</w:t>
      </w:r>
    </w:p>
    <w:p>
      <w:pPr>
        <w:pStyle w:val="Heading1"/>
      </w:pPr>
      <w:r>
        <w:t>5 Kết quả</w:t>
      </w:r>
    </w:p>
    <w:p>
      <w:pPr>
        <w:spacing w:after="0" w:line="252" w:lineRule="auto"/>
      </w:pPr>
      <w:r>
        <w:rPr>
          <w:rFonts w:ascii="Arial" w:hAnsi="Arial" w:eastAsia="Arial"/>
          <w:color w:val="000000"/>
          <w:sz w:val="19"/>
        </w:rPr>
        <w:t>Sequence Diagram hoàn chỉnh có 3 lifeline, 2 thông điệp Sync, 1 thông điệp Self, 4 thông điệp Return và 1 khối alt gồm hai guard [Thông tin hợp lệ] và [Thông tin không hợp lệ].</w:t>
      </w:r>
    </w:p>
    <w:sectPr w:rsidR="00FC693F" w:rsidRPr="0006063C" w:rsidSect="00034616">
      <w:pgSz w:w="12240" w:h="15840"/>
      <w:pgMar w:top="605" w:right="893" w:bottom="60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Phân tích kịch bản đăng nhập RikkeiShop</dc:title>
  <dc:subject>Sequence Diagram</dc:subject>
  <dc:creator>Nam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