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CHUẨN HÓA SRS HỆ THỐNG LOGICHAIN</w:t>
      </w:r>
    </w:p>
    <w:p>
      <w:pPr>
        <w:pStyle w:val="Heading1"/>
      </w:pPr>
      <w:r>
        <w:t>Bước 1 Xác định vị trí theo IEEE 830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2880"/>
        <w:gridCol w:w="4392"/>
      </w:tblGrid>
      <w:tr>
        <w:trPr>
          <w:cantSplit/>
          <w:tblHeader/>
        </w:trPr>
        <w:tc>
          <w:tcPr>
            <w:tcW w:type="dxa" w:w="3096"/>
            <w:vAlign w:val="center"/>
            <w:tcMar>
              <w:top w:w="75" w:type="dxa"/>
              <w:bottom w:w="75" w:type="dxa"/>
              <w:left w:w="75" w:type="dxa"/>
              <w:right w:w="75" w:type="dxa"/>
            </w:tcMar>
            <w:shd w:fill="EAEAEA"/>
          </w:tcPr>
          <w:p>
            <w:pPr>
              <w:spacing w:after="0" w:line="240" w:lineRule="auto"/>
            </w:pPr>
            <w:r>
              <w:rPr>
                <w:b/>
              </w:rPr>
              <w:t>Nội dung</w:t>
            </w:r>
          </w:p>
        </w:tc>
        <w:tc>
          <w:tcPr>
            <w:tcW w:type="dxa" w:w="2880"/>
            <w:vAlign w:val="center"/>
            <w:tcMar>
              <w:top w:w="75" w:type="dxa"/>
              <w:bottom w:w="75" w:type="dxa"/>
              <w:left w:w="75" w:type="dxa"/>
              <w:right w:w="75" w:type="dxa"/>
            </w:tcMar>
            <w:shd w:fill="EAEAEA"/>
          </w:tcPr>
          <w:p>
            <w:pPr>
              <w:spacing w:after="0" w:line="240" w:lineRule="auto"/>
            </w:pPr>
            <w:r>
              <w:rPr>
                <w:b/>
              </w:rPr>
              <w:t>Vị trí đề xuất</w:t>
            </w:r>
          </w:p>
        </w:tc>
        <w:tc>
          <w:tcPr>
            <w:tcW w:type="dxa" w:w="4392"/>
            <w:vAlign w:val="center"/>
            <w:tcMar>
              <w:top w:w="75" w:type="dxa"/>
              <w:bottom w:w="75" w:type="dxa"/>
              <w:left w:w="75" w:type="dxa"/>
              <w:right w:w="75" w:type="dxa"/>
            </w:tcMar>
            <w:shd w:fill="EAEAEA"/>
          </w:tcPr>
          <w:p>
            <w:pPr>
              <w:spacing w:after="0" w:line="240" w:lineRule="auto"/>
            </w:pPr>
            <w:r>
              <w:rPr>
                <w:b/>
              </w:rPr>
              <w:t>Đúng/Sai — vị trí đúng nếu sai</w:t>
            </w:r>
          </w:p>
        </w:tc>
      </w:tr>
      <w:tr>
        <w:trPr>
          <w:cantSplit/>
        </w:trPr>
        <w:tc>
          <w:tcPr>
            <w:tcW w:type="dxa" w:w="3096"/>
            <w:vAlign w:val="center"/>
            <w:tcMar>
              <w:top w:w="75" w:type="dxa"/>
              <w:bottom w:w="75" w:type="dxa"/>
              <w:left w:w="75" w:type="dxa"/>
              <w:right w:w="75" w:type="dxa"/>
            </w:tcMar>
          </w:tcPr>
          <w:p>
            <w:pPr>
              <w:spacing w:after="0" w:line="240" w:lineRule="auto"/>
            </w:pPr>
            <w:r>
              <w:rPr>
                <w:b w:val="0"/>
              </w:rPr>
              <w:t>Mục A: Định nghĩa SKU</w:t>
            </w:r>
          </w:p>
        </w:tc>
        <w:tc>
          <w:tcPr>
            <w:tcW w:type="dxa" w:w="2880"/>
            <w:vAlign w:val="center"/>
            <w:tcMar>
              <w:top w:w="75" w:type="dxa"/>
              <w:bottom w:w="75" w:type="dxa"/>
              <w:left w:w="75" w:type="dxa"/>
              <w:right w:w="75" w:type="dxa"/>
            </w:tcMar>
          </w:tcPr>
          <w:p>
            <w:pPr>
              <w:spacing w:after="0" w:line="240" w:lineRule="auto"/>
            </w:pPr>
            <w:r>
              <w:rPr>
                <w:b w:val="0"/>
              </w:rPr>
              <w:t>2.4 Constraints</w:t>
            </w:r>
          </w:p>
        </w:tc>
        <w:tc>
          <w:tcPr>
            <w:tcW w:type="dxa" w:w="4392"/>
            <w:vAlign w:val="center"/>
            <w:tcMar>
              <w:top w:w="75" w:type="dxa"/>
              <w:bottom w:w="75" w:type="dxa"/>
              <w:left w:w="75" w:type="dxa"/>
              <w:right w:w="75" w:type="dxa"/>
            </w:tcMar>
          </w:tcPr>
          <w:p>
            <w:pPr>
              <w:spacing w:after="0" w:line="240" w:lineRule="auto"/>
            </w:pPr>
            <w:r>
              <w:rPr>
                <w:b w:val="0"/>
              </w:rPr>
            </w:r>
            <w:r>
              <w:rPr>
                <w:b/>
              </w:rPr>
              <w:t>Sai</w:t>
            </w:r>
            <w:r>
              <w:rPr>
                <w:b w:val="0"/>
              </w:rPr>
              <w:t xml:space="preserve"> — chuyển sang </w:t>
            </w:r>
            <w:r>
              <w:rPr>
                <w:b/>
              </w:rPr>
              <w:t>1.3 Definitions, acronyms and abbreviations</w:t>
            </w:r>
            <w:r>
              <w:rPr>
                <w:b w:val="0"/>
              </w:rPr>
              <w:t xml:space="preserve"> (Thuật ngữ, từ viết tắt).</w:t>
            </w:r>
          </w:p>
        </w:tc>
      </w:tr>
      <w:tr>
        <w:trPr>
          <w:cantSplit/>
        </w:trPr>
        <w:tc>
          <w:tcPr>
            <w:tcW w:type="dxa" w:w="3096"/>
            <w:vAlign w:val="center"/>
            <w:tcMar>
              <w:top w:w="75" w:type="dxa"/>
              <w:bottom w:w="75" w:type="dxa"/>
              <w:left w:w="75" w:type="dxa"/>
              <w:right w:w="75" w:type="dxa"/>
            </w:tcMar>
          </w:tcPr>
          <w:p>
            <w:pPr>
              <w:spacing w:after="0" w:line="240" w:lineRule="auto"/>
            </w:pPr>
            <w:r>
              <w:rPr>
                <w:b w:val="0"/>
              </w:rPr>
              <w:t>Mục B: Ba yêu cầu chức năng</w:t>
            </w:r>
          </w:p>
        </w:tc>
        <w:tc>
          <w:tcPr>
            <w:tcW w:type="dxa" w:w="2880"/>
            <w:vAlign w:val="center"/>
            <w:tcMar>
              <w:top w:w="75" w:type="dxa"/>
              <w:bottom w:w="75" w:type="dxa"/>
              <w:left w:w="75" w:type="dxa"/>
              <w:right w:w="75" w:type="dxa"/>
            </w:tcMar>
          </w:tcPr>
          <w:p>
            <w:pPr>
              <w:spacing w:after="0" w:line="240" w:lineRule="auto"/>
            </w:pPr>
            <w:r>
              <w:rPr>
                <w:b w:val="0"/>
              </w:rPr>
              <w:t>3.2 Functional Requirements</w:t>
            </w:r>
          </w:p>
        </w:tc>
        <w:tc>
          <w:tcPr>
            <w:tcW w:type="dxa" w:w="4392"/>
            <w:vAlign w:val="center"/>
            <w:tcMar>
              <w:top w:w="75" w:type="dxa"/>
              <w:bottom w:w="75" w:type="dxa"/>
              <w:left w:w="75" w:type="dxa"/>
              <w:right w:w="75" w:type="dxa"/>
            </w:tcMar>
          </w:tcPr>
          <w:p>
            <w:pPr>
              <w:spacing w:after="0" w:line="240" w:lineRule="auto"/>
            </w:pPr>
            <w:r>
              <w:rPr>
                <w:b w:val="0"/>
              </w:rPr>
            </w:r>
            <w:r>
              <w:rPr>
                <w:b/>
              </w:rPr>
              <w:t>Đúng</w:t>
            </w:r>
            <w:r>
              <w:rPr>
                <w:b w:val="0"/>
              </w:rPr>
              <w:t>, theo cấu trúc mẫu của đề bài.</w:t>
            </w:r>
          </w:p>
        </w:tc>
      </w:tr>
      <w:tr>
        <w:trPr>
          <w:cantSplit/>
        </w:trPr>
        <w:tc>
          <w:tcPr>
            <w:tcW w:type="dxa" w:w="3096"/>
            <w:vAlign w:val="center"/>
            <w:tcMar>
              <w:top w:w="75" w:type="dxa"/>
              <w:bottom w:w="75" w:type="dxa"/>
              <w:left w:w="75" w:type="dxa"/>
              <w:right w:w="75" w:type="dxa"/>
            </w:tcMar>
          </w:tcPr>
          <w:p>
            <w:pPr>
              <w:spacing w:after="0" w:line="240" w:lineRule="auto"/>
            </w:pPr>
            <w:r>
              <w:rPr>
                <w:b w:val="0"/>
              </w:rPr>
              <w:t>Danh sách Actor/Use Case tổng thể</w:t>
            </w:r>
          </w:p>
        </w:tc>
        <w:tc>
          <w:tcPr>
            <w:tcW w:type="dxa" w:w="2880"/>
            <w:vAlign w:val="center"/>
            <w:tcMar>
              <w:top w:w="75" w:type="dxa"/>
              <w:bottom w:w="75" w:type="dxa"/>
              <w:left w:w="75" w:type="dxa"/>
              <w:right w:w="75" w:type="dxa"/>
            </w:tcMar>
          </w:tcPr>
          <w:p>
            <w:pPr>
              <w:spacing w:after="0" w:line="240" w:lineRule="auto"/>
            </w:pPr>
            <w:r>
              <w:rPr>
                <w:b w:val="0"/>
              </w:rPr>
            </w:r>
            <w:r>
              <w:rPr>
                <w:b/>
              </w:rPr>
              <w:t>2.2 Product Functions</w:t>
            </w:r>
            <w:r>
              <w:rPr>
                <w:b w:val="0"/>
              </w:rPr>
              <w:t xml:space="preserve"> (Các chức năng của sản phẩm)</w:t>
            </w:r>
          </w:p>
        </w:tc>
        <w:tc>
          <w:tcPr>
            <w:tcW w:type="dxa" w:w="4392"/>
            <w:vAlign w:val="center"/>
            <w:tcMar>
              <w:top w:w="75" w:type="dxa"/>
              <w:bottom w:w="75" w:type="dxa"/>
              <w:left w:w="75" w:type="dxa"/>
              <w:right w:w="75" w:type="dxa"/>
            </w:tcMar>
          </w:tcPr>
          <w:p>
            <w:pPr>
              <w:spacing w:after="0" w:line="240" w:lineRule="auto"/>
            </w:pPr>
            <w:r>
              <w:rPr>
                <w:b w:val="0"/>
              </w:rPr>
              <w:t>Trình bày tổng quan chức năng và Actor thực hiện; đặc điểm người dùng được mô tả tại 2.3.</w:t>
            </w:r>
          </w:p>
        </w:tc>
      </w:tr>
      <w:tr>
        <w:trPr>
          <w:cantSplit/>
        </w:trPr>
        <w:tc>
          <w:tcPr>
            <w:tcW w:type="dxa" w:w="3096"/>
            <w:vAlign w:val="center"/>
            <w:tcMar>
              <w:top w:w="75" w:type="dxa"/>
              <w:bottom w:w="75" w:type="dxa"/>
              <w:left w:w="75" w:type="dxa"/>
              <w:right w:w="75" w:type="dxa"/>
            </w:tcMar>
          </w:tcPr>
          <w:p>
            <w:pPr>
              <w:spacing w:after="0" w:line="240" w:lineRule="auto"/>
            </w:pPr>
            <w:r>
              <w:rPr>
                <w:b w:val="0"/>
              </w:rPr>
              <w:t>Sequence Diagram quét mã vạch</w:t>
            </w:r>
          </w:p>
        </w:tc>
        <w:tc>
          <w:tcPr>
            <w:tcW w:type="dxa" w:w="2880"/>
            <w:vAlign w:val="center"/>
            <w:tcMar>
              <w:top w:w="75" w:type="dxa"/>
              <w:bottom w:w="75" w:type="dxa"/>
              <w:left w:w="75" w:type="dxa"/>
              <w:right w:w="75" w:type="dxa"/>
            </w:tcMar>
          </w:tcPr>
          <w:p>
            <w:pPr>
              <w:spacing w:after="0" w:line="240" w:lineRule="auto"/>
            </w:pPr>
            <w:r>
              <w:rPr>
                <w:b w:val="0"/>
              </w:rPr>
            </w:r>
            <w:r>
              <w:rPr>
                <w:b/>
              </w:rPr>
              <w:t>3.2 Functional Requirements</w:t>
            </w:r>
            <w:r>
              <w:rPr>
                <w:b w:val="0"/>
              </w:rPr>
              <w:t>, đặt cạnh REQ-02</w:t>
            </w:r>
          </w:p>
        </w:tc>
        <w:tc>
          <w:tcPr>
            <w:tcW w:type="dxa" w:w="4392"/>
            <w:vAlign w:val="center"/>
            <w:tcMar>
              <w:top w:w="75" w:type="dxa"/>
              <w:bottom w:w="75" w:type="dxa"/>
              <w:left w:w="75" w:type="dxa"/>
              <w:right w:w="75" w:type="dxa"/>
            </w:tcMar>
          </w:tcPr>
          <w:p>
            <w:pPr>
              <w:spacing w:after="0" w:line="240" w:lineRule="auto"/>
            </w:pPr>
            <w:r>
              <w:rPr>
                <w:b w:val="0"/>
              </w:rPr>
              <w:t>Minh họa chi tiết luồng tương tác của chức năng quét mã vạch; chỉ tiêu hiệu năng có thể tham chiếu mục 3.3.</w:t>
            </w:r>
          </w:p>
        </w:tc>
      </w:tr>
    </w:tbl>
    <w:p>
      <w:pPr>
        <w:spacing w:after="0"/>
      </w:pPr>
    </w:p>
    <w:p>
      <w:pPr>
        <w:pStyle w:val="Heading1"/>
      </w:pPr>
      <w:r>
        <w:t>Bước 2 Viết lại yêu cầu đạt chuẩn Verifiable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52"/>
        <w:gridCol w:w="1944"/>
        <w:gridCol w:w="7272"/>
      </w:tblGrid>
      <w:tr>
        <w:trPr>
          <w:cantSplit/>
          <w:tblHeader/>
        </w:trPr>
        <w:tc>
          <w:tcPr>
            <w:tcW w:type="dxa" w:w="1152"/>
            <w:vAlign w:val="center"/>
            <w:tcMar>
              <w:top w:w="75" w:type="dxa"/>
              <w:bottom w:w="75" w:type="dxa"/>
              <w:left w:w="75" w:type="dxa"/>
              <w:right w:w="75" w:type="dxa"/>
            </w:tcMar>
            <w:shd w:fill="EAEAEA"/>
          </w:tcPr>
          <w:p>
            <w:pPr>
              <w:spacing w:after="0" w:line="240" w:lineRule="auto"/>
            </w:pPr>
            <w:r>
              <w:rPr>
                <w:b/>
              </w:rPr>
              <w:t>Mã</w:t>
            </w:r>
          </w:p>
        </w:tc>
        <w:tc>
          <w:tcPr>
            <w:tcW w:type="dxa" w:w="1944"/>
            <w:vAlign w:val="center"/>
            <w:tcMar>
              <w:top w:w="75" w:type="dxa"/>
              <w:bottom w:w="75" w:type="dxa"/>
              <w:left w:w="75" w:type="dxa"/>
              <w:right w:w="75" w:type="dxa"/>
            </w:tcMar>
            <w:shd w:fill="EAEAEA"/>
          </w:tcPr>
          <w:p>
            <w:pPr>
              <w:spacing w:after="0" w:line="240" w:lineRule="auto"/>
            </w:pPr>
            <w:r>
              <w:rPr>
                <w:b/>
              </w:rPr>
              <w:t>Từ ngữ cảm tính</w:t>
            </w:r>
          </w:p>
        </w:tc>
        <w:tc>
          <w:tcPr>
            <w:tcW w:type="dxa" w:w="7272"/>
            <w:vAlign w:val="center"/>
            <w:tcMar>
              <w:top w:w="75" w:type="dxa"/>
              <w:bottom w:w="75" w:type="dxa"/>
              <w:left w:w="75" w:type="dxa"/>
              <w:right w:w="75" w:type="dxa"/>
            </w:tcMar>
            <w:shd w:fill="EAEAEA"/>
          </w:tcPr>
          <w:p>
            <w:pPr>
              <w:spacing w:after="0" w:line="240" w:lineRule="auto"/>
            </w:pPr>
            <w:r>
              <w:rPr>
                <w:b/>
              </w:rPr>
              <w:t>Viết lại có thể kiểm chứng</w:t>
            </w:r>
          </w:p>
        </w:tc>
      </w:tr>
      <w:tr>
        <w:trPr>
          <w:cantSplit/>
        </w:trPr>
        <w:tc>
          <w:tcPr>
            <w:tcW w:type="dxa" w:w="1152"/>
            <w:vAlign w:val="center"/>
            <w:tcMar>
              <w:top w:w="75" w:type="dxa"/>
              <w:bottom w:w="75" w:type="dxa"/>
              <w:left w:w="75" w:type="dxa"/>
              <w:right w:w="75" w:type="dxa"/>
            </w:tcMar>
          </w:tcPr>
          <w:p>
            <w:pPr>
              <w:spacing w:after="0" w:line="240" w:lineRule="auto"/>
            </w:pPr>
            <w:r>
              <w:rPr>
                <w:b w:val="0"/>
              </w:rPr>
            </w:r>
            <w:r>
              <w:rPr>
                <w:b/>
              </w:rPr>
              <w:t>REQ-02</w:t>
            </w:r>
            <w:r>
              <w:rPr>
                <w:b w:val="0"/>
              </w:rPr>
            </w:r>
          </w:p>
        </w:tc>
        <w:tc>
          <w:tcPr>
            <w:tcW w:type="dxa" w:w="1944"/>
            <w:vAlign w:val="center"/>
            <w:tcMar>
              <w:top w:w="75" w:type="dxa"/>
              <w:bottom w:w="75" w:type="dxa"/>
              <w:left w:w="75" w:type="dxa"/>
              <w:right w:w="75" w:type="dxa"/>
            </w:tcMar>
          </w:tcPr>
          <w:p>
            <w:pPr>
              <w:spacing w:after="0" w:line="240" w:lineRule="auto"/>
            </w:pPr>
            <w:r>
              <w:rPr>
                <w:b w:val="0"/>
              </w:rPr>
              <w:t>“cực nhanh”</w:t>
            </w:r>
          </w:p>
        </w:tc>
        <w:tc>
          <w:tcPr>
            <w:tcW w:type="dxa" w:w="7272"/>
            <w:vAlign w:val="center"/>
            <w:tcMar>
              <w:top w:w="75" w:type="dxa"/>
              <w:bottom w:w="75" w:type="dxa"/>
              <w:left w:w="75" w:type="dxa"/>
              <w:right w:w="75" w:type="dxa"/>
            </w:tcMar>
          </w:tcPr>
          <w:p>
            <w:pPr>
              <w:spacing w:after="0" w:line="240" w:lineRule="auto"/>
            </w:pPr>
            <w:r>
              <w:rPr>
                <w:b w:val="0"/>
              </w:rPr>
              <w:t xml:space="preserve">Khi nhân viên kho quét mã vạch, hệ thống phải hiển thị thông tin sản phẩm hoặc thông báo “Không tìm thấy sản phẩm” trong </w:t>
            </w:r>
            <w:r>
              <w:rPr>
                <w:b/>
              </w:rPr>
              <w:t>≤ 1 giây</w:t>
            </w:r>
            <w:r>
              <w:rPr>
                <w:b w:val="0"/>
              </w:rPr>
              <w:t xml:space="preserve">, tính từ khi nhận đủ mã vạch đến khi hiển thị kết quả, với tối đa </w:t>
            </w:r>
            <w:r>
              <w:rPr>
                <w:b/>
              </w:rPr>
              <w:t>50 người dùng quét đồng thời</w:t>
            </w:r>
            <w:r>
              <w:rPr>
                <w:b w:val="0"/>
              </w:rPr>
              <w:t>. Các ngưỡng này là đề xuất cho bài tập.</w:t>
            </w:r>
          </w:p>
        </w:tc>
      </w:tr>
      <w:tr>
        <w:trPr>
          <w:cantSplit/>
        </w:trPr>
        <w:tc>
          <w:tcPr>
            <w:tcW w:type="dxa" w:w="1152"/>
            <w:vAlign w:val="center"/>
            <w:tcMar>
              <w:top w:w="75" w:type="dxa"/>
              <w:bottom w:w="75" w:type="dxa"/>
              <w:left w:w="75" w:type="dxa"/>
              <w:right w:w="75" w:type="dxa"/>
            </w:tcMar>
          </w:tcPr>
          <w:p>
            <w:pPr>
              <w:spacing w:after="0" w:line="240" w:lineRule="auto"/>
            </w:pPr>
            <w:r>
              <w:rPr>
                <w:b w:val="0"/>
              </w:rPr>
            </w:r>
            <w:r>
              <w:rPr>
                <w:b/>
              </w:rPr>
              <w:t>REQ-03</w:t>
            </w:r>
            <w:r>
              <w:rPr>
                <w:b w:val="0"/>
              </w:rPr>
            </w:r>
          </w:p>
        </w:tc>
        <w:tc>
          <w:tcPr>
            <w:tcW w:type="dxa" w:w="1944"/>
            <w:vAlign w:val="center"/>
            <w:tcMar>
              <w:top w:w="75" w:type="dxa"/>
              <w:bottom w:w="75" w:type="dxa"/>
              <w:left w:w="75" w:type="dxa"/>
              <w:right w:w="75" w:type="dxa"/>
            </w:tcMar>
          </w:tcPr>
          <w:p>
            <w:pPr>
              <w:spacing w:after="0" w:line="240" w:lineRule="auto"/>
            </w:pPr>
            <w:r>
              <w:rPr>
                <w:b w:val="0"/>
              </w:rPr>
              <w:t>“nếu người quản lý thấy cần thiết”</w:t>
            </w:r>
          </w:p>
        </w:tc>
        <w:tc>
          <w:tcPr>
            <w:tcW w:type="dxa" w:w="7272"/>
            <w:vAlign w:val="center"/>
            <w:tcMar>
              <w:top w:w="75" w:type="dxa"/>
              <w:bottom w:w="75" w:type="dxa"/>
              <w:left w:w="75" w:type="dxa"/>
              <w:right w:w="75" w:type="dxa"/>
            </w:tcMar>
          </w:tcPr>
          <w:p>
            <w:pPr>
              <w:spacing w:after="0" w:line="240" w:lineRule="auto"/>
            </w:pPr>
            <w:r>
              <w:rPr>
                <w:b w:val="0"/>
              </w:rPr>
              <w:t xml:space="preserve">Khi người dùng đã đăng nhập với vai trò </w:t>
            </w:r>
            <w:r>
              <w:rPr>
                <w:b/>
              </w:rPr>
              <w:t>Quản lý kho</w:t>
            </w:r>
            <w:r>
              <w:rPr>
                <w:b w:val="0"/>
              </w:rPr>
              <w:t xml:space="preserve"> và bấm </w:t>
            </w:r>
            <w:r>
              <w:rPr>
                <w:b/>
              </w:rPr>
              <w:t>“Xuất báo cáo tồn kho”</w:t>
            </w:r>
            <w:r>
              <w:rPr>
                <w:b w:val="0"/>
              </w:rPr>
              <w:t xml:space="preserve">, hệ thống phải tạo tệp </w:t>
            </w:r>
            <w:r>
              <w:rPr>
                <w:b/>
              </w:rPr>
              <w:t>.xlsx</w:t>
            </w:r>
            <w:r>
              <w:rPr>
                <w:b w:val="0"/>
              </w:rPr>
              <w:t xml:space="preserve"> gồm mã SKU, tên sản phẩm và số lượng tồn của kho được chọn tại thời điểm xuất. Người dùng không có vai trò Quản lý kho phải bị từ chối và nhận thông báo </w:t>
            </w:r>
            <w:r>
              <w:rPr>
                <w:b/>
              </w:rPr>
              <w:t>“Bạn không có quyền xuất báo cáo tồn kho”</w:t>
            </w:r>
            <w:r>
              <w:rPr>
                <w:b w:val="0"/>
              </w:rPr>
              <w:t>.</w:t>
            </w:r>
          </w:p>
        </w:tc>
      </w:tr>
    </w:tbl>
    <w:p>
      <w:pPr>
        <w:spacing w:after="0"/>
      </w:pP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