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298AC" w14:textId="674031C9" w:rsidR="00926F94" w:rsidRPr="00835759" w:rsidRDefault="00926F94" w:rsidP="00C55AF7">
      <w:pPr>
        <w:pStyle w:val="Textoindependiente"/>
        <w:spacing w:before="77"/>
        <w:rPr>
          <w:rFonts w:ascii="Arial" w:hAnsi="Arial" w:cs="Arial"/>
          <w:sz w:val="24"/>
          <w:szCs w:val="24"/>
        </w:rPr>
      </w:pPr>
      <w:r w:rsidRPr="00835759">
        <w:rPr>
          <w:rFonts w:ascii="Arial" w:hAnsi="Arial" w:cs="Arial"/>
          <w:spacing w:val="-6"/>
          <w:sz w:val="24"/>
          <w:szCs w:val="24"/>
        </w:rPr>
        <w:t>Ibagué</w:t>
      </w:r>
      <w:r w:rsidRPr="00835759">
        <w:rPr>
          <w:rFonts w:ascii="Arial" w:hAnsi="Arial" w:cs="Arial"/>
          <w:spacing w:val="-14"/>
          <w:sz w:val="24"/>
          <w:szCs w:val="24"/>
        </w:rPr>
        <w:t xml:space="preserve"> </w:t>
      </w:r>
      <w:r w:rsidRPr="00835759">
        <w:rPr>
          <w:rFonts w:ascii="Arial" w:hAnsi="Arial" w:cs="Arial"/>
          <w:spacing w:val="-6"/>
          <w:sz w:val="24"/>
          <w:szCs w:val="24"/>
        </w:rPr>
        <w:t>05</w:t>
      </w:r>
      <w:r w:rsidRPr="00835759">
        <w:rPr>
          <w:rFonts w:ascii="Arial" w:hAnsi="Arial" w:cs="Arial"/>
          <w:spacing w:val="-9"/>
          <w:sz w:val="24"/>
          <w:szCs w:val="24"/>
        </w:rPr>
        <w:t xml:space="preserve"> </w:t>
      </w:r>
      <w:r w:rsidRPr="00835759">
        <w:rPr>
          <w:rFonts w:ascii="Arial" w:hAnsi="Arial" w:cs="Arial"/>
          <w:spacing w:val="-6"/>
          <w:sz w:val="24"/>
          <w:szCs w:val="24"/>
        </w:rPr>
        <w:t>de</w:t>
      </w:r>
      <w:r w:rsidRPr="00835759">
        <w:rPr>
          <w:rFonts w:ascii="Arial" w:hAnsi="Arial" w:cs="Arial"/>
          <w:spacing w:val="-12"/>
          <w:sz w:val="24"/>
          <w:szCs w:val="24"/>
        </w:rPr>
        <w:t xml:space="preserve"> </w:t>
      </w:r>
      <w:r w:rsidRPr="00835759">
        <w:rPr>
          <w:rFonts w:ascii="Arial" w:hAnsi="Arial" w:cs="Arial"/>
          <w:spacing w:val="-6"/>
          <w:sz w:val="24"/>
          <w:szCs w:val="24"/>
        </w:rPr>
        <w:t>octubre</w:t>
      </w:r>
      <w:r w:rsidRPr="00835759">
        <w:rPr>
          <w:rFonts w:ascii="Arial" w:hAnsi="Arial" w:cs="Arial"/>
          <w:spacing w:val="-12"/>
          <w:sz w:val="24"/>
          <w:szCs w:val="24"/>
        </w:rPr>
        <w:t xml:space="preserve"> </w:t>
      </w:r>
      <w:r w:rsidRPr="00835759">
        <w:rPr>
          <w:rFonts w:ascii="Arial" w:hAnsi="Arial" w:cs="Arial"/>
          <w:spacing w:val="-6"/>
          <w:sz w:val="24"/>
          <w:szCs w:val="24"/>
        </w:rPr>
        <w:t>del</w:t>
      </w:r>
      <w:r w:rsidRPr="00835759">
        <w:rPr>
          <w:rFonts w:ascii="Arial" w:hAnsi="Arial" w:cs="Arial"/>
          <w:spacing w:val="-14"/>
          <w:sz w:val="24"/>
          <w:szCs w:val="24"/>
        </w:rPr>
        <w:t xml:space="preserve"> </w:t>
      </w:r>
      <w:r w:rsidRPr="00835759">
        <w:rPr>
          <w:rFonts w:ascii="Arial" w:hAnsi="Arial" w:cs="Arial"/>
          <w:spacing w:val="-6"/>
          <w:sz w:val="24"/>
          <w:szCs w:val="24"/>
        </w:rPr>
        <w:t>2025</w:t>
      </w:r>
    </w:p>
    <w:p w14:paraId="0C37D88D" w14:textId="77777777" w:rsidR="00926F94" w:rsidRPr="00835759" w:rsidRDefault="00926F94" w:rsidP="00926F94">
      <w:pPr>
        <w:pStyle w:val="Textoindependiente"/>
        <w:rPr>
          <w:rFonts w:ascii="Arial" w:hAnsi="Arial" w:cs="Arial"/>
          <w:sz w:val="24"/>
          <w:szCs w:val="24"/>
        </w:rPr>
      </w:pPr>
    </w:p>
    <w:p w14:paraId="68224A59" w14:textId="77777777" w:rsidR="0043566C" w:rsidRPr="00835759" w:rsidRDefault="0043566C" w:rsidP="0043566C">
      <w:pPr>
        <w:pStyle w:val="NormalWeb"/>
        <w:rPr>
          <w:rFonts w:ascii="Arial" w:hAnsi="Arial" w:cs="Arial"/>
        </w:rPr>
      </w:pPr>
      <w:r w:rsidRPr="00835759">
        <w:rPr>
          <w:rFonts w:ascii="Arial" w:hAnsi="Arial" w:cs="Arial"/>
          <w:b/>
          <w:bCs/>
        </w:rPr>
        <w:t>Nómada Consultorías Gastronómicas</w:t>
      </w:r>
      <w:r w:rsidRPr="00835759">
        <w:rPr>
          <w:rFonts w:ascii="Arial" w:hAnsi="Arial" w:cs="Arial"/>
        </w:rPr>
        <w:t xml:space="preserve"> es una firma especializada en la </w:t>
      </w:r>
      <w:r w:rsidRPr="00835759">
        <w:rPr>
          <w:rFonts w:ascii="Arial" w:hAnsi="Arial" w:cs="Arial"/>
          <w:b/>
          <w:bCs/>
        </w:rPr>
        <w:t>optimización estratégica y operativa</w:t>
      </w:r>
      <w:r w:rsidRPr="00835759">
        <w:rPr>
          <w:rFonts w:ascii="Arial" w:hAnsi="Arial" w:cs="Arial"/>
        </w:rPr>
        <w:t xml:space="preserve"> de negocios de alimentos y bebidas. Nuestro valor principal reside en la capacidad de viajar a la esencia de su operación para identificar y solucionar ineficiencias, estandarizar procesos y asegurar una rentabilidad sostenida. Somos su aliado experto en transformar la pasión culinaria en un negocio financieramente sólido.</w:t>
      </w:r>
    </w:p>
    <w:p w14:paraId="3109ADB9" w14:textId="77777777" w:rsidR="0043566C" w:rsidRPr="00835759" w:rsidRDefault="0043566C" w:rsidP="0043566C">
      <w:pPr>
        <w:pStyle w:val="Ttulo2"/>
        <w:rPr>
          <w:rFonts w:ascii="Arial" w:eastAsia="Times New Roman" w:hAnsi="Arial" w:cs="Arial"/>
          <w:sz w:val="24"/>
          <w:szCs w:val="24"/>
          <w:lang w:val="es-CO"/>
        </w:rPr>
      </w:pPr>
      <w:r w:rsidRPr="00835759">
        <w:rPr>
          <w:rFonts w:ascii="Arial" w:hAnsi="Arial" w:cs="Arial"/>
          <w:sz w:val="24"/>
          <w:szCs w:val="24"/>
        </w:rPr>
        <w:t>Objetivo del Informe Ejecutivo</w:t>
      </w:r>
    </w:p>
    <w:p w14:paraId="5B5A4F1F" w14:textId="0D822512" w:rsidR="0043566C" w:rsidRPr="00835759" w:rsidRDefault="0043566C" w:rsidP="0043566C">
      <w:pPr>
        <w:pStyle w:val="NormalWeb"/>
        <w:rPr>
          <w:rFonts w:ascii="Arial" w:hAnsi="Arial" w:cs="Arial"/>
        </w:rPr>
      </w:pPr>
      <w:r w:rsidRPr="00835759">
        <w:rPr>
          <w:rFonts w:ascii="Arial" w:hAnsi="Arial" w:cs="Arial"/>
        </w:rPr>
        <w:t xml:space="preserve">El objetivo central de este informe es </w:t>
      </w:r>
      <w:r w:rsidRPr="00835759">
        <w:rPr>
          <w:rFonts w:ascii="Arial" w:hAnsi="Arial" w:cs="Arial"/>
          <w:b/>
          <w:bCs/>
        </w:rPr>
        <w:t>evaluar la salud financiera y la coherencia operativa de su oferta gastronómica</w:t>
      </w:r>
      <w:r w:rsidRPr="00835759">
        <w:rPr>
          <w:rFonts w:ascii="Arial" w:hAnsi="Arial" w:cs="Arial"/>
        </w:rPr>
        <w:t xml:space="preserve"> para establecer una base sólida de rentabilidad</w:t>
      </w:r>
      <w:r w:rsidRPr="00835759">
        <w:rPr>
          <w:rFonts w:ascii="Arial" w:hAnsi="Arial" w:cs="Arial"/>
        </w:rPr>
        <w:t xml:space="preserve"> y aplicar correcciones a novedades descubiertas durante el proceso de </w:t>
      </w:r>
      <w:r w:rsidR="002B29DB" w:rsidRPr="00835759">
        <w:rPr>
          <w:rFonts w:ascii="Arial" w:hAnsi="Arial" w:cs="Arial"/>
        </w:rPr>
        <w:t>auditoría</w:t>
      </w:r>
      <w:r w:rsidRPr="00835759">
        <w:rPr>
          <w:rFonts w:ascii="Arial" w:hAnsi="Arial" w:cs="Arial"/>
        </w:rPr>
        <w:t>.</w:t>
      </w:r>
    </w:p>
    <w:p w14:paraId="329A4BF4" w14:textId="77777777" w:rsidR="0043566C" w:rsidRPr="00835759" w:rsidRDefault="0043566C" w:rsidP="0043566C">
      <w:pPr>
        <w:pStyle w:val="NormalWeb"/>
        <w:rPr>
          <w:rFonts w:ascii="Arial" w:hAnsi="Arial" w:cs="Arial"/>
          <w:b/>
          <w:bCs/>
        </w:rPr>
      </w:pPr>
      <w:r w:rsidRPr="00835759">
        <w:rPr>
          <w:rFonts w:ascii="Arial" w:hAnsi="Arial" w:cs="Arial"/>
          <w:b/>
          <w:bCs/>
        </w:rPr>
        <w:t>Específicamente, este análisis busca:</w:t>
      </w:r>
    </w:p>
    <w:p w14:paraId="6460947F" w14:textId="77777777" w:rsidR="0043566C" w:rsidRPr="00835759" w:rsidRDefault="0043566C" w:rsidP="0043566C">
      <w:pPr>
        <w:pStyle w:val="NormalWeb"/>
        <w:numPr>
          <w:ilvl w:val="0"/>
          <w:numId w:val="1"/>
        </w:numPr>
        <w:rPr>
          <w:rFonts w:ascii="Arial" w:hAnsi="Arial" w:cs="Arial"/>
        </w:rPr>
      </w:pPr>
      <w:r w:rsidRPr="00835759">
        <w:rPr>
          <w:rFonts w:ascii="Arial" w:hAnsi="Arial" w:cs="Arial"/>
          <w:b/>
          <w:bCs/>
        </w:rPr>
        <w:t>Estandarización de Carta:</w:t>
      </w:r>
      <w:r w:rsidRPr="00835759">
        <w:rPr>
          <w:rFonts w:ascii="Arial" w:hAnsi="Arial" w:cs="Arial"/>
        </w:rPr>
        <w:t xml:space="preserve"> Documentar y fijar costos unitarios precisos para cada plato, asegurando la </w:t>
      </w:r>
      <w:r w:rsidRPr="00835759">
        <w:rPr>
          <w:rFonts w:ascii="Arial" w:hAnsi="Arial" w:cs="Arial"/>
          <w:b/>
          <w:bCs/>
        </w:rPr>
        <w:t>consistencia de la calidad y el costo</w:t>
      </w:r>
      <w:r w:rsidRPr="00835759">
        <w:rPr>
          <w:rFonts w:ascii="Arial" w:hAnsi="Arial" w:cs="Arial"/>
        </w:rPr>
        <w:t xml:space="preserve"> en cada servicio.</w:t>
      </w:r>
    </w:p>
    <w:p w14:paraId="682DC991" w14:textId="1C651D6A" w:rsidR="0043566C" w:rsidRPr="00835759" w:rsidRDefault="0043566C" w:rsidP="0043566C">
      <w:pPr>
        <w:pStyle w:val="NormalWeb"/>
        <w:numPr>
          <w:ilvl w:val="0"/>
          <w:numId w:val="1"/>
        </w:numPr>
        <w:rPr>
          <w:rFonts w:ascii="Arial" w:hAnsi="Arial" w:cs="Arial"/>
        </w:rPr>
      </w:pPr>
      <w:r w:rsidRPr="00835759">
        <w:rPr>
          <w:rFonts w:ascii="Arial" w:hAnsi="Arial" w:cs="Arial"/>
          <w:b/>
          <w:bCs/>
        </w:rPr>
        <w:t>Análisis de Oferta (Rentabilidad):</w:t>
      </w:r>
      <w:r w:rsidRPr="00835759">
        <w:rPr>
          <w:rFonts w:ascii="Arial" w:hAnsi="Arial" w:cs="Arial"/>
        </w:rPr>
        <w:t xml:space="preserve"> Determinar el verdadero potencial de ganancia de cada categoría y plato (mediante el </w:t>
      </w:r>
      <w:r w:rsidRPr="00835759">
        <w:rPr>
          <w:rFonts w:ascii="Arial" w:hAnsi="Arial" w:cs="Arial"/>
          <w:b/>
          <w:bCs/>
        </w:rPr>
        <w:t>COGS</w:t>
      </w:r>
      <w:r w:rsidRPr="00835759">
        <w:rPr>
          <w:rFonts w:ascii="Arial" w:hAnsi="Arial" w:cs="Arial"/>
        </w:rPr>
        <w:t>), identificando los "motores de utilidad" y los "focos de riesgo".</w:t>
      </w:r>
    </w:p>
    <w:p w14:paraId="6E263130" w14:textId="445E4246" w:rsidR="00ED0ECA" w:rsidRPr="00835759" w:rsidRDefault="00ED0ECA" w:rsidP="00ED0ECA">
      <w:pPr>
        <w:pStyle w:val="NormalWeb"/>
        <w:ind w:left="720"/>
        <w:rPr>
          <w:rFonts w:ascii="Arial" w:hAnsi="Arial" w:cs="Arial"/>
          <w:sz w:val="20"/>
          <w:szCs w:val="20"/>
        </w:rPr>
      </w:pPr>
      <w:r w:rsidRPr="00835759">
        <w:rPr>
          <w:rFonts w:ascii="Arial" w:hAnsi="Arial" w:cs="Arial"/>
          <w:sz w:val="20"/>
          <w:szCs w:val="20"/>
        </w:rPr>
        <w:t>(</w:t>
      </w:r>
      <w:r w:rsidRPr="00835759">
        <w:rPr>
          <w:rFonts w:ascii="Arial" w:hAnsi="Arial" w:cs="Arial"/>
          <w:i/>
          <w:iCs/>
          <w:sz w:val="20"/>
          <w:szCs w:val="20"/>
        </w:rPr>
        <w:t xml:space="preserve">COGS es el acrónimo de Costo de los Bienes Vendidos (del inglés, </w:t>
      </w:r>
      <w:proofErr w:type="spellStart"/>
      <w:r w:rsidRPr="00835759">
        <w:rPr>
          <w:rFonts w:ascii="Arial" w:hAnsi="Arial" w:cs="Arial"/>
          <w:i/>
          <w:iCs/>
          <w:sz w:val="20"/>
          <w:szCs w:val="20"/>
        </w:rPr>
        <w:t>Cost</w:t>
      </w:r>
      <w:proofErr w:type="spellEnd"/>
      <w:r w:rsidRPr="00835759">
        <w:rPr>
          <w:rFonts w:ascii="Arial" w:hAnsi="Arial" w:cs="Arial"/>
          <w:i/>
          <w:iCs/>
          <w:sz w:val="20"/>
          <w:szCs w:val="20"/>
        </w:rPr>
        <w:t xml:space="preserve"> </w:t>
      </w:r>
      <w:proofErr w:type="spellStart"/>
      <w:r w:rsidRPr="00835759">
        <w:rPr>
          <w:rFonts w:ascii="Arial" w:hAnsi="Arial" w:cs="Arial"/>
          <w:i/>
          <w:iCs/>
          <w:sz w:val="20"/>
          <w:szCs w:val="20"/>
        </w:rPr>
        <w:t>of</w:t>
      </w:r>
      <w:proofErr w:type="spellEnd"/>
      <w:r w:rsidRPr="00835759">
        <w:rPr>
          <w:rFonts w:ascii="Arial" w:hAnsi="Arial" w:cs="Arial"/>
          <w:i/>
          <w:iCs/>
          <w:sz w:val="20"/>
          <w:szCs w:val="20"/>
        </w:rPr>
        <w:t xml:space="preserve"> </w:t>
      </w:r>
      <w:proofErr w:type="spellStart"/>
      <w:r w:rsidRPr="00835759">
        <w:rPr>
          <w:rFonts w:ascii="Arial" w:hAnsi="Arial" w:cs="Arial"/>
          <w:i/>
          <w:iCs/>
          <w:sz w:val="20"/>
          <w:szCs w:val="20"/>
        </w:rPr>
        <w:t>Goods</w:t>
      </w:r>
      <w:proofErr w:type="spellEnd"/>
      <w:r w:rsidRPr="00835759">
        <w:rPr>
          <w:rFonts w:ascii="Arial" w:hAnsi="Arial" w:cs="Arial"/>
          <w:i/>
          <w:iCs/>
          <w:sz w:val="20"/>
          <w:szCs w:val="20"/>
        </w:rPr>
        <w:t xml:space="preserve"> </w:t>
      </w:r>
      <w:proofErr w:type="spellStart"/>
      <w:r w:rsidRPr="00835759">
        <w:rPr>
          <w:rFonts w:ascii="Arial" w:hAnsi="Arial" w:cs="Arial"/>
          <w:i/>
          <w:iCs/>
          <w:sz w:val="20"/>
          <w:szCs w:val="20"/>
        </w:rPr>
        <w:t>Sold</w:t>
      </w:r>
      <w:proofErr w:type="spellEnd"/>
      <w:r w:rsidRPr="00835759">
        <w:rPr>
          <w:rFonts w:ascii="Arial" w:hAnsi="Arial" w:cs="Arial"/>
          <w:i/>
          <w:iCs/>
          <w:sz w:val="20"/>
          <w:szCs w:val="20"/>
        </w:rPr>
        <w:t xml:space="preserve"> </w:t>
      </w:r>
      <w:r w:rsidRPr="00835759">
        <w:rPr>
          <w:rFonts w:ascii="Arial" w:hAnsi="Arial" w:cs="Arial"/>
          <w:i/>
          <w:iCs/>
          <w:sz w:val="20"/>
          <w:szCs w:val="20"/>
        </w:rPr>
        <w:t>En el contexto de un restaurante como Alma Rural, los COGS representan el costo directo total de las materias primas (ingredientes) utilizadas para producir los platos que se han vendido durante un periodo específico. Es, en esencia, el costo de la mercancía que salió de su inventario para generar ingresos.</w:t>
      </w:r>
    </w:p>
    <w:p w14:paraId="3F9A9C10" w14:textId="24F75969" w:rsidR="0043566C" w:rsidRPr="00835759" w:rsidRDefault="0043566C" w:rsidP="0043566C">
      <w:pPr>
        <w:pStyle w:val="NormalWeb"/>
        <w:numPr>
          <w:ilvl w:val="0"/>
          <w:numId w:val="1"/>
        </w:numPr>
        <w:rPr>
          <w:rFonts w:ascii="Arial" w:hAnsi="Arial" w:cs="Arial"/>
        </w:rPr>
      </w:pPr>
      <w:r w:rsidRPr="00835759">
        <w:rPr>
          <w:rFonts w:ascii="Arial" w:hAnsi="Arial" w:cs="Arial"/>
          <w:b/>
          <w:bCs/>
        </w:rPr>
        <w:t>Auditoría Operacional:</w:t>
      </w:r>
      <w:r w:rsidRPr="00835759">
        <w:rPr>
          <w:rFonts w:ascii="Arial" w:hAnsi="Arial" w:cs="Arial"/>
        </w:rPr>
        <w:t xml:space="preserve"> Proporcionar una visión externa y objetiva de la estructura de costos y precios, recomendando acciones específicas para </w:t>
      </w:r>
      <w:r w:rsidRPr="00835759">
        <w:rPr>
          <w:rFonts w:ascii="Arial" w:hAnsi="Arial" w:cs="Arial"/>
          <w:b/>
          <w:bCs/>
        </w:rPr>
        <w:t>optimizar los márgenes</w:t>
      </w:r>
      <w:r w:rsidR="00835759">
        <w:rPr>
          <w:rFonts w:ascii="Arial" w:hAnsi="Arial" w:cs="Arial"/>
          <w:b/>
          <w:bCs/>
        </w:rPr>
        <w:t>, identificar y controlar las fugas de dinero</w:t>
      </w:r>
      <w:r w:rsidRPr="00835759">
        <w:rPr>
          <w:rFonts w:ascii="Arial" w:hAnsi="Arial" w:cs="Arial"/>
        </w:rPr>
        <w:t xml:space="preserve"> </w:t>
      </w:r>
      <w:r w:rsidR="00835759">
        <w:rPr>
          <w:rFonts w:ascii="Arial" w:hAnsi="Arial" w:cs="Arial"/>
        </w:rPr>
        <w:t>además de</w:t>
      </w:r>
      <w:r w:rsidRPr="00835759">
        <w:rPr>
          <w:rFonts w:ascii="Arial" w:hAnsi="Arial" w:cs="Arial"/>
        </w:rPr>
        <w:t xml:space="preserve"> reducir el desperdicio.</w:t>
      </w:r>
    </w:p>
    <w:p w14:paraId="0F4DC4A4" w14:textId="402DC718" w:rsidR="0043566C" w:rsidRDefault="0043566C" w:rsidP="0043566C">
      <w:pPr>
        <w:pStyle w:val="NormalWeb"/>
        <w:numPr>
          <w:ilvl w:val="0"/>
          <w:numId w:val="1"/>
        </w:numPr>
        <w:rPr>
          <w:rFonts w:ascii="Arial" w:hAnsi="Arial" w:cs="Arial"/>
        </w:rPr>
      </w:pPr>
      <w:r w:rsidRPr="00835759">
        <w:rPr>
          <w:rFonts w:ascii="Arial" w:hAnsi="Arial" w:cs="Arial"/>
          <w:b/>
          <w:bCs/>
        </w:rPr>
        <w:t xml:space="preserve">Crear planes de mejora: </w:t>
      </w:r>
      <w:r w:rsidRPr="00835759">
        <w:rPr>
          <w:rFonts w:ascii="Arial" w:hAnsi="Arial" w:cs="Arial"/>
        </w:rPr>
        <w:t xml:space="preserve">Sugerir planes de mejora para evitar fugaz de dinero y optimizar el servicio. </w:t>
      </w:r>
    </w:p>
    <w:p w14:paraId="373BB52B" w14:textId="08A1F71C" w:rsidR="00835759" w:rsidRDefault="00835759" w:rsidP="00835759">
      <w:pPr>
        <w:pStyle w:val="NormalWeb"/>
        <w:rPr>
          <w:rFonts w:ascii="Arial" w:hAnsi="Arial" w:cs="Arial"/>
        </w:rPr>
      </w:pPr>
    </w:p>
    <w:p w14:paraId="4891A166" w14:textId="77777777" w:rsidR="00835759" w:rsidRPr="00835759" w:rsidRDefault="00835759" w:rsidP="00835759">
      <w:pPr>
        <w:pStyle w:val="NormalWeb"/>
        <w:rPr>
          <w:rFonts w:ascii="Arial" w:hAnsi="Arial" w:cs="Arial"/>
        </w:rPr>
      </w:pPr>
    </w:p>
    <w:p w14:paraId="6211A4D6" w14:textId="1A91941C" w:rsidR="00417C95" w:rsidRPr="00835759" w:rsidRDefault="00417C95" w:rsidP="00417C95">
      <w:pPr>
        <w:pStyle w:val="Ttulo2"/>
        <w:rPr>
          <w:rFonts w:ascii="Arial" w:hAnsi="Arial" w:cs="Arial"/>
          <w:b/>
          <w:bCs/>
          <w:color w:val="002060"/>
          <w:sz w:val="24"/>
          <w:szCs w:val="24"/>
        </w:rPr>
      </w:pPr>
      <w:r w:rsidRPr="00835759">
        <w:rPr>
          <w:rFonts w:ascii="Arial" w:hAnsi="Arial" w:cs="Arial"/>
          <w:b/>
          <w:bCs/>
          <w:color w:val="002060"/>
          <w:sz w:val="24"/>
          <w:szCs w:val="24"/>
        </w:rPr>
        <w:lastRenderedPageBreak/>
        <w:t>Informe Ejecutivo</w:t>
      </w:r>
      <w:r w:rsidRPr="00835759">
        <w:rPr>
          <w:rFonts w:ascii="Arial" w:hAnsi="Arial" w:cs="Arial"/>
          <w:b/>
          <w:bCs/>
          <w:color w:val="002060"/>
          <w:sz w:val="24"/>
          <w:szCs w:val="24"/>
        </w:rPr>
        <w:t>:</w:t>
      </w:r>
    </w:p>
    <w:p w14:paraId="5883D6CD" w14:textId="77777777" w:rsidR="00835759" w:rsidRDefault="00417C95" w:rsidP="00417C95">
      <w:pPr>
        <w:widowControl/>
        <w:autoSpaceDE/>
        <w:autoSpaceDN/>
        <w:spacing w:before="100" w:beforeAutospacing="1" w:after="100" w:afterAutospacing="1"/>
        <w:rPr>
          <w:rFonts w:ascii="Arial" w:eastAsia="Times New Roman" w:hAnsi="Arial" w:cs="Arial"/>
          <w:sz w:val="24"/>
          <w:szCs w:val="24"/>
          <w:lang w:val="es-CO" w:eastAsia="es-CO"/>
        </w:rPr>
      </w:pPr>
      <w:r w:rsidRPr="00417C95">
        <w:rPr>
          <w:rFonts w:ascii="Arial" w:eastAsia="Times New Roman" w:hAnsi="Arial" w:cs="Arial"/>
          <w:sz w:val="24"/>
          <w:szCs w:val="24"/>
          <w:lang w:val="es-CO" w:eastAsia="es-CO"/>
        </w:rPr>
        <w:t>Este diagnóstico operativo es crítico. La falta de adherencia a los procesos amenaza la calidad, la rentabilidad y la seguridad del restaurante.</w:t>
      </w:r>
    </w:p>
    <w:p w14:paraId="272D122C" w14:textId="54D4527C" w:rsidR="00417C95" w:rsidRPr="00835759" w:rsidRDefault="00417C95" w:rsidP="00417C95">
      <w:pPr>
        <w:widowControl/>
        <w:autoSpaceDE/>
        <w:autoSpaceDN/>
        <w:spacing w:before="100" w:beforeAutospacing="1" w:after="100" w:afterAutospacing="1"/>
        <w:rPr>
          <w:rFonts w:ascii="Arial" w:eastAsia="Times New Roman" w:hAnsi="Arial" w:cs="Arial"/>
          <w:sz w:val="24"/>
          <w:szCs w:val="24"/>
          <w:lang w:val="es-CO" w:eastAsia="es-CO"/>
        </w:rPr>
      </w:pPr>
      <w:r w:rsidRPr="00417C95">
        <w:rPr>
          <w:rFonts w:ascii="Arial" w:eastAsia="Times New Roman" w:hAnsi="Arial" w:cs="Arial"/>
          <w:sz w:val="24"/>
          <w:szCs w:val="24"/>
          <w:lang w:val="es-CO" w:eastAsia="es-CO"/>
        </w:rPr>
        <w:t xml:space="preserve">A continuación, presento el análisis detallado del problema y el </w:t>
      </w:r>
      <w:r w:rsidRPr="00417C95">
        <w:rPr>
          <w:rFonts w:ascii="Arial" w:eastAsia="Times New Roman" w:hAnsi="Arial" w:cs="Arial"/>
          <w:b/>
          <w:bCs/>
          <w:sz w:val="24"/>
          <w:szCs w:val="24"/>
          <w:lang w:val="es-CO" w:eastAsia="es-CO"/>
        </w:rPr>
        <w:t>Plan de Mejora Operativa</w:t>
      </w:r>
      <w:r w:rsidRPr="00417C95">
        <w:rPr>
          <w:rFonts w:ascii="Arial" w:eastAsia="Times New Roman" w:hAnsi="Arial" w:cs="Arial"/>
          <w:sz w:val="24"/>
          <w:szCs w:val="24"/>
          <w:lang w:val="es-CO" w:eastAsia="es-CO"/>
        </w:rPr>
        <w:t xml:space="preserve"> propuesto por Nómada Consultorías.</w:t>
      </w:r>
    </w:p>
    <w:p w14:paraId="6B5EC6D9" w14:textId="5FDC85FB" w:rsidR="00417C95" w:rsidRPr="00835759" w:rsidRDefault="00EB121D" w:rsidP="00417C95">
      <w:pPr>
        <w:pStyle w:val="Ttulo2"/>
        <w:rPr>
          <w:rFonts w:ascii="Arial" w:eastAsia="Times New Roman" w:hAnsi="Arial" w:cs="Arial"/>
          <w:b/>
          <w:bCs/>
          <w:color w:val="002060"/>
          <w:sz w:val="24"/>
          <w:szCs w:val="24"/>
          <w:lang w:val="es-CO"/>
        </w:rPr>
      </w:pPr>
      <w:r w:rsidRPr="00835759">
        <w:rPr>
          <w:rFonts w:ascii="Arial" w:hAnsi="Arial" w:cs="Arial"/>
          <w:b/>
          <w:bCs/>
          <w:color w:val="002060"/>
          <w:sz w:val="24"/>
          <w:szCs w:val="24"/>
        </w:rPr>
        <w:t>Diagnóstico ejecutivo: riesgos operacionales críticos</w:t>
      </w:r>
    </w:p>
    <w:p w14:paraId="2DFF58D0" w14:textId="77777777" w:rsidR="00417C95" w:rsidRPr="00835759" w:rsidRDefault="00417C95" w:rsidP="00417C95">
      <w:pPr>
        <w:pStyle w:val="NormalWeb"/>
        <w:rPr>
          <w:rFonts w:ascii="Arial" w:hAnsi="Arial" w:cs="Arial"/>
        </w:rPr>
      </w:pPr>
      <w:r w:rsidRPr="00835759">
        <w:rPr>
          <w:rFonts w:ascii="Arial" w:hAnsi="Arial" w:cs="Arial"/>
        </w:rPr>
        <w:t xml:space="preserve">Se ha evidenciado una </w:t>
      </w:r>
      <w:r w:rsidRPr="00835759">
        <w:rPr>
          <w:rFonts w:ascii="Arial" w:hAnsi="Arial" w:cs="Arial"/>
          <w:b/>
          <w:bCs/>
        </w:rPr>
        <w:t>alta desviación operativa</w:t>
      </w:r>
      <w:r w:rsidRPr="00835759">
        <w:rPr>
          <w:rFonts w:ascii="Arial" w:hAnsi="Arial" w:cs="Arial"/>
        </w:rPr>
        <w:t xml:space="preserve"> en la cocina. El problema central es la </w:t>
      </w:r>
      <w:r w:rsidRPr="00835759">
        <w:rPr>
          <w:rFonts w:ascii="Arial" w:hAnsi="Arial" w:cs="Arial"/>
          <w:b/>
          <w:bCs/>
        </w:rPr>
        <w:t>ausencia de una cultura de procesos</w:t>
      </w:r>
      <w:r w:rsidRPr="00835759">
        <w:rPr>
          <w:rFonts w:ascii="Arial" w:hAnsi="Arial" w:cs="Arial"/>
        </w:rPr>
        <w:t>, lo que se manifiesta en tres áreas de riesgo:</w:t>
      </w:r>
    </w:p>
    <w:tbl>
      <w:tblPr>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10"/>
        <w:gridCol w:w="2627"/>
        <w:gridCol w:w="4491"/>
      </w:tblGrid>
      <w:tr w:rsidR="00417C95" w:rsidRPr="00417C95" w14:paraId="4EA64E04" w14:textId="77777777" w:rsidTr="00417C95">
        <w:trPr>
          <w:trHeight w:val="315"/>
        </w:trPr>
        <w:tc>
          <w:tcPr>
            <w:tcW w:w="0" w:type="auto"/>
            <w:shd w:val="clear" w:color="auto" w:fill="000000" w:themeFill="text1"/>
            <w:tcMar>
              <w:top w:w="30" w:type="dxa"/>
              <w:left w:w="45" w:type="dxa"/>
              <w:bottom w:w="30" w:type="dxa"/>
              <w:right w:w="45" w:type="dxa"/>
            </w:tcMar>
            <w:vAlign w:val="bottom"/>
            <w:hideMark/>
          </w:tcPr>
          <w:p w14:paraId="607DB191" w14:textId="7D857360" w:rsidR="00417C95" w:rsidRPr="00417C95" w:rsidRDefault="00417C95" w:rsidP="00417C95">
            <w:pPr>
              <w:widowControl/>
              <w:autoSpaceDE/>
              <w:autoSpaceDN/>
              <w:jc w:val="center"/>
              <w:rPr>
                <w:rFonts w:ascii="Arial" w:eastAsia="Times New Roman" w:hAnsi="Arial" w:cs="Arial"/>
                <w:b/>
                <w:bCs/>
                <w:color w:val="000000" w:themeColor="text1"/>
                <w:sz w:val="20"/>
                <w:szCs w:val="20"/>
                <w:lang w:val="es-CO" w:eastAsia="es-CO"/>
              </w:rPr>
            </w:pPr>
            <w:r w:rsidRPr="00EB121D">
              <w:rPr>
                <w:rFonts w:ascii="Arial" w:hAnsi="Arial" w:cs="Arial"/>
                <w:b/>
                <w:bCs/>
                <w:sz w:val="20"/>
                <w:szCs w:val="20"/>
              </w:rPr>
              <w:t>Área de Riesgo</w:t>
            </w:r>
          </w:p>
        </w:tc>
        <w:tc>
          <w:tcPr>
            <w:tcW w:w="0" w:type="auto"/>
            <w:shd w:val="clear" w:color="auto" w:fill="000000" w:themeFill="text1"/>
            <w:tcMar>
              <w:top w:w="30" w:type="dxa"/>
              <w:left w:w="45" w:type="dxa"/>
              <w:bottom w:w="30" w:type="dxa"/>
              <w:right w:w="45" w:type="dxa"/>
            </w:tcMar>
            <w:vAlign w:val="bottom"/>
            <w:hideMark/>
          </w:tcPr>
          <w:p w14:paraId="5111E3E9" w14:textId="62D6904B" w:rsidR="00417C95" w:rsidRPr="00417C95" w:rsidRDefault="00417C95" w:rsidP="00417C95">
            <w:pPr>
              <w:widowControl/>
              <w:autoSpaceDE/>
              <w:autoSpaceDN/>
              <w:jc w:val="center"/>
              <w:rPr>
                <w:rFonts w:ascii="Arial" w:eastAsia="Times New Roman" w:hAnsi="Arial" w:cs="Arial"/>
                <w:b/>
                <w:bCs/>
                <w:color w:val="000000" w:themeColor="text1"/>
                <w:sz w:val="20"/>
                <w:szCs w:val="20"/>
                <w:lang w:val="es-CO" w:eastAsia="es-CO"/>
              </w:rPr>
            </w:pPr>
            <w:r w:rsidRPr="00EB121D">
              <w:rPr>
                <w:rFonts w:ascii="Arial" w:hAnsi="Arial" w:cs="Arial"/>
                <w:b/>
                <w:bCs/>
                <w:sz w:val="20"/>
                <w:szCs w:val="20"/>
              </w:rPr>
              <w:t>Problema Detectado</w:t>
            </w:r>
          </w:p>
        </w:tc>
        <w:tc>
          <w:tcPr>
            <w:tcW w:w="0" w:type="auto"/>
            <w:shd w:val="clear" w:color="auto" w:fill="000000" w:themeFill="text1"/>
            <w:tcMar>
              <w:top w:w="30" w:type="dxa"/>
              <w:left w:w="0" w:type="dxa"/>
              <w:bottom w:w="30" w:type="dxa"/>
              <w:right w:w="0" w:type="dxa"/>
            </w:tcMar>
            <w:vAlign w:val="bottom"/>
            <w:hideMark/>
          </w:tcPr>
          <w:p w14:paraId="3661527D" w14:textId="7B268FF6" w:rsidR="00417C95" w:rsidRPr="00417C95" w:rsidRDefault="00417C95" w:rsidP="00417C95">
            <w:pPr>
              <w:widowControl/>
              <w:autoSpaceDE/>
              <w:autoSpaceDN/>
              <w:jc w:val="center"/>
              <w:rPr>
                <w:rFonts w:ascii="Arial" w:eastAsia="Times New Roman" w:hAnsi="Arial" w:cs="Arial"/>
                <w:b/>
                <w:bCs/>
                <w:color w:val="000000" w:themeColor="text1"/>
                <w:sz w:val="20"/>
                <w:szCs w:val="20"/>
                <w:lang w:val="es-CO" w:eastAsia="es-CO"/>
              </w:rPr>
            </w:pPr>
            <w:r w:rsidRPr="00EB121D">
              <w:rPr>
                <w:rFonts w:ascii="Arial" w:hAnsi="Arial" w:cs="Arial"/>
                <w:b/>
                <w:bCs/>
                <w:sz w:val="20"/>
                <w:szCs w:val="20"/>
              </w:rPr>
              <w:t>Riesgo Empresarial Directo</w:t>
            </w:r>
          </w:p>
        </w:tc>
      </w:tr>
      <w:tr w:rsidR="00417C95" w:rsidRPr="00417C95" w14:paraId="59F95314" w14:textId="77777777" w:rsidTr="00417C95">
        <w:trPr>
          <w:trHeight w:val="315"/>
        </w:trPr>
        <w:tc>
          <w:tcPr>
            <w:tcW w:w="0" w:type="auto"/>
            <w:tcMar>
              <w:top w:w="30" w:type="dxa"/>
              <w:left w:w="45" w:type="dxa"/>
              <w:bottom w:w="30" w:type="dxa"/>
              <w:right w:w="45" w:type="dxa"/>
            </w:tcMar>
            <w:vAlign w:val="bottom"/>
            <w:hideMark/>
          </w:tcPr>
          <w:p w14:paraId="5D0BC9AA" w14:textId="77777777" w:rsidR="00417C95" w:rsidRPr="00417C95" w:rsidRDefault="00417C95" w:rsidP="00417C95">
            <w:pPr>
              <w:widowControl/>
              <w:autoSpaceDE/>
              <w:autoSpaceDN/>
              <w:jc w:val="center"/>
              <w:rPr>
                <w:rFonts w:ascii="Arial" w:eastAsia="Times New Roman" w:hAnsi="Arial" w:cs="Arial"/>
                <w:sz w:val="20"/>
                <w:szCs w:val="20"/>
                <w:lang w:val="es-CO" w:eastAsia="es-CO"/>
              </w:rPr>
            </w:pPr>
            <w:r w:rsidRPr="00417C95">
              <w:rPr>
                <w:rFonts w:ascii="Arial" w:eastAsia="Times New Roman" w:hAnsi="Arial" w:cs="Arial"/>
                <w:sz w:val="20"/>
                <w:szCs w:val="20"/>
                <w:lang w:val="es-CO" w:eastAsia="es-CO"/>
              </w:rPr>
              <w:t>Control de Costos y Calidad</w:t>
            </w:r>
          </w:p>
        </w:tc>
        <w:tc>
          <w:tcPr>
            <w:tcW w:w="0" w:type="auto"/>
            <w:tcMar>
              <w:top w:w="30" w:type="dxa"/>
              <w:left w:w="45" w:type="dxa"/>
              <w:bottom w:w="30" w:type="dxa"/>
              <w:right w:w="45" w:type="dxa"/>
            </w:tcMar>
            <w:vAlign w:val="bottom"/>
            <w:hideMark/>
          </w:tcPr>
          <w:p w14:paraId="28447346" w14:textId="77777777" w:rsidR="00417C95" w:rsidRPr="00417C95" w:rsidRDefault="00417C95" w:rsidP="00417C95">
            <w:pPr>
              <w:widowControl/>
              <w:autoSpaceDE/>
              <w:autoSpaceDN/>
              <w:jc w:val="center"/>
              <w:rPr>
                <w:rFonts w:ascii="Arial" w:eastAsia="Times New Roman" w:hAnsi="Arial" w:cs="Arial"/>
                <w:sz w:val="20"/>
                <w:szCs w:val="20"/>
                <w:lang w:val="es-CO" w:eastAsia="es-CO"/>
              </w:rPr>
            </w:pPr>
            <w:r w:rsidRPr="00417C95">
              <w:rPr>
                <w:rFonts w:ascii="Arial" w:eastAsia="Times New Roman" w:hAnsi="Arial" w:cs="Arial"/>
                <w:sz w:val="20"/>
                <w:szCs w:val="20"/>
                <w:lang w:val="es-CO" w:eastAsia="es-CO"/>
              </w:rPr>
              <w:t>No se siguen los lineamientos de estandarización.</w:t>
            </w:r>
          </w:p>
        </w:tc>
        <w:tc>
          <w:tcPr>
            <w:tcW w:w="0" w:type="auto"/>
            <w:tcMar>
              <w:top w:w="30" w:type="dxa"/>
              <w:left w:w="0" w:type="dxa"/>
              <w:bottom w:w="30" w:type="dxa"/>
              <w:right w:w="0" w:type="dxa"/>
            </w:tcMar>
            <w:vAlign w:val="bottom"/>
            <w:hideMark/>
          </w:tcPr>
          <w:p w14:paraId="65070936" w14:textId="77777777" w:rsidR="00417C95" w:rsidRPr="00417C95" w:rsidRDefault="00417C95" w:rsidP="00417C95">
            <w:pPr>
              <w:widowControl/>
              <w:autoSpaceDE/>
              <w:autoSpaceDN/>
              <w:jc w:val="center"/>
              <w:rPr>
                <w:rFonts w:ascii="Arial" w:eastAsia="Times New Roman" w:hAnsi="Arial" w:cs="Arial"/>
                <w:sz w:val="20"/>
                <w:szCs w:val="20"/>
                <w:lang w:val="es-CO" w:eastAsia="es-CO"/>
              </w:rPr>
            </w:pPr>
            <w:r w:rsidRPr="00417C95">
              <w:rPr>
                <w:rFonts w:ascii="Arial" w:eastAsia="Times New Roman" w:hAnsi="Arial" w:cs="Arial"/>
                <w:sz w:val="20"/>
                <w:szCs w:val="20"/>
                <w:lang w:val="es-CO" w:eastAsia="es-CO"/>
              </w:rPr>
              <w:t>Fluctuación de Costos (COGS): Pérdida de control sobre los márgenes de utilidad y variabilidad de la calidad percibida por el cliente.</w:t>
            </w:r>
          </w:p>
        </w:tc>
      </w:tr>
      <w:tr w:rsidR="00417C95" w:rsidRPr="00417C95" w14:paraId="3ED43653" w14:textId="77777777" w:rsidTr="00417C95">
        <w:trPr>
          <w:trHeight w:val="315"/>
        </w:trPr>
        <w:tc>
          <w:tcPr>
            <w:tcW w:w="0" w:type="auto"/>
            <w:tcMar>
              <w:top w:w="30" w:type="dxa"/>
              <w:left w:w="45" w:type="dxa"/>
              <w:bottom w:w="30" w:type="dxa"/>
              <w:right w:w="45" w:type="dxa"/>
            </w:tcMar>
            <w:vAlign w:val="bottom"/>
            <w:hideMark/>
          </w:tcPr>
          <w:p w14:paraId="4CF506C6" w14:textId="77777777" w:rsidR="00417C95" w:rsidRPr="00417C95" w:rsidRDefault="00417C95" w:rsidP="00417C95">
            <w:pPr>
              <w:widowControl/>
              <w:autoSpaceDE/>
              <w:autoSpaceDN/>
              <w:jc w:val="center"/>
              <w:rPr>
                <w:rFonts w:ascii="Arial" w:eastAsia="Times New Roman" w:hAnsi="Arial" w:cs="Arial"/>
                <w:sz w:val="20"/>
                <w:szCs w:val="20"/>
                <w:lang w:val="es-CO" w:eastAsia="es-CO"/>
              </w:rPr>
            </w:pPr>
            <w:r w:rsidRPr="00417C95">
              <w:rPr>
                <w:rFonts w:ascii="Arial" w:eastAsia="Times New Roman" w:hAnsi="Arial" w:cs="Arial"/>
                <w:sz w:val="20"/>
                <w:szCs w:val="20"/>
                <w:lang w:val="es-CO" w:eastAsia="es-CO"/>
              </w:rPr>
              <w:t>Productividad y Eficiencia</w:t>
            </w:r>
          </w:p>
        </w:tc>
        <w:tc>
          <w:tcPr>
            <w:tcW w:w="0" w:type="auto"/>
            <w:tcMar>
              <w:top w:w="30" w:type="dxa"/>
              <w:left w:w="45" w:type="dxa"/>
              <w:bottom w:w="30" w:type="dxa"/>
              <w:right w:w="45" w:type="dxa"/>
            </w:tcMar>
            <w:vAlign w:val="bottom"/>
            <w:hideMark/>
          </w:tcPr>
          <w:p w14:paraId="6F11B1F8" w14:textId="77777777" w:rsidR="00417C95" w:rsidRPr="00417C95" w:rsidRDefault="00417C95" w:rsidP="00417C95">
            <w:pPr>
              <w:widowControl/>
              <w:autoSpaceDE/>
              <w:autoSpaceDN/>
              <w:jc w:val="center"/>
              <w:rPr>
                <w:rFonts w:ascii="Arial" w:eastAsia="Times New Roman" w:hAnsi="Arial" w:cs="Arial"/>
                <w:sz w:val="20"/>
                <w:szCs w:val="20"/>
                <w:lang w:val="es-CO" w:eastAsia="es-CO"/>
              </w:rPr>
            </w:pPr>
            <w:r w:rsidRPr="00417C95">
              <w:rPr>
                <w:rFonts w:ascii="Arial" w:eastAsia="Times New Roman" w:hAnsi="Arial" w:cs="Arial"/>
                <w:sz w:val="20"/>
                <w:szCs w:val="20"/>
                <w:lang w:val="es-CO" w:eastAsia="es-CO"/>
              </w:rPr>
              <w:t>El Mise en Place es inconsistente o inadecuado.</w:t>
            </w:r>
          </w:p>
        </w:tc>
        <w:tc>
          <w:tcPr>
            <w:tcW w:w="0" w:type="auto"/>
            <w:tcMar>
              <w:top w:w="30" w:type="dxa"/>
              <w:left w:w="0" w:type="dxa"/>
              <w:bottom w:w="30" w:type="dxa"/>
              <w:right w:w="0" w:type="dxa"/>
            </w:tcMar>
            <w:vAlign w:val="bottom"/>
            <w:hideMark/>
          </w:tcPr>
          <w:p w14:paraId="14E56158" w14:textId="77777777" w:rsidR="00417C95" w:rsidRPr="00417C95" w:rsidRDefault="00417C95" w:rsidP="00417C95">
            <w:pPr>
              <w:widowControl/>
              <w:autoSpaceDE/>
              <w:autoSpaceDN/>
              <w:jc w:val="center"/>
              <w:rPr>
                <w:rFonts w:ascii="Arial" w:eastAsia="Times New Roman" w:hAnsi="Arial" w:cs="Arial"/>
                <w:sz w:val="20"/>
                <w:szCs w:val="20"/>
                <w:lang w:val="es-CO" w:eastAsia="es-CO"/>
              </w:rPr>
            </w:pPr>
            <w:r w:rsidRPr="00417C95">
              <w:rPr>
                <w:rFonts w:ascii="Arial" w:eastAsia="Times New Roman" w:hAnsi="Arial" w:cs="Arial"/>
                <w:sz w:val="20"/>
                <w:szCs w:val="20"/>
                <w:lang w:val="es-CO" w:eastAsia="es-CO"/>
              </w:rPr>
              <w:t>Cuellos de Botella en Servicio: Retrasos, errores en los pedidos y aumento de los tiempos de espera durante las horas pico.</w:t>
            </w:r>
          </w:p>
        </w:tc>
      </w:tr>
      <w:tr w:rsidR="00417C95" w:rsidRPr="00EB121D" w14:paraId="151BFBD1" w14:textId="77777777" w:rsidTr="00417C95">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47343A4" w14:textId="77777777" w:rsidR="00417C95" w:rsidRPr="00417C95" w:rsidRDefault="00417C95" w:rsidP="00417C95">
            <w:pPr>
              <w:widowControl/>
              <w:autoSpaceDE/>
              <w:autoSpaceDN/>
              <w:jc w:val="center"/>
              <w:rPr>
                <w:rFonts w:ascii="Arial" w:eastAsia="Times New Roman" w:hAnsi="Arial" w:cs="Arial"/>
                <w:sz w:val="20"/>
                <w:szCs w:val="20"/>
                <w:lang w:val="es-CO" w:eastAsia="es-CO"/>
              </w:rPr>
            </w:pPr>
            <w:r w:rsidRPr="00417C95">
              <w:rPr>
                <w:rFonts w:ascii="Arial" w:eastAsia="Times New Roman" w:hAnsi="Arial" w:cs="Arial"/>
                <w:sz w:val="20"/>
                <w:szCs w:val="20"/>
                <w:lang w:val="es-CO" w:eastAsia="es-CO"/>
              </w:rPr>
              <w:t>Seguridad y Cumplimiento</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4F6AE8A" w14:textId="77777777" w:rsidR="00417C95" w:rsidRPr="00417C95" w:rsidRDefault="00417C95" w:rsidP="00417C95">
            <w:pPr>
              <w:widowControl/>
              <w:autoSpaceDE/>
              <w:autoSpaceDN/>
              <w:jc w:val="center"/>
              <w:rPr>
                <w:rFonts w:ascii="Arial" w:eastAsia="Times New Roman" w:hAnsi="Arial" w:cs="Arial"/>
                <w:sz w:val="20"/>
                <w:szCs w:val="20"/>
                <w:lang w:val="es-CO" w:eastAsia="es-CO"/>
              </w:rPr>
            </w:pPr>
            <w:r w:rsidRPr="00417C95">
              <w:rPr>
                <w:rFonts w:ascii="Arial" w:eastAsia="Times New Roman" w:hAnsi="Arial" w:cs="Arial"/>
                <w:sz w:val="20"/>
                <w:szCs w:val="20"/>
                <w:lang w:val="es-CO" w:eastAsia="es-CO"/>
              </w:rPr>
              <w:t>No se siguen los protocolos de limpieza y desinfección.</w:t>
            </w:r>
          </w:p>
        </w:tc>
        <w:tc>
          <w:tcPr>
            <w:tcW w:w="0" w:type="auto"/>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1692B44F" w14:textId="77777777" w:rsidR="00417C95" w:rsidRPr="00417C95" w:rsidRDefault="00417C95" w:rsidP="00417C95">
            <w:pPr>
              <w:widowControl/>
              <w:autoSpaceDE/>
              <w:autoSpaceDN/>
              <w:jc w:val="center"/>
              <w:rPr>
                <w:rFonts w:ascii="Arial" w:eastAsia="Times New Roman" w:hAnsi="Arial" w:cs="Arial"/>
                <w:sz w:val="20"/>
                <w:szCs w:val="20"/>
                <w:lang w:val="es-CO" w:eastAsia="es-CO"/>
              </w:rPr>
            </w:pPr>
            <w:r w:rsidRPr="00417C95">
              <w:rPr>
                <w:rFonts w:ascii="Arial" w:eastAsia="Times New Roman" w:hAnsi="Arial" w:cs="Arial"/>
                <w:sz w:val="20"/>
                <w:szCs w:val="20"/>
                <w:lang w:val="es-CO" w:eastAsia="es-CO"/>
              </w:rPr>
              <w:t>Riesgo Sanitario (HACCP): Exposición a multas, cierres temporales y daño irreparable a la reputación de la marca Alma Rural.</w:t>
            </w:r>
          </w:p>
        </w:tc>
      </w:tr>
    </w:tbl>
    <w:p w14:paraId="640317F7" w14:textId="77777777" w:rsidR="008A7174" w:rsidRPr="00835759" w:rsidRDefault="008A7174" w:rsidP="008A7174">
      <w:pPr>
        <w:pStyle w:val="Ttulo2"/>
        <w:rPr>
          <w:rFonts w:ascii="Arial" w:hAnsi="Arial" w:cs="Arial"/>
          <w:sz w:val="24"/>
          <w:szCs w:val="24"/>
        </w:rPr>
      </w:pPr>
    </w:p>
    <w:p w14:paraId="2DA91240" w14:textId="495C4917" w:rsidR="008A7174" w:rsidRPr="00EB121D" w:rsidRDefault="00EB121D" w:rsidP="008A7174">
      <w:pPr>
        <w:pStyle w:val="Ttulo2"/>
        <w:rPr>
          <w:rFonts w:ascii="Arial" w:eastAsia="Times New Roman" w:hAnsi="Arial" w:cs="Arial"/>
          <w:b/>
          <w:bCs/>
          <w:color w:val="002060"/>
          <w:sz w:val="24"/>
          <w:szCs w:val="24"/>
          <w:lang w:val="es-CO"/>
        </w:rPr>
      </w:pPr>
      <w:r w:rsidRPr="00EB121D">
        <w:rPr>
          <w:rFonts w:ascii="Arial" w:hAnsi="Arial" w:cs="Arial"/>
          <w:b/>
          <w:bCs/>
          <w:color w:val="002060"/>
          <w:sz w:val="24"/>
          <w:szCs w:val="24"/>
        </w:rPr>
        <w:t>Análisis de impacto financiero y operativo</w:t>
      </w:r>
    </w:p>
    <w:p w14:paraId="4A2DF3E5" w14:textId="77777777" w:rsidR="008A7174" w:rsidRPr="00835759" w:rsidRDefault="008A7174" w:rsidP="008A7174">
      <w:pPr>
        <w:pStyle w:val="NormalWeb"/>
        <w:rPr>
          <w:rFonts w:ascii="Arial" w:hAnsi="Arial" w:cs="Arial"/>
        </w:rPr>
      </w:pPr>
      <w:r w:rsidRPr="00835759">
        <w:rPr>
          <w:rFonts w:ascii="Arial" w:hAnsi="Arial" w:cs="Arial"/>
        </w:rPr>
        <w:t xml:space="preserve">El incumplimiento de estos lineamientos no es solo un problema de orden, es una </w:t>
      </w:r>
      <w:r w:rsidRPr="00835759">
        <w:rPr>
          <w:rFonts w:ascii="Arial" w:hAnsi="Arial" w:cs="Arial"/>
          <w:b/>
          <w:bCs/>
        </w:rPr>
        <w:t>pérdida directa de dinero</w:t>
      </w:r>
      <w:r w:rsidRPr="00835759">
        <w:rPr>
          <w:rFonts w:ascii="Arial" w:hAnsi="Arial" w:cs="Arial"/>
        </w:rPr>
        <w:t xml:space="preserve"> y un ataque a la </w:t>
      </w:r>
      <w:r w:rsidRPr="00835759">
        <w:rPr>
          <w:rFonts w:ascii="Arial" w:hAnsi="Arial" w:cs="Arial"/>
          <w:b/>
          <w:bCs/>
        </w:rPr>
        <w:t>propuesta de valor</w:t>
      </w:r>
      <w:r w:rsidRPr="00835759">
        <w:rPr>
          <w:rFonts w:ascii="Arial" w:hAnsi="Arial" w:cs="Arial"/>
        </w:rPr>
        <w:t>.</w:t>
      </w:r>
    </w:p>
    <w:p w14:paraId="5FF27F71" w14:textId="77777777" w:rsidR="008A7174" w:rsidRPr="00835759" w:rsidRDefault="008A7174" w:rsidP="008A7174">
      <w:pPr>
        <w:pStyle w:val="NormalWeb"/>
        <w:numPr>
          <w:ilvl w:val="0"/>
          <w:numId w:val="2"/>
        </w:numPr>
        <w:rPr>
          <w:rFonts w:ascii="Arial" w:hAnsi="Arial" w:cs="Arial"/>
        </w:rPr>
      </w:pPr>
      <w:r w:rsidRPr="00835759">
        <w:rPr>
          <w:rFonts w:ascii="Arial" w:hAnsi="Arial" w:cs="Arial"/>
          <w:b/>
          <w:bCs/>
        </w:rPr>
        <w:t>Pérdida de Margen por Estándar (COGS):</w:t>
      </w:r>
      <w:r w:rsidRPr="00835759">
        <w:rPr>
          <w:rFonts w:ascii="Arial" w:hAnsi="Arial" w:cs="Arial"/>
        </w:rPr>
        <w:t xml:space="preserve"> Si el personal no sigue la receta, puede usar más ingredientes de los necesarios (sobredosificación) o generar un desperdicio excesivo. Esto eleva el </w:t>
      </w:r>
      <w:r w:rsidRPr="00835759">
        <w:rPr>
          <w:rFonts w:ascii="Arial" w:hAnsi="Arial" w:cs="Arial"/>
          <w:b/>
          <w:bCs/>
        </w:rPr>
        <w:t>COGS real</w:t>
      </w:r>
      <w:r w:rsidRPr="00835759">
        <w:rPr>
          <w:rFonts w:ascii="Arial" w:hAnsi="Arial" w:cs="Arial"/>
        </w:rPr>
        <w:t xml:space="preserve"> por encima del COGS teórico que calculamos, </w:t>
      </w:r>
      <w:r w:rsidRPr="00835759">
        <w:rPr>
          <w:rFonts w:ascii="Arial" w:hAnsi="Arial" w:cs="Arial"/>
          <w:b/>
          <w:bCs/>
        </w:rPr>
        <w:t>reduciendo la ganancia neta</w:t>
      </w:r>
      <w:r w:rsidRPr="00835759">
        <w:rPr>
          <w:rFonts w:ascii="Arial" w:hAnsi="Arial" w:cs="Arial"/>
        </w:rPr>
        <w:t xml:space="preserve"> en cada plato vendido.</w:t>
      </w:r>
    </w:p>
    <w:p w14:paraId="750FF76D" w14:textId="77777777" w:rsidR="008A7174" w:rsidRPr="00835759" w:rsidRDefault="008A7174" w:rsidP="008A7174">
      <w:pPr>
        <w:pStyle w:val="NormalWeb"/>
        <w:numPr>
          <w:ilvl w:val="0"/>
          <w:numId w:val="2"/>
        </w:numPr>
        <w:rPr>
          <w:rFonts w:ascii="Arial" w:hAnsi="Arial" w:cs="Arial"/>
        </w:rPr>
      </w:pPr>
      <w:r w:rsidRPr="00835759">
        <w:rPr>
          <w:rFonts w:ascii="Arial" w:hAnsi="Arial" w:cs="Arial"/>
          <w:b/>
          <w:bCs/>
        </w:rPr>
        <w:t xml:space="preserve">Ineficiencia del </w:t>
      </w:r>
      <w:r w:rsidRPr="00835759">
        <w:rPr>
          <w:rFonts w:ascii="Arial" w:hAnsi="Arial" w:cs="Arial"/>
          <w:b/>
          <w:bCs/>
          <w:i/>
          <w:iCs/>
        </w:rPr>
        <w:t>Mise en Place</w:t>
      </w:r>
      <w:r w:rsidRPr="00835759">
        <w:rPr>
          <w:rFonts w:ascii="Arial" w:hAnsi="Arial" w:cs="Arial"/>
          <w:b/>
          <w:bCs/>
        </w:rPr>
        <w:t>:</w:t>
      </w:r>
      <w:r w:rsidRPr="00835759">
        <w:rPr>
          <w:rFonts w:ascii="Arial" w:hAnsi="Arial" w:cs="Arial"/>
        </w:rPr>
        <w:t xml:space="preserve"> Un </w:t>
      </w:r>
      <w:r w:rsidRPr="00835759">
        <w:rPr>
          <w:rFonts w:ascii="Arial" w:hAnsi="Arial" w:cs="Arial"/>
          <w:i/>
          <w:iCs/>
        </w:rPr>
        <w:t>mise en place</w:t>
      </w:r>
      <w:r w:rsidRPr="00835759">
        <w:rPr>
          <w:rFonts w:ascii="Arial" w:hAnsi="Arial" w:cs="Arial"/>
        </w:rPr>
        <w:t xml:space="preserve"> deficiente obliga al personal a realizar tareas de preparación </w:t>
      </w:r>
      <w:r w:rsidRPr="00835759">
        <w:rPr>
          <w:rFonts w:ascii="Arial" w:hAnsi="Arial" w:cs="Arial"/>
          <w:i/>
          <w:iCs/>
        </w:rPr>
        <w:t>durante</w:t>
      </w:r>
      <w:r w:rsidRPr="00835759">
        <w:rPr>
          <w:rFonts w:ascii="Arial" w:hAnsi="Arial" w:cs="Arial"/>
        </w:rPr>
        <w:t xml:space="preserve"> el servicio, interrumpiendo el flujo de trabajo. Esto </w:t>
      </w:r>
      <w:r w:rsidRPr="00835759">
        <w:rPr>
          <w:rFonts w:ascii="Arial" w:hAnsi="Arial" w:cs="Arial"/>
          <w:b/>
          <w:bCs/>
        </w:rPr>
        <w:t>reduce la capacidad de producción</w:t>
      </w:r>
      <w:r w:rsidRPr="00835759">
        <w:rPr>
          <w:rFonts w:ascii="Arial" w:hAnsi="Arial" w:cs="Arial"/>
        </w:rPr>
        <w:t xml:space="preserve"> de la cocina y causa frustración en el equipo y en los clientes.</w:t>
      </w:r>
    </w:p>
    <w:p w14:paraId="00940797" w14:textId="77777777" w:rsidR="008A7174" w:rsidRPr="00835759" w:rsidRDefault="008A7174" w:rsidP="008A7174">
      <w:pPr>
        <w:pStyle w:val="NormalWeb"/>
        <w:numPr>
          <w:ilvl w:val="0"/>
          <w:numId w:val="2"/>
        </w:numPr>
        <w:rPr>
          <w:rFonts w:ascii="Arial" w:hAnsi="Arial" w:cs="Arial"/>
        </w:rPr>
      </w:pPr>
      <w:r w:rsidRPr="00835759">
        <w:rPr>
          <w:rFonts w:ascii="Arial" w:hAnsi="Arial" w:cs="Arial"/>
          <w:b/>
          <w:bCs/>
        </w:rPr>
        <w:t>Riesgo Sanitario (Legal y Reputacional):</w:t>
      </w:r>
      <w:r w:rsidRPr="00835759">
        <w:rPr>
          <w:rFonts w:ascii="Arial" w:hAnsi="Arial" w:cs="Arial"/>
        </w:rPr>
        <w:t xml:space="preserve"> El incumplimiento de la higiene es el riesgo más alto. Un incidente sanitario puede llevar al cierre del local y la pérdida inmediata de la confianza del cliente, costando más que cualquier ahorro en mano de obra o insumos.</w:t>
      </w:r>
    </w:p>
    <w:p w14:paraId="6F0C641D" w14:textId="4E8A6A77" w:rsidR="008A7174" w:rsidRPr="00206A4A" w:rsidRDefault="00206A4A" w:rsidP="008A7174">
      <w:pPr>
        <w:pStyle w:val="Ttulo2"/>
        <w:rPr>
          <w:rFonts w:ascii="Arial" w:eastAsia="Times New Roman" w:hAnsi="Arial" w:cs="Arial"/>
          <w:b/>
          <w:bCs/>
          <w:color w:val="002060"/>
          <w:sz w:val="24"/>
          <w:szCs w:val="24"/>
          <w:lang w:val="es-CO"/>
        </w:rPr>
      </w:pPr>
      <w:r w:rsidRPr="00206A4A">
        <w:rPr>
          <w:rFonts w:ascii="Arial" w:hAnsi="Arial" w:cs="Arial"/>
          <w:b/>
          <w:bCs/>
          <w:color w:val="002060"/>
          <w:sz w:val="24"/>
          <w:szCs w:val="24"/>
        </w:rPr>
        <w:t>Plan de mejora operativa: cultura de procesos (30 días)</w:t>
      </w:r>
    </w:p>
    <w:p w14:paraId="4A7517D6" w14:textId="37556891" w:rsidR="008A7174" w:rsidRPr="00835759" w:rsidRDefault="008A7174" w:rsidP="008A7174">
      <w:pPr>
        <w:pStyle w:val="NormalWeb"/>
        <w:rPr>
          <w:rFonts w:ascii="Arial" w:hAnsi="Arial" w:cs="Arial"/>
        </w:rPr>
      </w:pPr>
      <w:r w:rsidRPr="00835759">
        <w:rPr>
          <w:rFonts w:ascii="Arial" w:hAnsi="Arial" w:cs="Arial"/>
        </w:rPr>
        <w:t>Este plan se enfoca en tres fases para reinstalar el control operativo, comenzando con la documentación y terminando con la auditoría de sostenibilidad.</w:t>
      </w:r>
    </w:p>
    <w:p w14:paraId="71D8F13C" w14:textId="2E965B9D" w:rsidR="008A7174" w:rsidRPr="00206A4A" w:rsidRDefault="00206A4A" w:rsidP="008A7174">
      <w:pPr>
        <w:pStyle w:val="Ttulo3"/>
        <w:rPr>
          <w:rFonts w:ascii="Arial" w:hAnsi="Arial" w:cs="Arial"/>
          <w:b/>
          <w:bCs/>
        </w:rPr>
      </w:pPr>
      <w:r w:rsidRPr="00206A4A">
        <w:rPr>
          <w:rFonts w:ascii="Arial" w:hAnsi="Arial" w:cs="Arial"/>
          <w:b/>
          <w:bCs/>
        </w:rPr>
        <w:t>Fase 1: documentación y alineación (días 1-7)</w:t>
      </w:r>
    </w:p>
    <w:p w14:paraId="2AAB853B" w14:textId="77777777" w:rsidR="008A7174" w:rsidRPr="00835759" w:rsidRDefault="008A7174" w:rsidP="008A7174">
      <w:pPr>
        <w:pStyle w:val="NormalWeb"/>
        <w:rPr>
          <w:rFonts w:ascii="Arial" w:hAnsi="Arial" w:cs="Arial"/>
        </w:rPr>
      </w:pPr>
      <w:r w:rsidRPr="00835759">
        <w:rPr>
          <w:rFonts w:ascii="Arial" w:hAnsi="Arial" w:cs="Arial"/>
          <w:b/>
          <w:bCs/>
        </w:rPr>
        <w:t>Objetivo:</w:t>
      </w:r>
      <w:r w:rsidRPr="00835759">
        <w:rPr>
          <w:rFonts w:ascii="Arial" w:hAnsi="Arial" w:cs="Arial"/>
        </w:rPr>
        <w:t xml:space="preserve"> Establecer las bases claras de lo que debe hacerse.</w:t>
      </w:r>
    </w:p>
    <w:tbl>
      <w:tblPr>
        <w:tblW w:w="11560" w:type="dxa"/>
        <w:tblInd w:w="-1366" w:type="dxa"/>
        <w:tblCellMar>
          <w:left w:w="70" w:type="dxa"/>
          <w:right w:w="70" w:type="dxa"/>
        </w:tblCellMar>
        <w:tblLook w:val="04A0" w:firstRow="1" w:lastRow="0" w:firstColumn="1" w:lastColumn="0" w:noHBand="0" w:noVBand="1"/>
      </w:tblPr>
      <w:tblGrid>
        <w:gridCol w:w="2500"/>
        <w:gridCol w:w="4180"/>
        <w:gridCol w:w="4880"/>
      </w:tblGrid>
      <w:tr w:rsidR="00A56FC6" w:rsidRPr="00A56FC6" w14:paraId="0A8DC686" w14:textId="77777777" w:rsidTr="00A56FC6">
        <w:trPr>
          <w:trHeight w:val="315"/>
        </w:trPr>
        <w:tc>
          <w:tcPr>
            <w:tcW w:w="2500" w:type="dxa"/>
            <w:tcBorders>
              <w:top w:val="single" w:sz="8" w:space="0" w:color="auto"/>
              <w:left w:val="single" w:sz="8" w:space="0" w:color="auto"/>
              <w:bottom w:val="single" w:sz="8" w:space="0" w:color="auto"/>
              <w:right w:val="single" w:sz="8" w:space="0" w:color="auto"/>
            </w:tcBorders>
            <w:shd w:val="clear" w:color="000000" w:fill="000000"/>
            <w:vAlign w:val="center"/>
            <w:hideMark/>
          </w:tcPr>
          <w:p w14:paraId="531A467B" w14:textId="77777777" w:rsidR="00A56FC6" w:rsidRPr="00A56FC6" w:rsidRDefault="00A56FC6" w:rsidP="00A56FC6">
            <w:pPr>
              <w:widowControl/>
              <w:autoSpaceDE/>
              <w:autoSpaceDN/>
              <w:jc w:val="center"/>
              <w:rPr>
                <w:rFonts w:ascii="Arial" w:eastAsia="Times New Roman" w:hAnsi="Arial" w:cs="Arial"/>
                <w:b/>
                <w:bCs/>
                <w:color w:val="FFFFFF"/>
                <w:sz w:val="20"/>
                <w:szCs w:val="20"/>
                <w:lang w:val="es-CO" w:eastAsia="es-CO"/>
              </w:rPr>
            </w:pPr>
            <w:r w:rsidRPr="00A56FC6">
              <w:rPr>
                <w:rFonts w:ascii="Arial" w:eastAsia="Times New Roman" w:hAnsi="Arial" w:cs="Arial"/>
                <w:b/>
                <w:bCs/>
                <w:color w:val="FFFFFF"/>
                <w:sz w:val="20"/>
                <w:szCs w:val="20"/>
                <w:lang w:val="es-CO" w:eastAsia="es-CO"/>
              </w:rPr>
              <w:t>Foco</w:t>
            </w:r>
          </w:p>
        </w:tc>
        <w:tc>
          <w:tcPr>
            <w:tcW w:w="4180" w:type="dxa"/>
            <w:tcBorders>
              <w:top w:val="single" w:sz="8" w:space="0" w:color="auto"/>
              <w:left w:val="nil"/>
              <w:bottom w:val="single" w:sz="8" w:space="0" w:color="auto"/>
              <w:right w:val="single" w:sz="8" w:space="0" w:color="auto"/>
            </w:tcBorders>
            <w:shd w:val="clear" w:color="000000" w:fill="000000"/>
            <w:vAlign w:val="center"/>
            <w:hideMark/>
          </w:tcPr>
          <w:p w14:paraId="320ECD87" w14:textId="77777777" w:rsidR="00A56FC6" w:rsidRPr="00A56FC6" w:rsidRDefault="00A56FC6" w:rsidP="00A56FC6">
            <w:pPr>
              <w:widowControl/>
              <w:autoSpaceDE/>
              <w:autoSpaceDN/>
              <w:jc w:val="center"/>
              <w:rPr>
                <w:rFonts w:ascii="Arial" w:eastAsia="Times New Roman" w:hAnsi="Arial" w:cs="Arial"/>
                <w:b/>
                <w:bCs/>
                <w:color w:val="FFFFFF"/>
                <w:sz w:val="20"/>
                <w:szCs w:val="20"/>
                <w:lang w:val="es-CO" w:eastAsia="es-CO"/>
              </w:rPr>
            </w:pPr>
            <w:r w:rsidRPr="00A56FC6">
              <w:rPr>
                <w:rFonts w:ascii="Arial" w:eastAsia="Times New Roman" w:hAnsi="Arial" w:cs="Arial"/>
                <w:b/>
                <w:bCs/>
                <w:color w:val="FFFFFF"/>
                <w:sz w:val="20"/>
                <w:szCs w:val="20"/>
                <w:lang w:val="es-CO" w:eastAsia="es-CO"/>
              </w:rPr>
              <w:t>Acción Específica</w:t>
            </w:r>
          </w:p>
        </w:tc>
        <w:tc>
          <w:tcPr>
            <w:tcW w:w="4880" w:type="dxa"/>
            <w:tcBorders>
              <w:top w:val="single" w:sz="8" w:space="0" w:color="auto"/>
              <w:left w:val="nil"/>
              <w:bottom w:val="single" w:sz="8" w:space="0" w:color="auto"/>
              <w:right w:val="single" w:sz="8" w:space="0" w:color="auto"/>
            </w:tcBorders>
            <w:shd w:val="clear" w:color="000000" w:fill="000000"/>
            <w:vAlign w:val="center"/>
            <w:hideMark/>
          </w:tcPr>
          <w:p w14:paraId="7CEF7CA5" w14:textId="77777777" w:rsidR="00A56FC6" w:rsidRPr="00A56FC6" w:rsidRDefault="00A56FC6" w:rsidP="00A56FC6">
            <w:pPr>
              <w:widowControl/>
              <w:autoSpaceDE/>
              <w:autoSpaceDN/>
              <w:jc w:val="center"/>
              <w:rPr>
                <w:rFonts w:ascii="Arial" w:eastAsia="Times New Roman" w:hAnsi="Arial" w:cs="Arial"/>
                <w:b/>
                <w:bCs/>
                <w:color w:val="FFFFFF"/>
                <w:sz w:val="20"/>
                <w:szCs w:val="20"/>
                <w:lang w:val="es-CO" w:eastAsia="es-CO"/>
              </w:rPr>
            </w:pPr>
            <w:r w:rsidRPr="00A56FC6">
              <w:rPr>
                <w:rFonts w:ascii="Arial" w:eastAsia="Times New Roman" w:hAnsi="Arial" w:cs="Arial"/>
                <w:b/>
                <w:bCs/>
                <w:color w:val="FFFFFF"/>
                <w:sz w:val="20"/>
                <w:szCs w:val="20"/>
                <w:lang w:val="es-CO" w:eastAsia="es-CO"/>
              </w:rPr>
              <w:t>Entregable</w:t>
            </w:r>
          </w:p>
        </w:tc>
      </w:tr>
      <w:tr w:rsidR="00A56FC6" w:rsidRPr="00A56FC6" w14:paraId="3915EA7E" w14:textId="77777777" w:rsidTr="00A56FC6">
        <w:trPr>
          <w:trHeight w:val="1290"/>
        </w:trPr>
        <w:tc>
          <w:tcPr>
            <w:tcW w:w="2500" w:type="dxa"/>
            <w:tcBorders>
              <w:top w:val="nil"/>
              <w:left w:val="single" w:sz="8" w:space="0" w:color="auto"/>
              <w:bottom w:val="single" w:sz="8" w:space="0" w:color="auto"/>
              <w:right w:val="single" w:sz="8" w:space="0" w:color="auto"/>
            </w:tcBorders>
            <w:shd w:val="clear" w:color="auto" w:fill="auto"/>
            <w:vAlign w:val="center"/>
            <w:hideMark/>
          </w:tcPr>
          <w:p w14:paraId="7C05AA77" w14:textId="77777777" w:rsidR="00A56FC6" w:rsidRPr="00A56FC6" w:rsidRDefault="00A56FC6" w:rsidP="00A56FC6">
            <w:pPr>
              <w:widowControl/>
              <w:autoSpaceDE/>
              <w:autoSpaceDN/>
              <w:jc w:val="center"/>
              <w:rPr>
                <w:rFonts w:ascii="Arial" w:eastAsia="Times New Roman" w:hAnsi="Arial" w:cs="Arial"/>
                <w:color w:val="000000"/>
                <w:sz w:val="20"/>
                <w:szCs w:val="20"/>
                <w:lang w:val="es-CO" w:eastAsia="es-CO"/>
              </w:rPr>
            </w:pPr>
            <w:r w:rsidRPr="00A56FC6">
              <w:rPr>
                <w:rFonts w:ascii="Arial" w:eastAsia="Times New Roman" w:hAnsi="Arial" w:cs="Arial"/>
                <w:color w:val="000000"/>
                <w:sz w:val="20"/>
                <w:szCs w:val="20"/>
                <w:lang w:val="es-CO" w:eastAsia="es-CO"/>
              </w:rPr>
              <w:t>Estandarización</w:t>
            </w:r>
          </w:p>
        </w:tc>
        <w:tc>
          <w:tcPr>
            <w:tcW w:w="4180" w:type="dxa"/>
            <w:tcBorders>
              <w:top w:val="nil"/>
              <w:left w:val="nil"/>
              <w:bottom w:val="single" w:sz="8" w:space="0" w:color="auto"/>
              <w:right w:val="single" w:sz="8" w:space="0" w:color="auto"/>
            </w:tcBorders>
            <w:shd w:val="clear" w:color="auto" w:fill="auto"/>
            <w:vAlign w:val="center"/>
            <w:hideMark/>
          </w:tcPr>
          <w:p w14:paraId="00698262" w14:textId="77777777" w:rsidR="00A56FC6" w:rsidRPr="00A56FC6" w:rsidRDefault="00A56FC6" w:rsidP="00A56FC6">
            <w:pPr>
              <w:widowControl/>
              <w:autoSpaceDE/>
              <w:autoSpaceDN/>
              <w:jc w:val="center"/>
              <w:rPr>
                <w:rFonts w:ascii="Arial" w:eastAsia="Times New Roman" w:hAnsi="Arial" w:cs="Arial"/>
                <w:color w:val="000000"/>
                <w:sz w:val="20"/>
                <w:szCs w:val="20"/>
                <w:lang w:val="es-CO" w:eastAsia="es-CO"/>
              </w:rPr>
            </w:pPr>
            <w:r w:rsidRPr="00A56FC6">
              <w:rPr>
                <w:rFonts w:ascii="Arial" w:eastAsia="Times New Roman" w:hAnsi="Arial" w:cs="Arial"/>
                <w:color w:val="000000"/>
                <w:sz w:val="20"/>
                <w:szCs w:val="20"/>
                <w:lang w:val="es-CO" w:eastAsia="es-CO"/>
              </w:rPr>
              <w:t>Reactivación de Fichas Técnicas: Presentar formalmente las Fichas Técnicas estandarizadas (porciones, costeos) como el único documento de referencia para la producción.</w:t>
            </w:r>
          </w:p>
        </w:tc>
        <w:tc>
          <w:tcPr>
            <w:tcW w:w="4880" w:type="dxa"/>
            <w:tcBorders>
              <w:top w:val="nil"/>
              <w:left w:val="nil"/>
              <w:bottom w:val="single" w:sz="8" w:space="0" w:color="auto"/>
              <w:right w:val="single" w:sz="8" w:space="0" w:color="auto"/>
            </w:tcBorders>
            <w:shd w:val="clear" w:color="auto" w:fill="auto"/>
            <w:vAlign w:val="center"/>
            <w:hideMark/>
          </w:tcPr>
          <w:p w14:paraId="6ABB937C" w14:textId="77777777" w:rsidR="00A56FC6" w:rsidRPr="00A56FC6" w:rsidRDefault="00A56FC6" w:rsidP="00A56FC6">
            <w:pPr>
              <w:widowControl/>
              <w:autoSpaceDE/>
              <w:autoSpaceDN/>
              <w:jc w:val="center"/>
              <w:rPr>
                <w:rFonts w:ascii="Arial" w:eastAsia="Times New Roman" w:hAnsi="Arial" w:cs="Arial"/>
                <w:color w:val="000000"/>
                <w:sz w:val="20"/>
                <w:szCs w:val="20"/>
                <w:lang w:val="es-CO" w:eastAsia="es-CO"/>
              </w:rPr>
            </w:pPr>
            <w:r w:rsidRPr="00A56FC6">
              <w:rPr>
                <w:rFonts w:ascii="Arial" w:eastAsia="Times New Roman" w:hAnsi="Arial" w:cs="Arial"/>
                <w:color w:val="000000"/>
                <w:sz w:val="20"/>
                <w:szCs w:val="20"/>
                <w:lang w:val="es-CO" w:eastAsia="es-CO"/>
              </w:rPr>
              <w:t>Recetas estándar de todos los platos</w:t>
            </w:r>
          </w:p>
        </w:tc>
      </w:tr>
      <w:tr w:rsidR="00A56FC6" w:rsidRPr="00A56FC6" w14:paraId="1219C36E" w14:textId="77777777" w:rsidTr="00A56FC6">
        <w:trPr>
          <w:trHeight w:val="780"/>
        </w:trPr>
        <w:tc>
          <w:tcPr>
            <w:tcW w:w="2500" w:type="dxa"/>
            <w:tcBorders>
              <w:top w:val="nil"/>
              <w:left w:val="single" w:sz="8" w:space="0" w:color="auto"/>
              <w:bottom w:val="single" w:sz="8" w:space="0" w:color="auto"/>
              <w:right w:val="single" w:sz="8" w:space="0" w:color="auto"/>
            </w:tcBorders>
            <w:shd w:val="clear" w:color="auto" w:fill="auto"/>
            <w:vAlign w:val="center"/>
            <w:hideMark/>
          </w:tcPr>
          <w:p w14:paraId="18D1C1F6" w14:textId="77777777" w:rsidR="00A56FC6" w:rsidRPr="00A56FC6" w:rsidRDefault="00A56FC6" w:rsidP="00A56FC6">
            <w:pPr>
              <w:widowControl/>
              <w:autoSpaceDE/>
              <w:autoSpaceDN/>
              <w:jc w:val="center"/>
              <w:rPr>
                <w:rFonts w:ascii="Arial" w:eastAsia="Times New Roman" w:hAnsi="Arial" w:cs="Arial"/>
                <w:color w:val="000000"/>
                <w:sz w:val="20"/>
                <w:szCs w:val="20"/>
                <w:lang w:val="es-CO" w:eastAsia="es-CO"/>
              </w:rPr>
            </w:pPr>
            <w:r w:rsidRPr="00A56FC6">
              <w:rPr>
                <w:rFonts w:ascii="Arial" w:eastAsia="Times New Roman" w:hAnsi="Arial" w:cs="Arial"/>
                <w:color w:val="000000"/>
                <w:sz w:val="20"/>
                <w:szCs w:val="20"/>
                <w:lang w:val="es-CO" w:eastAsia="es-CO"/>
              </w:rPr>
              <w:t>Mise en Place</w:t>
            </w:r>
          </w:p>
        </w:tc>
        <w:tc>
          <w:tcPr>
            <w:tcW w:w="4180" w:type="dxa"/>
            <w:tcBorders>
              <w:top w:val="nil"/>
              <w:left w:val="nil"/>
              <w:bottom w:val="single" w:sz="8" w:space="0" w:color="auto"/>
              <w:right w:val="single" w:sz="8" w:space="0" w:color="auto"/>
            </w:tcBorders>
            <w:shd w:val="clear" w:color="auto" w:fill="auto"/>
            <w:vAlign w:val="center"/>
            <w:hideMark/>
          </w:tcPr>
          <w:p w14:paraId="420ABA35" w14:textId="77777777" w:rsidR="00A56FC6" w:rsidRPr="00A56FC6" w:rsidRDefault="00A56FC6" w:rsidP="00A56FC6">
            <w:pPr>
              <w:widowControl/>
              <w:autoSpaceDE/>
              <w:autoSpaceDN/>
              <w:jc w:val="center"/>
              <w:rPr>
                <w:rFonts w:ascii="Arial" w:eastAsia="Times New Roman" w:hAnsi="Arial" w:cs="Arial"/>
                <w:color w:val="000000"/>
                <w:sz w:val="20"/>
                <w:szCs w:val="20"/>
                <w:lang w:val="es-CO" w:eastAsia="es-CO"/>
              </w:rPr>
            </w:pPr>
            <w:r w:rsidRPr="00A56FC6">
              <w:rPr>
                <w:rFonts w:ascii="Arial" w:eastAsia="Times New Roman" w:hAnsi="Arial" w:cs="Arial"/>
                <w:color w:val="000000"/>
                <w:sz w:val="20"/>
                <w:szCs w:val="20"/>
                <w:lang w:val="es-CO" w:eastAsia="es-CO"/>
              </w:rPr>
              <w:t>Creación de Listas de Chequeo: Diseñar listas diarias de Mise en Place basadas en las Fichas Técnicas.</w:t>
            </w:r>
          </w:p>
        </w:tc>
        <w:tc>
          <w:tcPr>
            <w:tcW w:w="4880" w:type="dxa"/>
            <w:tcBorders>
              <w:top w:val="nil"/>
              <w:left w:val="nil"/>
              <w:bottom w:val="single" w:sz="8" w:space="0" w:color="auto"/>
              <w:right w:val="single" w:sz="8" w:space="0" w:color="auto"/>
            </w:tcBorders>
            <w:shd w:val="clear" w:color="auto" w:fill="auto"/>
            <w:vAlign w:val="center"/>
            <w:hideMark/>
          </w:tcPr>
          <w:p w14:paraId="309653CE" w14:textId="77777777" w:rsidR="00A56FC6" w:rsidRPr="00A56FC6" w:rsidRDefault="00A56FC6" w:rsidP="00A56FC6">
            <w:pPr>
              <w:widowControl/>
              <w:autoSpaceDE/>
              <w:autoSpaceDN/>
              <w:jc w:val="center"/>
              <w:rPr>
                <w:rFonts w:ascii="Arial" w:eastAsia="Times New Roman" w:hAnsi="Arial" w:cs="Arial"/>
                <w:color w:val="000000"/>
                <w:sz w:val="20"/>
                <w:szCs w:val="20"/>
                <w:lang w:val="es-CO" w:eastAsia="es-CO"/>
              </w:rPr>
            </w:pPr>
            <w:r w:rsidRPr="00A56FC6">
              <w:rPr>
                <w:rFonts w:ascii="Arial" w:eastAsia="Times New Roman" w:hAnsi="Arial" w:cs="Arial"/>
                <w:color w:val="000000"/>
                <w:sz w:val="20"/>
                <w:szCs w:val="20"/>
                <w:lang w:val="es-CO" w:eastAsia="es-CO"/>
              </w:rPr>
              <w:t>Lista de Chequeo de Mise en Place con casillas de verificación (</w:t>
            </w:r>
            <w:proofErr w:type="spellStart"/>
            <w:r w:rsidRPr="00A56FC6">
              <w:rPr>
                <w:rFonts w:ascii="Arial" w:eastAsia="Times New Roman" w:hAnsi="Arial" w:cs="Arial"/>
                <w:color w:val="000000"/>
                <w:sz w:val="20"/>
                <w:szCs w:val="20"/>
                <w:lang w:val="es-CO" w:eastAsia="es-CO"/>
              </w:rPr>
              <w:t>Checklist</w:t>
            </w:r>
            <w:proofErr w:type="spellEnd"/>
            <w:r w:rsidRPr="00A56FC6">
              <w:rPr>
                <w:rFonts w:ascii="Arial" w:eastAsia="Times New Roman" w:hAnsi="Arial" w:cs="Arial"/>
                <w:color w:val="000000"/>
                <w:sz w:val="20"/>
                <w:szCs w:val="20"/>
                <w:lang w:val="es-CO" w:eastAsia="es-CO"/>
              </w:rPr>
              <w:t>) que deben ser firmadas por el cocinero responsable al inicio del turno.</w:t>
            </w:r>
          </w:p>
        </w:tc>
      </w:tr>
      <w:tr w:rsidR="00A56FC6" w:rsidRPr="00A56FC6" w14:paraId="11B56753" w14:textId="77777777" w:rsidTr="00A56FC6">
        <w:trPr>
          <w:trHeight w:val="780"/>
        </w:trPr>
        <w:tc>
          <w:tcPr>
            <w:tcW w:w="2500" w:type="dxa"/>
            <w:tcBorders>
              <w:top w:val="nil"/>
              <w:left w:val="single" w:sz="8" w:space="0" w:color="auto"/>
              <w:bottom w:val="single" w:sz="8" w:space="0" w:color="auto"/>
              <w:right w:val="single" w:sz="8" w:space="0" w:color="auto"/>
            </w:tcBorders>
            <w:shd w:val="clear" w:color="auto" w:fill="auto"/>
            <w:vAlign w:val="center"/>
            <w:hideMark/>
          </w:tcPr>
          <w:p w14:paraId="016B1248" w14:textId="77777777" w:rsidR="00A56FC6" w:rsidRPr="00A56FC6" w:rsidRDefault="00A56FC6" w:rsidP="00A56FC6">
            <w:pPr>
              <w:widowControl/>
              <w:autoSpaceDE/>
              <w:autoSpaceDN/>
              <w:jc w:val="center"/>
              <w:rPr>
                <w:rFonts w:ascii="Arial" w:eastAsia="Times New Roman" w:hAnsi="Arial" w:cs="Arial"/>
                <w:color w:val="000000"/>
                <w:sz w:val="20"/>
                <w:szCs w:val="20"/>
                <w:lang w:val="es-CO" w:eastAsia="es-CO"/>
              </w:rPr>
            </w:pPr>
            <w:r w:rsidRPr="00A56FC6">
              <w:rPr>
                <w:rFonts w:ascii="Arial" w:eastAsia="Times New Roman" w:hAnsi="Arial" w:cs="Arial"/>
                <w:color w:val="000000"/>
                <w:sz w:val="20"/>
                <w:szCs w:val="20"/>
                <w:lang w:val="es-CO" w:eastAsia="es-CO"/>
              </w:rPr>
              <w:t>Protocolos</w:t>
            </w:r>
          </w:p>
        </w:tc>
        <w:tc>
          <w:tcPr>
            <w:tcW w:w="4180" w:type="dxa"/>
            <w:tcBorders>
              <w:top w:val="nil"/>
              <w:left w:val="nil"/>
              <w:bottom w:val="single" w:sz="8" w:space="0" w:color="auto"/>
              <w:right w:val="single" w:sz="8" w:space="0" w:color="auto"/>
            </w:tcBorders>
            <w:shd w:val="clear" w:color="auto" w:fill="auto"/>
            <w:vAlign w:val="center"/>
            <w:hideMark/>
          </w:tcPr>
          <w:p w14:paraId="03A8F3EE" w14:textId="77777777" w:rsidR="00A56FC6" w:rsidRPr="00A56FC6" w:rsidRDefault="00A56FC6" w:rsidP="00A56FC6">
            <w:pPr>
              <w:widowControl/>
              <w:autoSpaceDE/>
              <w:autoSpaceDN/>
              <w:jc w:val="center"/>
              <w:rPr>
                <w:rFonts w:ascii="Arial" w:eastAsia="Times New Roman" w:hAnsi="Arial" w:cs="Arial"/>
                <w:color w:val="000000"/>
                <w:sz w:val="20"/>
                <w:szCs w:val="20"/>
                <w:lang w:val="es-CO" w:eastAsia="es-CO"/>
              </w:rPr>
            </w:pPr>
            <w:r w:rsidRPr="00A56FC6">
              <w:rPr>
                <w:rFonts w:ascii="Arial" w:eastAsia="Times New Roman" w:hAnsi="Arial" w:cs="Arial"/>
                <w:color w:val="000000"/>
                <w:sz w:val="20"/>
                <w:szCs w:val="20"/>
                <w:lang w:val="es-CO" w:eastAsia="es-CO"/>
              </w:rPr>
              <w:t>Mapa de Limpieza: Crear un cronograma de limpieza y desinfección por áreas (diario, semanal, mensual).</w:t>
            </w:r>
          </w:p>
        </w:tc>
        <w:tc>
          <w:tcPr>
            <w:tcW w:w="4880" w:type="dxa"/>
            <w:tcBorders>
              <w:top w:val="nil"/>
              <w:left w:val="nil"/>
              <w:bottom w:val="single" w:sz="8" w:space="0" w:color="auto"/>
              <w:right w:val="single" w:sz="8" w:space="0" w:color="auto"/>
            </w:tcBorders>
            <w:shd w:val="clear" w:color="auto" w:fill="auto"/>
            <w:vAlign w:val="center"/>
            <w:hideMark/>
          </w:tcPr>
          <w:p w14:paraId="03A2A58B" w14:textId="77777777" w:rsidR="00A56FC6" w:rsidRPr="00A56FC6" w:rsidRDefault="00A56FC6" w:rsidP="00A56FC6">
            <w:pPr>
              <w:widowControl/>
              <w:autoSpaceDE/>
              <w:autoSpaceDN/>
              <w:jc w:val="center"/>
              <w:rPr>
                <w:rFonts w:ascii="Arial" w:eastAsia="Times New Roman" w:hAnsi="Arial" w:cs="Arial"/>
                <w:color w:val="000000"/>
                <w:sz w:val="20"/>
                <w:szCs w:val="20"/>
                <w:lang w:val="es-CO" w:eastAsia="es-CO"/>
              </w:rPr>
            </w:pPr>
            <w:r w:rsidRPr="00A56FC6">
              <w:rPr>
                <w:rFonts w:ascii="Arial" w:eastAsia="Times New Roman" w:hAnsi="Arial" w:cs="Arial"/>
                <w:color w:val="000000"/>
                <w:sz w:val="20"/>
                <w:szCs w:val="20"/>
                <w:lang w:val="es-CO" w:eastAsia="es-CO"/>
              </w:rPr>
              <w:t>Estación de Limpieza señalizada y Hoja de Control de Limpieza firmada (</w:t>
            </w:r>
            <w:proofErr w:type="spellStart"/>
            <w:r w:rsidRPr="00A56FC6">
              <w:rPr>
                <w:rFonts w:ascii="Arial" w:eastAsia="Times New Roman" w:hAnsi="Arial" w:cs="Arial"/>
                <w:color w:val="000000"/>
                <w:sz w:val="20"/>
                <w:szCs w:val="20"/>
                <w:lang w:val="es-CO" w:eastAsia="es-CO"/>
              </w:rPr>
              <w:t>e.g</w:t>
            </w:r>
            <w:proofErr w:type="spellEnd"/>
            <w:r w:rsidRPr="00A56FC6">
              <w:rPr>
                <w:rFonts w:ascii="Arial" w:eastAsia="Times New Roman" w:hAnsi="Arial" w:cs="Arial"/>
                <w:color w:val="000000"/>
                <w:sz w:val="20"/>
                <w:szCs w:val="20"/>
                <w:lang w:val="es-CO" w:eastAsia="es-CO"/>
              </w:rPr>
              <w:t>., Baños, Mesas de Trabajo, Freidoras).</w:t>
            </w:r>
          </w:p>
        </w:tc>
      </w:tr>
    </w:tbl>
    <w:p w14:paraId="71F7CF3F" w14:textId="77777777" w:rsidR="00902175" w:rsidRPr="00835759" w:rsidRDefault="00902175" w:rsidP="00902175">
      <w:pPr>
        <w:pStyle w:val="Ttulo3"/>
        <w:rPr>
          <w:rFonts w:ascii="Arial" w:hAnsi="Arial" w:cs="Arial"/>
        </w:rPr>
      </w:pPr>
    </w:p>
    <w:p w14:paraId="17FB4129" w14:textId="52F8DEE6" w:rsidR="00902175" w:rsidRPr="00206A4A" w:rsidRDefault="00206A4A" w:rsidP="00902175">
      <w:pPr>
        <w:pStyle w:val="Ttulo3"/>
        <w:rPr>
          <w:rFonts w:ascii="Arial" w:eastAsia="Times New Roman" w:hAnsi="Arial" w:cs="Arial"/>
          <w:b/>
          <w:bCs/>
          <w:lang w:val="es-CO"/>
        </w:rPr>
      </w:pPr>
      <w:r w:rsidRPr="00206A4A">
        <w:rPr>
          <w:rFonts w:ascii="Arial" w:hAnsi="Arial" w:cs="Arial"/>
          <w:b/>
          <w:bCs/>
        </w:rPr>
        <w:t>fase 2: monitoreo y sostenibilidad (días 21-30)</w:t>
      </w:r>
    </w:p>
    <w:p w14:paraId="1CFF8435" w14:textId="77777777" w:rsidR="00902175" w:rsidRPr="00835759" w:rsidRDefault="00902175" w:rsidP="00902175">
      <w:pPr>
        <w:pStyle w:val="NormalWeb"/>
        <w:rPr>
          <w:rFonts w:ascii="Arial" w:hAnsi="Arial" w:cs="Arial"/>
        </w:rPr>
      </w:pPr>
      <w:r w:rsidRPr="00835759">
        <w:rPr>
          <w:rFonts w:ascii="Arial" w:hAnsi="Arial" w:cs="Arial"/>
          <w:b/>
          <w:bCs/>
        </w:rPr>
        <w:t>Objetivo:</w:t>
      </w:r>
      <w:r w:rsidRPr="00835759">
        <w:rPr>
          <w:rFonts w:ascii="Arial" w:hAnsi="Arial" w:cs="Arial"/>
        </w:rPr>
        <w:t xml:space="preserve"> Convertir el cumplimiento en un hábito y un estándar permanente.</w:t>
      </w:r>
    </w:p>
    <w:tbl>
      <w:tblPr>
        <w:tblW w:w="11200" w:type="dxa"/>
        <w:tblInd w:w="-1189" w:type="dxa"/>
        <w:tblCellMar>
          <w:left w:w="70" w:type="dxa"/>
          <w:right w:w="70" w:type="dxa"/>
        </w:tblCellMar>
        <w:tblLook w:val="04A0" w:firstRow="1" w:lastRow="0" w:firstColumn="1" w:lastColumn="0" w:noHBand="0" w:noVBand="1"/>
      </w:tblPr>
      <w:tblGrid>
        <w:gridCol w:w="1640"/>
        <w:gridCol w:w="3880"/>
        <w:gridCol w:w="5680"/>
      </w:tblGrid>
      <w:tr w:rsidR="00902175" w:rsidRPr="00902175" w14:paraId="6A847A9E" w14:textId="77777777" w:rsidTr="00902175">
        <w:trPr>
          <w:trHeight w:val="300"/>
        </w:trPr>
        <w:tc>
          <w:tcPr>
            <w:tcW w:w="164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6F464DA7" w14:textId="77777777" w:rsidR="00902175" w:rsidRPr="00902175" w:rsidRDefault="00902175" w:rsidP="00902175">
            <w:pPr>
              <w:widowControl/>
              <w:autoSpaceDE/>
              <w:autoSpaceDN/>
              <w:jc w:val="center"/>
              <w:rPr>
                <w:rFonts w:ascii="Arial" w:eastAsia="Times New Roman" w:hAnsi="Arial" w:cs="Arial"/>
                <w:b/>
                <w:bCs/>
                <w:color w:val="FFFFFF"/>
                <w:sz w:val="18"/>
                <w:szCs w:val="18"/>
                <w:lang w:val="es-CO" w:eastAsia="es-CO"/>
              </w:rPr>
            </w:pPr>
            <w:r w:rsidRPr="00902175">
              <w:rPr>
                <w:rFonts w:ascii="Arial" w:eastAsia="Times New Roman" w:hAnsi="Arial" w:cs="Arial"/>
                <w:b/>
                <w:bCs/>
                <w:color w:val="FFFFFF"/>
                <w:sz w:val="18"/>
                <w:szCs w:val="18"/>
                <w:lang w:val="es-CO" w:eastAsia="es-CO"/>
              </w:rPr>
              <w:t>Foco</w:t>
            </w:r>
          </w:p>
        </w:tc>
        <w:tc>
          <w:tcPr>
            <w:tcW w:w="3880" w:type="dxa"/>
            <w:tcBorders>
              <w:top w:val="single" w:sz="4" w:space="0" w:color="auto"/>
              <w:left w:val="nil"/>
              <w:bottom w:val="single" w:sz="4" w:space="0" w:color="auto"/>
              <w:right w:val="single" w:sz="4" w:space="0" w:color="auto"/>
            </w:tcBorders>
            <w:shd w:val="clear" w:color="000000" w:fill="000000"/>
            <w:vAlign w:val="center"/>
            <w:hideMark/>
          </w:tcPr>
          <w:p w14:paraId="771DEEEF" w14:textId="77777777" w:rsidR="00902175" w:rsidRPr="00902175" w:rsidRDefault="00902175" w:rsidP="00902175">
            <w:pPr>
              <w:widowControl/>
              <w:autoSpaceDE/>
              <w:autoSpaceDN/>
              <w:jc w:val="center"/>
              <w:rPr>
                <w:rFonts w:ascii="Arial" w:eastAsia="Times New Roman" w:hAnsi="Arial" w:cs="Arial"/>
                <w:b/>
                <w:bCs/>
                <w:color w:val="FFFFFF"/>
                <w:sz w:val="18"/>
                <w:szCs w:val="18"/>
                <w:lang w:val="es-CO" w:eastAsia="es-CO"/>
              </w:rPr>
            </w:pPr>
            <w:r w:rsidRPr="00902175">
              <w:rPr>
                <w:rFonts w:ascii="Arial" w:eastAsia="Times New Roman" w:hAnsi="Arial" w:cs="Arial"/>
                <w:b/>
                <w:bCs/>
                <w:color w:val="FFFFFF"/>
                <w:sz w:val="18"/>
                <w:szCs w:val="18"/>
                <w:lang w:val="es-CO" w:eastAsia="es-CO"/>
              </w:rPr>
              <w:t>Acción Específica</w:t>
            </w:r>
          </w:p>
        </w:tc>
        <w:tc>
          <w:tcPr>
            <w:tcW w:w="5680" w:type="dxa"/>
            <w:tcBorders>
              <w:top w:val="single" w:sz="4" w:space="0" w:color="auto"/>
              <w:left w:val="nil"/>
              <w:bottom w:val="single" w:sz="4" w:space="0" w:color="auto"/>
              <w:right w:val="single" w:sz="4" w:space="0" w:color="auto"/>
            </w:tcBorders>
            <w:shd w:val="clear" w:color="000000" w:fill="000000"/>
            <w:vAlign w:val="center"/>
            <w:hideMark/>
          </w:tcPr>
          <w:p w14:paraId="52643CFC" w14:textId="77777777" w:rsidR="00902175" w:rsidRPr="00902175" w:rsidRDefault="00902175" w:rsidP="00902175">
            <w:pPr>
              <w:widowControl/>
              <w:autoSpaceDE/>
              <w:autoSpaceDN/>
              <w:jc w:val="center"/>
              <w:rPr>
                <w:rFonts w:ascii="Arial" w:eastAsia="Times New Roman" w:hAnsi="Arial" w:cs="Arial"/>
                <w:b/>
                <w:bCs/>
                <w:color w:val="FFFFFF"/>
                <w:sz w:val="18"/>
                <w:szCs w:val="18"/>
                <w:lang w:val="es-CO" w:eastAsia="es-CO"/>
              </w:rPr>
            </w:pPr>
            <w:r w:rsidRPr="00902175">
              <w:rPr>
                <w:rFonts w:ascii="Arial" w:eastAsia="Times New Roman" w:hAnsi="Arial" w:cs="Arial"/>
                <w:b/>
                <w:bCs/>
                <w:color w:val="FFFFFF"/>
                <w:sz w:val="18"/>
                <w:szCs w:val="18"/>
                <w:lang w:val="es-CO" w:eastAsia="es-CO"/>
              </w:rPr>
              <w:t>Métrica de Éxito</w:t>
            </w:r>
          </w:p>
        </w:tc>
      </w:tr>
      <w:tr w:rsidR="00902175" w:rsidRPr="00902175" w14:paraId="77398C42" w14:textId="77777777" w:rsidTr="00902175">
        <w:trPr>
          <w:trHeight w:val="1020"/>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7760EEE4" w14:textId="77777777" w:rsidR="00902175" w:rsidRPr="00902175" w:rsidRDefault="00902175" w:rsidP="00902175">
            <w:pPr>
              <w:widowControl/>
              <w:autoSpaceDE/>
              <w:autoSpaceDN/>
              <w:jc w:val="center"/>
              <w:rPr>
                <w:rFonts w:ascii="Arial" w:eastAsia="Times New Roman" w:hAnsi="Arial" w:cs="Arial"/>
                <w:color w:val="000000"/>
                <w:sz w:val="18"/>
                <w:szCs w:val="18"/>
                <w:lang w:val="es-CO" w:eastAsia="es-CO"/>
              </w:rPr>
            </w:pPr>
            <w:r w:rsidRPr="00902175">
              <w:rPr>
                <w:rFonts w:ascii="Arial" w:eastAsia="Times New Roman" w:hAnsi="Arial" w:cs="Arial"/>
                <w:color w:val="000000"/>
                <w:sz w:val="18"/>
                <w:szCs w:val="18"/>
                <w:lang w:val="es-CO" w:eastAsia="es-CO"/>
              </w:rPr>
              <w:t>Control de Costos</w:t>
            </w:r>
          </w:p>
        </w:tc>
        <w:tc>
          <w:tcPr>
            <w:tcW w:w="3880" w:type="dxa"/>
            <w:tcBorders>
              <w:top w:val="nil"/>
              <w:left w:val="nil"/>
              <w:bottom w:val="single" w:sz="4" w:space="0" w:color="auto"/>
              <w:right w:val="single" w:sz="4" w:space="0" w:color="auto"/>
            </w:tcBorders>
            <w:shd w:val="clear" w:color="auto" w:fill="auto"/>
            <w:vAlign w:val="center"/>
            <w:hideMark/>
          </w:tcPr>
          <w:p w14:paraId="5CB98575" w14:textId="77777777" w:rsidR="00902175" w:rsidRPr="00902175" w:rsidRDefault="00902175" w:rsidP="00902175">
            <w:pPr>
              <w:widowControl/>
              <w:autoSpaceDE/>
              <w:autoSpaceDN/>
              <w:jc w:val="center"/>
              <w:rPr>
                <w:rFonts w:ascii="Arial" w:eastAsia="Times New Roman" w:hAnsi="Arial" w:cs="Arial"/>
                <w:color w:val="000000"/>
                <w:sz w:val="18"/>
                <w:szCs w:val="18"/>
                <w:lang w:val="es-CO" w:eastAsia="es-CO"/>
              </w:rPr>
            </w:pPr>
            <w:r w:rsidRPr="00902175">
              <w:rPr>
                <w:rFonts w:ascii="Arial" w:eastAsia="Times New Roman" w:hAnsi="Arial" w:cs="Arial"/>
                <w:color w:val="000000"/>
                <w:sz w:val="18"/>
                <w:szCs w:val="18"/>
                <w:lang w:val="es-CO" w:eastAsia="es-CO"/>
              </w:rPr>
              <w:t>Auditorías Aleatorias de Porción: Pesar ingredientes clave de platos terminados de forma aleatoria para validar la adherencia a la Ficha Técnica.</w:t>
            </w:r>
          </w:p>
        </w:tc>
        <w:tc>
          <w:tcPr>
            <w:tcW w:w="5680" w:type="dxa"/>
            <w:tcBorders>
              <w:top w:val="nil"/>
              <w:left w:val="nil"/>
              <w:bottom w:val="single" w:sz="4" w:space="0" w:color="auto"/>
              <w:right w:val="single" w:sz="4" w:space="0" w:color="auto"/>
            </w:tcBorders>
            <w:shd w:val="clear" w:color="auto" w:fill="auto"/>
            <w:vAlign w:val="center"/>
            <w:hideMark/>
          </w:tcPr>
          <w:p w14:paraId="5441B13E" w14:textId="77777777" w:rsidR="00902175" w:rsidRPr="00902175" w:rsidRDefault="00902175" w:rsidP="00902175">
            <w:pPr>
              <w:widowControl/>
              <w:autoSpaceDE/>
              <w:autoSpaceDN/>
              <w:jc w:val="center"/>
              <w:rPr>
                <w:rFonts w:ascii="Arial" w:eastAsia="Times New Roman" w:hAnsi="Arial" w:cs="Arial"/>
                <w:color w:val="000000"/>
                <w:sz w:val="18"/>
                <w:szCs w:val="18"/>
                <w:lang w:val="es-CO" w:eastAsia="es-CO"/>
              </w:rPr>
            </w:pPr>
            <w:r w:rsidRPr="00902175">
              <w:rPr>
                <w:rFonts w:ascii="Arial" w:eastAsia="Times New Roman" w:hAnsi="Arial" w:cs="Arial"/>
                <w:color w:val="000000"/>
                <w:sz w:val="18"/>
                <w:szCs w:val="18"/>
                <w:lang w:val="es-CO" w:eastAsia="es-CO"/>
              </w:rPr>
              <w:t>Desviación de Porción menor al 3% con respecto al estándar.</w:t>
            </w:r>
          </w:p>
        </w:tc>
      </w:tr>
      <w:tr w:rsidR="00902175" w:rsidRPr="00902175" w14:paraId="5ECD95DA" w14:textId="77777777" w:rsidTr="00902175">
        <w:trPr>
          <w:trHeight w:val="1020"/>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75C6C007" w14:textId="77777777" w:rsidR="00902175" w:rsidRPr="00902175" w:rsidRDefault="00902175" w:rsidP="00902175">
            <w:pPr>
              <w:widowControl/>
              <w:autoSpaceDE/>
              <w:autoSpaceDN/>
              <w:jc w:val="center"/>
              <w:rPr>
                <w:rFonts w:ascii="Arial" w:eastAsia="Times New Roman" w:hAnsi="Arial" w:cs="Arial"/>
                <w:color w:val="000000"/>
                <w:sz w:val="18"/>
                <w:szCs w:val="18"/>
                <w:lang w:val="es-CO" w:eastAsia="es-CO"/>
              </w:rPr>
            </w:pPr>
            <w:r w:rsidRPr="00902175">
              <w:rPr>
                <w:rFonts w:ascii="Arial" w:eastAsia="Times New Roman" w:hAnsi="Arial" w:cs="Arial"/>
                <w:color w:val="000000"/>
                <w:sz w:val="18"/>
                <w:szCs w:val="18"/>
                <w:lang w:val="es-CO" w:eastAsia="es-CO"/>
              </w:rPr>
              <w:t>Protocolos de Higiene</w:t>
            </w:r>
          </w:p>
        </w:tc>
        <w:tc>
          <w:tcPr>
            <w:tcW w:w="3880" w:type="dxa"/>
            <w:tcBorders>
              <w:top w:val="nil"/>
              <w:left w:val="nil"/>
              <w:bottom w:val="single" w:sz="4" w:space="0" w:color="auto"/>
              <w:right w:val="single" w:sz="4" w:space="0" w:color="auto"/>
            </w:tcBorders>
            <w:shd w:val="clear" w:color="auto" w:fill="auto"/>
            <w:vAlign w:val="center"/>
            <w:hideMark/>
          </w:tcPr>
          <w:p w14:paraId="64C1B6B7" w14:textId="77777777" w:rsidR="00902175" w:rsidRPr="00902175" w:rsidRDefault="00902175" w:rsidP="00902175">
            <w:pPr>
              <w:widowControl/>
              <w:autoSpaceDE/>
              <w:autoSpaceDN/>
              <w:jc w:val="center"/>
              <w:rPr>
                <w:rFonts w:ascii="Arial" w:eastAsia="Times New Roman" w:hAnsi="Arial" w:cs="Arial"/>
                <w:color w:val="000000"/>
                <w:sz w:val="18"/>
                <w:szCs w:val="18"/>
                <w:lang w:val="es-CO" w:eastAsia="es-CO"/>
              </w:rPr>
            </w:pPr>
            <w:r w:rsidRPr="00902175">
              <w:rPr>
                <w:rFonts w:ascii="Arial" w:eastAsia="Times New Roman" w:hAnsi="Arial" w:cs="Arial"/>
                <w:color w:val="000000"/>
                <w:sz w:val="18"/>
                <w:szCs w:val="18"/>
                <w:lang w:val="es-CO" w:eastAsia="es-CO"/>
              </w:rPr>
              <w:t>Inspecciones Sorpresa: El Gerente de Operaciones debe realizar inspecciones sorpresa (</w:t>
            </w:r>
            <w:proofErr w:type="spellStart"/>
            <w:r w:rsidRPr="00902175">
              <w:rPr>
                <w:rFonts w:ascii="Arial" w:eastAsia="Times New Roman" w:hAnsi="Arial" w:cs="Arial"/>
                <w:color w:val="000000"/>
                <w:sz w:val="18"/>
                <w:szCs w:val="18"/>
                <w:lang w:val="es-CO" w:eastAsia="es-CO"/>
              </w:rPr>
              <w:t>checklists</w:t>
            </w:r>
            <w:proofErr w:type="spellEnd"/>
            <w:r w:rsidRPr="00902175">
              <w:rPr>
                <w:rFonts w:ascii="Arial" w:eastAsia="Times New Roman" w:hAnsi="Arial" w:cs="Arial"/>
                <w:color w:val="000000"/>
                <w:sz w:val="18"/>
                <w:szCs w:val="18"/>
                <w:lang w:val="es-CO" w:eastAsia="es-CO"/>
              </w:rPr>
              <w:t>) a las estaciones y el área de almacenamiento.</w:t>
            </w:r>
          </w:p>
        </w:tc>
        <w:tc>
          <w:tcPr>
            <w:tcW w:w="5680" w:type="dxa"/>
            <w:tcBorders>
              <w:top w:val="nil"/>
              <w:left w:val="nil"/>
              <w:bottom w:val="single" w:sz="4" w:space="0" w:color="auto"/>
              <w:right w:val="single" w:sz="4" w:space="0" w:color="auto"/>
            </w:tcBorders>
            <w:shd w:val="clear" w:color="auto" w:fill="auto"/>
            <w:vAlign w:val="center"/>
            <w:hideMark/>
          </w:tcPr>
          <w:p w14:paraId="768B7327" w14:textId="77777777" w:rsidR="00902175" w:rsidRPr="00902175" w:rsidRDefault="00902175" w:rsidP="00902175">
            <w:pPr>
              <w:widowControl/>
              <w:autoSpaceDE/>
              <w:autoSpaceDN/>
              <w:jc w:val="center"/>
              <w:rPr>
                <w:rFonts w:ascii="Arial" w:eastAsia="Times New Roman" w:hAnsi="Arial" w:cs="Arial"/>
                <w:color w:val="000000"/>
                <w:sz w:val="18"/>
                <w:szCs w:val="18"/>
                <w:lang w:val="es-CO" w:eastAsia="es-CO"/>
              </w:rPr>
            </w:pPr>
            <w:r w:rsidRPr="00902175">
              <w:rPr>
                <w:rFonts w:ascii="Arial" w:eastAsia="Times New Roman" w:hAnsi="Arial" w:cs="Arial"/>
                <w:color w:val="000000"/>
                <w:sz w:val="18"/>
                <w:szCs w:val="18"/>
                <w:lang w:val="es-CO" w:eastAsia="es-CO"/>
              </w:rPr>
              <w:t xml:space="preserve">Cumplimiento del </w:t>
            </w:r>
            <w:proofErr w:type="spellStart"/>
            <w:r w:rsidRPr="00902175">
              <w:rPr>
                <w:rFonts w:ascii="Arial" w:eastAsia="Times New Roman" w:hAnsi="Arial" w:cs="Arial"/>
                <w:color w:val="000000"/>
                <w:sz w:val="18"/>
                <w:szCs w:val="18"/>
                <w:lang w:val="es-CO" w:eastAsia="es-CO"/>
              </w:rPr>
              <w:t>Checklist</w:t>
            </w:r>
            <w:proofErr w:type="spellEnd"/>
            <w:r w:rsidRPr="00902175">
              <w:rPr>
                <w:rFonts w:ascii="Arial" w:eastAsia="Times New Roman" w:hAnsi="Arial" w:cs="Arial"/>
                <w:color w:val="000000"/>
                <w:sz w:val="18"/>
                <w:szCs w:val="18"/>
                <w:lang w:val="es-CO" w:eastAsia="es-CO"/>
              </w:rPr>
              <w:t xml:space="preserve"> de Limpieza y Desinfección del 95%.</w:t>
            </w:r>
          </w:p>
        </w:tc>
      </w:tr>
      <w:tr w:rsidR="00902175" w:rsidRPr="00902175" w14:paraId="7AE7CC64" w14:textId="77777777" w:rsidTr="00902175">
        <w:trPr>
          <w:trHeight w:val="1275"/>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0FFAC19C" w14:textId="77777777" w:rsidR="00902175" w:rsidRPr="00902175" w:rsidRDefault="00902175" w:rsidP="00902175">
            <w:pPr>
              <w:widowControl/>
              <w:autoSpaceDE/>
              <w:autoSpaceDN/>
              <w:jc w:val="center"/>
              <w:rPr>
                <w:rFonts w:ascii="Arial" w:eastAsia="Times New Roman" w:hAnsi="Arial" w:cs="Arial"/>
                <w:color w:val="000000"/>
                <w:sz w:val="18"/>
                <w:szCs w:val="18"/>
                <w:lang w:val="es-CO" w:eastAsia="es-CO"/>
              </w:rPr>
            </w:pPr>
            <w:r w:rsidRPr="00902175">
              <w:rPr>
                <w:rFonts w:ascii="Arial" w:eastAsia="Times New Roman" w:hAnsi="Arial" w:cs="Arial"/>
                <w:color w:val="000000"/>
                <w:sz w:val="18"/>
                <w:szCs w:val="18"/>
                <w:lang w:val="es-CO" w:eastAsia="es-CO"/>
              </w:rPr>
              <w:t xml:space="preserve">Motivación y </w:t>
            </w:r>
            <w:proofErr w:type="spellStart"/>
            <w:r w:rsidRPr="00902175">
              <w:rPr>
                <w:rFonts w:ascii="Arial" w:eastAsia="Times New Roman" w:hAnsi="Arial" w:cs="Arial"/>
                <w:color w:val="000000"/>
                <w:sz w:val="18"/>
                <w:szCs w:val="18"/>
                <w:lang w:val="es-CO" w:eastAsia="es-CO"/>
              </w:rPr>
              <w:t>Feedback</w:t>
            </w:r>
            <w:proofErr w:type="spellEnd"/>
          </w:p>
        </w:tc>
        <w:tc>
          <w:tcPr>
            <w:tcW w:w="3880" w:type="dxa"/>
            <w:tcBorders>
              <w:top w:val="nil"/>
              <w:left w:val="nil"/>
              <w:bottom w:val="single" w:sz="4" w:space="0" w:color="auto"/>
              <w:right w:val="single" w:sz="4" w:space="0" w:color="auto"/>
            </w:tcBorders>
            <w:shd w:val="clear" w:color="auto" w:fill="auto"/>
            <w:vAlign w:val="center"/>
            <w:hideMark/>
          </w:tcPr>
          <w:p w14:paraId="21E2495A" w14:textId="77777777" w:rsidR="00902175" w:rsidRPr="00902175" w:rsidRDefault="00902175" w:rsidP="00902175">
            <w:pPr>
              <w:widowControl/>
              <w:autoSpaceDE/>
              <w:autoSpaceDN/>
              <w:jc w:val="center"/>
              <w:rPr>
                <w:rFonts w:ascii="Arial" w:eastAsia="Times New Roman" w:hAnsi="Arial" w:cs="Arial"/>
                <w:color w:val="000000"/>
                <w:sz w:val="18"/>
                <w:szCs w:val="18"/>
                <w:lang w:val="es-CO" w:eastAsia="es-CO"/>
              </w:rPr>
            </w:pPr>
            <w:r w:rsidRPr="00902175">
              <w:rPr>
                <w:rFonts w:ascii="Arial" w:eastAsia="Times New Roman" w:hAnsi="Arial" w:cs="Arial"/>
                <w:color w:val="000000"/>
                <w:sz w:val="18"/>
                <w:szCs w:val="18"/>
                <w:lang w:val="es-CO" w:eastAsia="es-CO"/>
              </w:rPr>
              <w:t>Reuniones Diarias de 5 Minutos (</w:t>
            </w:r>
            <w:proofErr w:type="spellStart"/>
            <w:r w:rsidRPr="00902175">
              <w:rPr>
                <w:rFonts w:ascii="Arial" w:eastAsia="Times New Roman" w:hAnsi="Arial" w:cs="Arial"/>
                <w:color w:val="000000"/>
                <w:sz w:val="18"/>
                <w:szCs w:val="18"/>
                <w:lang w:val="es-CO" w:eastAsia="es-CO"/>
              </w:rPr>
              <w:t>Huddle</w:t>
            </w:r>
            <w:proofErr w:type="spellEnd"/>
            <w:r w:rsidRPr="00902175">
              <w:rPr>
                <w:rFonts w:ascii="Arial" w:eastAsia="Times New Roman" w:hAnsi="Arial" w:cs="Arial"/>
                <w:color w:val="000000"/>
                <w:sz w:val="18"/>
                <w:szCs w:val="18"/>
                <w:lang w:val="es-CO" w:eastAsia="es-CO"/>
              </w:rPr>
              <w:t>): Usar estas reuniones para revisar los errores del servicio anterior y celebrar el cumplimiento de los estándares de estandarización y Mise en Place.</w:t>
            </w:r>
          </w:p>
        </w:tc>
        <w:tc>
          <w:tcPr>
            <w:tcW w:w="5680" w:type="dxa"/>
            <w:tcBorders>
              <w:top w:val="nil"/>
              <w:left w:val="nil"/>
              <w:bottom w:val="single" w:sz="4" w:space="0" w:color="auto"/>
              <w:right w:val="single" w:sz="4" w:space="0" w:color="auto"/>
            </w:tcBorders>
            <w:shd w:val="clear" w:color="auto" w:fill="auto"/>
            <w:vAlign w:val="center"/>
            <w:hideMark/>
          </w:tcPr>
          <w:p w14:paraId="0124C6B5" w14:textId="77777777" w:rsidR="00902175" w:rsidRPr="00902175" w:rsidRDefault="00902175" w:rsidP="00902175">
            <w:pPr>
              <w:widowControl/>
              <w:autoSpaceDE/>
              <w:autoSpaceDN/>
              <w:jc w:val="center"/>
              <w:rPr>
                <w:rFonts w:ascii="Arial" w:eastAsia="Times New Roman" w:hAnsi="Arial" w:cs="Arial"/>
                <w:color w:val="000000"/>
                <w:sz w:val="18"/>
                <w:szCs w:val="18"/>
                <w:lang w:val="es-CO" w:eastAsia="es-CO"/>
              </w:rPr>
            </w:pPr>
            <w:r w:rsidRPr="00902175">
              <w:rPr>
                <w:rFonts w:ascii="Arial" w:eastAsia="Times New Roman" w:hAnsi="Arial" w:cs="Arial"/>
                <w:color w:val="000000"/>
                <w:sz w:val="18"/>
                <w:szCs w:val="18"/>
                <w:lang w:val="es-CO" w:eastAsia="es-CO"/>
              </w:rPr>
              <w:t>Reducción de quejas de clientes por inconsistencia de producto y mejora en los tiempos de servicio.</w:t>
            </w:r>
          </w:p>
        </w:tc>
      </w:tr>
    </w:tbl>
    <w:p w14:paraId="696762C9" w14:textId="10473EF2" w:rsidR="0043566C" w:rsidRPr="00835759" w:rsidRDefault="0043566C" w:rsidP="0043566C">
      <w:pPr>
        <w:pStyle w:val="NormalWeb"/>
        <w:rPr>
          <w:rFonts w:ascii="Arial" w:hAnsi="Arial" w:cs="Arial"/>
        </w:rPr>
      </w:pPr>
    </w:p>
    <w:p w14:paraId="24F4E462" w14:textId="407353EB" w:rsidR="0043566C" w:rsidRPr="00835759" w:rsidRDefault="0043566C" w:rsidP="0043566C">
      <w:pPr>
        <w:pStyle w:val="NormalWeb"/>
        <w:rPr>
          <w:rFonts w:ascii="Arial" w:hAnsi="Arial" w:cs="Arial"/>
        </w:rPr>
      </w:pPr>
    </w:p>
    <w:p w14:paraId="602A1F2B" w14:textId="3D2A3FDF" w:rsidR="00DD50CC" w:rsidRPr="00206A4A" w:rsidRDefault="00206A4A" w:rsidP="00DD50CC">
      <w:pPr>
        <w:pStyle w:val="Ttulo2"/>
        <w:rPr>
          <w:rFonts w:ascii="Arial" w:eastAsia="Times New Roman" w:hAnsi="Arial" w:cs="Arial"/>
          <w:b/>
          <w:bCs/>
          <w:sz w:val="24"/>
          <w:szCs w:val="24"/>
          <w:lang w:val="es-CO"/>
        </w:rPr>
      </w:pPr>
      <w:r w:rsidRPr="00206A4A">
        <w:rPr>
          <w:rFonts w:ascii="Arial" w:hAnsi="Arial" w:cs="Arial"/>
          <w:b/>
          <w:bCs/>
          <w:sz w:val="24"/>
          <w:szCs w:val="24"/>
        </w:rPr>
        <w:t>Análisis financiero: rentabilidad y estrategia de precios</w:t>
      </w:r>
    </w:p>
    <w:p w14:paraId="4AFAA23E" w14:textId="77777777" w:rsidR="00DD50CC" w:rsidRPr="00835759" w:rsidRDefault="00DD50CC" w:rsidP="00DD50CC">
      <w:pPr>
        <w:pStyle w:val="Ttulo3"/>
        <w:rPr>
          <w:rFonts w:ascii="Arial" w:hAnsi="Arial" w:cs="Arial"/>
        </w:rPr>
      </w:pPr>
      <w:r w:rsidRPr="00835759">
        <w:rPr>
          <w:rFonts w:ascii="Arial" w:hAnsi="Arial" w:cs="Arial"/>
        </w:rPr>
        <w:t>1. Resumen de la Salud Financiera del Menú</w:t>
      </w:r>
    </w:p>
    <w:p w14:paraId="0C2EF467" w14:textId="12A0BCCE" w:rsidR="00DD50CC" w:rsidRPr="00835759" w:rsidRDefault="00DD50CC" w:rsidP="00DD50CC">
      <w:pPr>
        <w:pStyle w:val="NormalWeb"/>
        <w:rPr>
          <w:rFonts w:ascii="Arial" w:hAnsi="Arial" w:cs="Arial"/>
        </w:rPr>
      </w:pPr>
      <w:r w:rsidRPr="00835759">
        <w:rPr>
          <w:rFonts w:ascii="Arial" w:hAnsi="Arial" w:cs="Arial"/>
        </w:rPr>
        <w:t>El análisis de la carta estandarizada</w:t>
      </w:r>
      <w:r w:rsidR="0074193A" w:rsidRPr="00835759">
        <w:rPr>
          <w:rFonts w:ascii="Arial" w:hAnsi="Arial" w:cs="Arial"/>
        </w:rPr>
        <w:t xml:space="preserve"> en desayunos</w:t>
      </w:r>
      <w:r w:rsidRPr="00835759">
        <w:rPr>
          <w:rFonts w:ascii="Arial" w:hAnsi="Arial" w:cs="Arial"/>
        </w:rPr>
        <w:t xml:space="preserve"> confirma que el </w:t>
      </w:r>
      <w:r w:rsidRPr="00835759">
        <w:rPr>
          <w:rFonts w:ascii="Arial" w:hAnsi="Arial" w:cs="Arial"/>
          <w:b/>
          <w:bCs/>
        </w:rPr>
        <w:t>Costo de Venta Promedio (COGS)</w:t>
      </w:r>
      <w:r w:rsidRPr="00835759">
        <w:rPr>
          <w:rFonts w:ascii="Arial" w:hAnsi="Arial" w:cs="Arial"/>
        </w:rPr>
        <w:t xml:space="preserve"> de Alma Rural se sitúa en un </w:t>
      </w:r>
      <w:r w:rsidRPr="00835759">
        <w:rPr>
          <w:rFonts w:ascii="Arial" w:hAnsi="Arial" w:cs="Arial"/>
          <w:b/>
          <w:bCs/>
        </w:rPr>
        <w:t>39%</w:t>
      </w:r>
      <w:r w:rsidRPr="00835759">
        <w:rPr>
          <w:rFonts w:ascii="Arial" w:hAnsi="Arial" w:cs="Arial"/>
        </w:rPr>
        <w:t>.</w:t>
      </w:r>
    </w:p>
    <w:p w14:paraId="0565EB29" w14:textId="77777777" w:rsidR="0074193A" w:rsidRPr="00835759" w:rsidRDefault="00DD50CC" w:rsidP="0074193A">
      <w:pPr>
        <w:pStyle w:val="NormalWeb"/>
        <w:numPr>
          <w:ilvl w:val="0"/>
          <w:numId w:val="3"/>
        </w:numPr>
        <w:rPr>
          <w:rFonts w:ascii="Arial" w:hAnsi="Arial" w:cs="Arial"/>
        </w:rPr>
      </w:pPr>
      <w:proofErr w:type="spellStart"/>
      <w:r w:rsidRPr="00835759">
        <w:rPr>
          <w:rFonts w:ascii="Arial" w:hAnsi="Arial" w:cs="Arial"/>
          <w:b/>
          <w:bCs/>
        </w:rPr>
        <w:t>Benchmark</w:t>
      </w:r>
      <w:proofErr w:type="spellEnd"/>
      <w:r w:rsidRPr="00835759">
        <w:rPr>
          <w:rFonts w:ascii="Arial" w:hAnsi="Arial" w:cs="Arial"/>
          <w:b/>
          <w:bCs/>
        </w:rPr>
        <w:t xml:space="preserve"> de Margen:</w:t>
      </w:r>
      <w:r w:rsidRPr="00835759">
        <w:rPr>
          <w:rFonts w:ascii="Arial" w:hAnsi="Arial" w:cs="Arial"/>
        </w:rPr>
        <w:t xml:space="preserve"> Estableceremos el margen bruto promedio actual del menú como la línea divisoria para clasificar los platos. Los platos con un margen superior a este promedio son los principales generadores de utilidad.</w:t>
      </w:r>
    </w:p>
    <w:tbl>
      <w:tblPr>
        <w:tblW w:w="8080" w:type="dxa"/>
        <w:tblCellMar>
          <w:left w:w="70" w:type="dxa"/>
          <w:right w:w="70" w:type="dxa"/>
        </w:tblCellMar>
        <w:tblLook w:val="04A0" w:firstRow="1" w:lastRow="0" w:firstColumn="1" w:lastColumn="0" w:noHBand="0" w:noVBand="1"/>
      </w:tblPr>
      <w:tblGrid>
        <w:gridCol w:w="1500"/>
        <w:gridCol w:w="1440"/>
        <w:gridCol w:w="5140"/>
      </w:tblGrid>
      <w:tr w:rsidR="0074193A" w:rsidRPr="0074193A" w14:paraId="73FEDD7C" w14:textId="77777777" w:rsidTr="0074193A">
        <w:trPr>
          <w:trHeight w:val="300"/>
        </w:trPr>
        <w:tc>
          <w:tcPr>
            <w:tcW w:w="150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31FB2D68" w14:textId="77777777" w:rsidR="0074193A" w:rsidRPr="0074193A" w:rsidRDefault="0074193A" w:rsidP="0074193A">
            <w:pPr>
              <w:widowControl/>
              <w:autoSpaceDE/>
              <w:autoSpaceDN/>
              <w:jc w:val="center"/>
              <w:rPr>
                <w:rFonts w:ascii="Arial" w:eastAsia="Times New Roman" w:hAnsi="Arial" w:cs="Arial"/>
                <w:color w:val="FFFFFF"/>
                <w:sz w:val="20"/>
                <w:szCs w:val="20"/>
                <w:lang w:val="es-CO" w:eastAsia="es-CO"/>
              </w:rPr>
            </w:pPr>
            <w:r w:rsidRPr="0074193A">
              <w:rPr>
                <w:rFonts w:ascii="Arial" w:eastAsia="Times New Roman" w:hAnsi="Arial" w:cs="Arial"/>
                <w:color w:val="FFFFFF"/>
                <w:sz w:val="20"/>
                <w:szCs w:val="20"/>
                <w:lang w:val="es-CO" w:eastAsia="es-CO"/>
              </w:rPr>
              <w:t>Indicador</w:t>
            </w:r>
          </w:p>
        </w:tc>
        <w:tc>
          <w:tcPr>
            <w:tcW w:w="1440" w:type="dxa"/>
            <w:tcBorders>
              <w:top w:val="single" w:sz="4" w:space="0" w:color="auto"/>
              <w:left w:val="nil"/>
              <w:bottom w:val="single" w:sz="4" w:space="0" w:color="auto"/>
              <w:right w:val="single" w:sz="4" w:space="0" w:color="auto"/>
            </w:tcBorders>
            <w:shd w:val="clear" w:color="000000" w:fill="000000"/>
            <w:vAlign w:val="center"/>
            <w:hideMark/>
          </w:tcPr>
          <w:p w14:paraId="0C09BA63" w14:textId="77777777" w:rsidR="0074193A" w:rsidRPr="0074193A" w:rsidRDefault="0074193A" w:rsidP="0074193A">
            <w:pPr>
              <w:widowControl/>
              <w:autoSpaceDE/>
              <w:autoSpaceDN/>
              <w:jc w:val="center"/>
              <w:rPr>
                <w:rFonts w:ascii="Arial" w:eastAsia="Times New Roman" w:hAnsi="Arial" w:cs="Arial"/>
                <w:color w:val="FFFFFF"/>
                <w:sz w:val="20"/>
                <w:szCs w:val="20"/>
                <w:lang w:val="es-CO" w:eastAsia="es-CO"/>
              </w:rPr>
            </w:pPr>
            <w:r w:rsidRPr="0074193A">
              <w:rPr>
                <w:rFonts w:ascii="Arial" w:eastAsia="Times New Roman" w:hAnsi="Arial" w:cs="Arial"/>
                <w:color w:val="FFFFFF"/>
                <w:sz w:val="20"/>
                <w:szCs w:val="20"/>
                <w:lang w:val="es-CO" w:eastAsia="es-CO"/>
              </w:rPr>
              <w:t>Valor Promedio</w:t>
            </w:r>
          </w:p>
        </w:tc>
        <w:tc>
          <w:tcPr>
            <w:tcW w:w="5140" w:type="dxa"/>
            <w:tcBorders>
              <w:top w:val="single" w:sz="4" w:space="0" w:color="auto"/>
              <w:left w:val="nil"/>
              <w:bottom w:val="single" w:sz="4" w:space="0" w:color="auto"/>
              <w:right w:val="single" w:sz="4" w:space="0" w:color="auto"/>
            </w:tcBorders>
            <w:shd w:val="clear" w:color="000000" w:fill="000000"/>
            <w:vAlign w:val="center"/>
            <w:hideMark/>
          </w:tcPr>
          <w:p w14:paraId="6C402601" w14:textId="77777777" w:rsidR="0074193A" w:rsidRPr="0074193A" w:rsidRDefault="0074193A" w:rsidP="0074193A">
            <w:pPr>
              <w:widowControl/>
              <w:autoSpaceDE/>
              <w:autoSpaceDN/>
              <w:jc w:val="center"/>
              <w:rPr>
                <w:rFonts w:ascii="Arial" w:eastAsia="Times New Roman" w:hAnsi="Arial" w:cs="Arial"/>
                <w:color w:val="FFFFFF"/>
                <w:sz w:val="20"/>
                <w:szCs w:val="20"/>
                <w:lang w:val="es-CO" w:eastAsia="es-CO"/>
              </w:rPr>
            </w:pPr>
            <w:r w:rsidRPr="0074193A">
              <w:rPr>
                <w:rFonts w:ascii="Arial" w:eastAsia="Times New Roman" w:hAnsi="Arial" w:cs="Arial"/>
                <w:color w:val="FFFFFF"/>
                <w:sz w:val="20"/>
                <w:szCs w:val="20"/>
                <w:lang w:val="es-CO" w:eastAsia="es-CO"/>
              </w:rPr>
              <w:t>Interpretación</w:t>
            </w:r>
          </w:p>
        </w:tc>
      </w:tr>
      <w:tr w:rsidR="0074193A" w:rsidRPr="0074193A" w14:paraId="528FEC85" w14:textId="77777777" w:rsidTr="0074193A">
        <w:trPr>
          <w:trHeight w:val="510"/>
        </w:trPr>
        <w:tc>
          <w:tcPr>
            <w:tcW w:w="1500" w:type="dxa"/>
            <w:tcBorders>
              <w:top w:val="nil"/>
              <w:left w:val="single" w:sz="4" w:space="0" w:color="auto"/>
              <w:bottom w:val="single" w:sz="4" w:space="0" w:color="auto"/>
              <w:right w:val="single" w:sz="4" w:space="0" w:color="auto"/>
            </w:tcBorders>
            <w:shd w:val="clear" w:color="auto" w:fill="auto"/>
            <w:vAlign w:val="center"/>
            <w:hideMark/>
          </w:tcPr>
          <w:p w14:paraId="1383D842" w14:textId="77777777" w:rsidR="0074193A" w:rsidRPr="0074193A" w:rsidRDefault="0074193A" w:rsidP="0074193A">
            <w:pPr>
              <w:widowControl/>
              <w:autoSpaceDE/>
              <w:autoSpaceDN/>
              <w:jc w:val="center"/>
              <w:rPr>
                <w:rFonts w:ascii="Arial" w:eastAsia="Times New Roman" w:hAnsi="Arial" w:cs="Arial"/>
                <w:color w:val="000000"/>
                <w:sz w:val="20"/>
                <w:szCs w:val="20"/>
                <w:lang w:val="es-CO" w:eastAsia="es-CO"/>
              </w:rPr>
            </w:pPr>
            <w:r w:rsidRPr="0074193A">
              <w:rPr>
                <w:rFonts w:ascii="Arial" w:eastAsia="Times New Roman" w:hAnsi="Arial" w:cs="Arial"/>
                <w:color w:val="000000"/>
                <w:sz w:val="20"/>
                <w:szCs w:val="20"/>
                <w:lang w:val="es-CO" w:eastAsia="es-CO"/>
              </w:rPr>
              <w:t>% COGS Promedio</w:t>
            </w:r>
          </w:p>
        </w:tc>
        <w:tc>
          <w:tcPr>
            <w:tcW w:w="1440" w:type="dxa"/>
            <w:tcBorders>
              <w:top w:val="nil"/>
              <w:left w:val="nil"/>
              <w:bottom w:val="single" w:sz="4" w:space="0" w:color="auto"/>
              <w:right w:val="single" w:sz="4" w:space="0" w:color="auto"/>
            </w:tcBorders>
            <w:shd w:val="clear" w:color="auto" w:fill="auto"/>
            <w:vAlign w:val="center"/>
            <w:hideMark/>
          </w:tcPr>
          <w:p w14:paraId="440C1958" w14:textId="67449D42" w:rsidR="0074193A" w:rsidRPr="0074193A" w:rsidRDefault="00206A4A" w:rsidP="0074193A">
            <w:pPr>
              <w:widowControl/>
              <w:autoSpaceDE/>
              <w:autoSpaceDN/>
              <w:jc w:val="center"/>
              <w:rPr>
                <w:rFonts w:ascii="Arial" w:eastAsia="Times New Roman" w:hAnsi="Arial" w:cs="Arial"/>
                <w:color w:val="000000"/>
                <w:sz w:val="20"/>
                <w:szCs w:val="20"/>
                <w:lang w:val="es-CO" w:eastAsia="es-CO"/>
              </w:rPr>
            </w:pPr>
            <w:r w:rsidRPr="00206A4A">
              <w:rPr>
                <w:rFonts w:ascii="Arial" w:eastAsia="Times New Roman" w:hAnsi="Arial" w:cs="Arial"/>
                <w:color w:val="000000"/>
                <w:sz w:val="20"/>
                <w:szCs w:val="20"/>
                <w:lang w:val="es-CO" w:eastAsia="es-CO"/>
              </w:rPr>
              <w:t xml:space="preserve">25% - </w:t>
            </w:r>
            <w:r w:rsidR="0074193A" w:rsidRPr="0074193A">
              <w:rPr>
                <w:rFonts w:ascii="Arial" w:eastAsia="Times New Roman" w:hAnsi="Arial" w:cs="Arial"/>
                <w:color w:val="000000"/>
                <w:sz w:val="20"/>
                <w:szCs w:val="20"/>
                <w:lang w:val="es-CO" w:eastAsia="es-CO"/>
              </w:rPr>
              <w:t>39%</w:t>
            </w:r>
          </w:p>
        </w:tc>
        <w:tc>
          <w:tcPr>
            <w:tcW w:w="5140" w:type="dxa"/>
            <w:tcBorders>
              <w:top w:val="nil"/>
              <w:left w:val="nil"/>
              <w:bottom w:val="single" w:sz="4" w:space="0" w:color="auto"/>
              <w:right w:val="single" w:sz="4" w:space="0" w:color="auto"/>
            </w:tcBorders>
            <w:shd w:val="clear" w:color="auto" w:fill="auto"/>
            <w:noWrap/>
            <w:vAlign w:val="center"/>
            <w:hideMark/>
          </w:tcPr>
          <w:p w14:paraId="1F3515BE" w14:textId="77777777" w:rsidR="0074193A" w:rsidRPr="0074193A" w:rsidRDefault="0074193A" w:rsidP="0074193A">
            <w:pPr>
              <w:widowControl/>
              <w:autoSpaceDE/>
              <w:autoSpaceDN/>
              <w:jc w:val="center"/>
              <w:rPr>
                <w:rFonts w:ascii="Arial" w:eastAsia="Times New Roman" w:hAnsi="Arial" w:cs="Arial"/>
                <w:color w:val="000000"/>
                <w:sz w:val="20"/>
                <w:szCs w:val="20"/>
                <w:lang w:val="es-CO" w:eastAsia="es-CO"/>
              </w:rPr>
            </w:pPr>
            <w:r w:rsidRPr="0074193A">
              <w:rPr>
                <w:rFonts w:ascii="Arial" w:eastAsia="Times New Roman" w:hAnsi="Arial" w:cs="Arial"/>
                <w:color w:val="000000"/>
                <w:sz w:val="20"/>
                <w:szCs w:val="20"/>
                <w:lang w:val="es-CO" w:eastAsia="es-CO"/>
              </w:rPr>
              <w:t>Aceptable, pero con riesgo. La meta es reducirlo al 35%.</w:t>
            </w:r>
          </w:p>
        </w:tc>
      </w:tr>
      <w:tr w:rsidR="0074193A" w:rsidRPr="0074193A" w14:paraId="0B88BEE9" w14:textId="77777777" w:rsidTr="0074193A">
        <w:trPr>
          <w:trHeight w:val="510"/>
        </w:trPr>
        <w:tc>
          <w:tcPr>
            <w:tcW w:w="1500" w:type="dxa"/>
            <w:tcBorders>
              <w:top w:val="nil"/>
              <w:left w:val="single" w:sz="4" w:space="0" w:color="auto"/>
              <w:bottom w:val="single" w:sz="4" w:space="0" w:color="auto"/>
              <w:right w:val="single" w:sz="4" w:space="0" w:color="auto"/>
            </w:tcBorders>
            <w:shd w:val="clear" w:color="auto" w:fill="auto"/>
            <w:vAlign w:val="center"/>
            <w:hideMark/>
          </w:tcPr>
          <w:p w14:paraId="767183A1" w14:textId="77777777" w:rsidR="0074193A" w:rsidRPr="0074193A" w:rsidRDefault="0074193A" w:rsidP="0074193A">
            <w:pPr>
              <w:widowControl/>
              <w:autoSpaceDE/>
              <w:autoSpaceDN/>
              <w:jc w:val="center"/>
              <w:rPr>
                <w:rFonts w:ascii="Arial" w:eastAsia="Times New Roman" w:hAnsi="Arial" w:cs="Arial"/>
                <w:color w:val="000000"/>
                <w:sz w:val="20"/>
                <w:szCs w:val="20"/>
                <w:lang w:val="es-CO" w:eastAsia="es-CO"/>
              </w:rPr>
            </w:pPr>
            <w:r w:rsidRPr="0074193A">
              <w:rPr>
                <w:rFonts w:ascii="Arial" w:eastAsia="Times New Roman" w:hAnsi="Arial" w:cs="Arial"/>
                <w:color w:val="000000"/>
                <w:sz w:val="20"/>
                <w:szCs w:val="20"/>
                <w:lang w:val="es-CO" w:eastAsia="es-CO"/>
              </w:rPr>
              <w:t>Precio de Venta Promedio</w:t>
            </w:r>
          </w:p>
        </w:tc>
        <w:tc>
          <w:tcPr>
            <w:tcW w:w="1440" w:type="dxa"/>
            <w:tcBorders>
              <w:top w:val="nil"/>
              <w:left w:val="nil"/>
              <w:bottom w:val="single" w:sz="4" w:space="0" w:color="auto"/>
              <w:right w:val="single" w:sz="4" w:space="0" w:color="auto"/>
            </w:tcBorders>
            <w:shd w:val="clear" w:color="auto" w:fill="auto"/>
            <w:vAlign w:val="center"/>
            <w:hideMark/>
          </w:tcPr>
          <w:p w14:paraId="7BD3A51B" w14:textId="2E2EEC13" w:rsidR="0074193A" w:rsidRPr="0074193A" w:rsidRDefault="0074193A" w:rsidP="0074193A">
            <w:pPr>
              <w:widowControl/>
              <w:autoSpaceDE/>
              <w:autoSpaceDN/>
              <w:jc w:val="center"/>
              <w:rPr>
                <w:rFonts w:ascii="Arial" w:eastAsia="Times New Roman" w:hAnsi="Arial" w:cs="Arial"/>
                <w:color w:val="000000"/>
                <w:sz w:val="20"/>
                <w:szCs w:val="20"/>
                <w:lang w:val="es-CO" w:eastAsia="es-CO"/>
              </w:rPr>
            </w:pPr>
            <w:r w:rsidRPr="0074193A">
              <w:rPr>
                <w:rFonts w:ascii="Arial" w:eastAsia="Times New Roman" w:hAnsi="Arial" w:cs="Arial"/>
                <w:color w:val="000000"/>
                <w:sz w:val="20"/>
                <w:szCs w:val="20"/>
                <w:lang w:val="es-CO" w:eastAsia="es-CO"/>
              </w:rPr>
              <w:t>$</w:t>
            </w:r>
            <w:r w:rsidR="005D4C49">
              <w:rPr>
                <w:rFonts w:ascii="Arial" w:eastAsia="Times New Roman" w:hAnsi="Arial" w:cs="Arial"/>
                <w:color w:val="000000"/>
                <w:sz w:val="20"/>
                <w:szCs w:val="20"/>
                <w:lang w:val="es-CO" w:eastAsia="es-CO"/>
              </w:rPr>
              <w:t>25.000 - $45.000</w:t>
            </w:r>
          </w:p>
        </w:tc>
        <w:tc>
          <w:tcPr>
            <w:tcW w:w="5140" w:type="dxa"/>
            <w:tcBorders>
              <w:top w:val="nil"/>
              <w:left w:val="nil"/>
              <w:bottom w:val="single" w:sz="4" w:space="0" w:color="auto"/>
              <w:right w:val="single" w:sz="4" w:space="0" w:color="auto"/>
            </w:tcBorders>
            <w:shd w:val="clear" w:color="auto" w:fill="auto"/>
            <w:noWrap/>
            <w:vAlign w:val="center"/>
            <w:hideMark/>
          </w:tcPr>
          <w:p w14:paraId="0171F320" w14:textId="62530A43" w:rsidR="0074193A" w:rsidRPr="0074193A" w:rsidRDefault="0074193A" w:rsidP="0074193A">
            <w:pPr>
              <w:widowControl/>
              <w:autoSpaceDE/>
              <w:autoSpaceDN/>
              <w:jc w:val="center"/>
              <w:rPr>
                <w:rFonts w:ascii="Arial" w:eastAsia="Times New Roman" w:hAnsi="Arial" w:cs="Arial"/>
                <w:color w:val="000000"/>
                <w:sz w:val="20"/>
                <w:szCs w:val="20"/>
                <w:lang w:val="es-CO" w:eastAsia="es-CO"/>
              </w:rPr>
            </w:pPr>
            <w:r w:rsidRPr="0074193A">
              <w:rPr>
                <w:rFonts w:ascii="Arial" w:eastAsia="Times New Roman" w:hAnsi="Arial" w:cs="Arial"/>
                <w:color w:val="000000"/>
                <w:sz w:val="20"/>
                <w:szCs w:val="20"/>
                <w:lang w:val="es-CO" w:eastAsia="es-CO"/>
              </w:rPr>
              <w:t>Refleja un posicionamiento de restaurante campestre</w:t>
            </w:r>
            <w:r w:rsidR="005D4C49">
              <w:rPr>
                <w:rFonts w:ascii="Arial" w:eastAsia="Times New Roman" w:hAnsi="Arial" w:cs="Arial"/>
                <w:color w:val="000000"/>
                <w:sz w:val="20"/>
                <w:szCs w:val="20"/>
                <w:lang w:val="es-CO" w:eastAsia="es-CO"/>
              </w:rPr>
              <w:t xml:space="preserve"> y precios competitivos frente a otros restaurantes del sector.</w:t>
            </w:r>
          </w:p>
        </w:tc>
      </w:tr>
    </w:tbl>
    <w:p w14:paraId="15BC5358" w14:textId="77777777" w:rsidR="0074193A" w:rsidRPr="00835759" w:rsidRDefault="0074193A" w:rsidP="0074193A">
      <w:pPr>
        <w:pStyle w:val="Ttulo3"/>
        <w:rPr>
          <w:rFonts w:ascii="Arial" w:hAnsi="Arial" w:cs="Arial"/>
        </w:rPr>
      </w:pPr>
    </w:p>
    <w:p w14:paraId="558E5C8C" w14:textId="3D4598C0" w:rsidR="0074193A" w:rsidRPr="00835759" w:rsidRDefault="0074193A" w:rsidP="0074193A">
      <w:pPr>
        <w:pStyle w:val="Ttulo3"/>
        <w:rPr>
          <w:rFonts w:ascii="Arial" w:eastAsia="Times New Roman" w:hAnsi="Arial" w:cs="Arial"/>
          <w:lang w:val="es-CO"/>
        </w:rPr>
      </w:pPr>
      <w:r w:rsidRPr="00835759">
        <w:rPr>
          <w:rFonts w:ascii="Arial" w:hAnsi="Arial" w:cs="Arial"/>
        </w:rPr>
        <w:t xml:space="preserve">2. </w:t>
      </w:r>
      <w:r w:rsidR="005D4C49" w:rsidRPr="005D4C49">
        <w:rPr>
          <w:rFonts w:ascii="Arial" w:hAnsi="Arial" w:cs="Arial"/>
          <w:b/>
          <w:bCs/>
        </w:rPr>
        <w:t>Matriz de ingeniería de menú: clasificación de platos</w:t>
      </w:r>
    </w:p>
    <w:p w14:paraId="518156A7" w14:textId="77777777" w:rsidR="0074193A" w:rsidRPr="00835759" w:rsidRDefault="0074193A" w:rsidP="0074193A">
      <w:pPr>
        <w:pStyle w:val="NormalWeb"/>
        <w:rPr>
          <w:rFonts w:ascii="Arial" w:hAnsi="Arial" w:cs="Arial"/>
        </w:rPr>
      </w:pPr>
      <w:r w:rsidRPr="00835759">
        <w:rPr>
          <w:rFonts w:ascii="Arial" w:hAnsi="Arial" w:cs="Arial"/>
        </w:rPr>
        <w:t xml:space="preserve">Utilizamos el análisis de rentabilidad para clasificar los platos en función de su </w:t>
      </w:r>
      <w:r w:rsidRPr="00835759">
        <w:rPr>
          <w:rFonts w:ascii="Arial" w:hAnsi="Arial" w:cs="Arial"/>
          <w:b/>
          <w:bCs/>
        </w:rPr>
        <w:t>Margen de Utilidad (</w:t>
      </w:r>
      <w:proofErr w:type="spellStart"/>
      <w:r w:rsidRPr="00835759">
        <w:rPr>
          <w:rFonts w:ascii="Arial" w:hAnsi="Arial" w:cs="Arial"/>
          <w:b/>
          <w:bCs/>
        </w:rPr>
        <w:t>Profit</w:t>
      </w:r>
      <w:proofErr w:type="spellEnd"/>
      <w:r w:rsidRPr="00835759">
        <w:rPr>
          <w:rFonts w:ascii="Arial" w:hAnsi="Arial" w:cs="Arial"/>
          <w:b/>
          <w:bCs/>
        </w:rPr>
        <w:t>)</w:t>
      </w:r>
      <w:r w:rsidRPr="00835759">
        <w:rPr>
          <w:rFonts w:ascii="Arial" w:hAnsi="Arial" w:cs="Arial"/>
        </w:rPr>
        <w:t>. Esta matriz guía las decisiones sobre precios, promoción y reformulación.</w:t>
      </w:r>
    </w:p>
    <w:p w14:paraId="69E61ECE" w14:textId="0B8A8F9A" w:rsidR="0074193A" w:rsidRPr="005D4C49" w:rsidRDefault="005D4C49" w:rsidP="0074193A">
      <w:pPr>
        <w:pStyle w:val="Ttulo4"/>
        <w:rPr>
          <w:rFonts w:ascii="Arial" w:hAnsi="Arial" w:cs="Arial"/>
          <w:b/>
          <w:bCs/>
          <w:color w:val="002060"/>
          <w:sz w:val="24"/>
          <w:szCs w:val="24"/>
        </w:rPr>
      </w:pPr>
      <w:r w:rsidRPr="005D4C49">
        <w:rPr>
          <w:rFonts w:ascii="Arial" w:hAnsi="Arial" w:cs="Arial"/>
          <w:b/>
          <w:bCs/>
          <w:color w:val="002060"/>
          <w:sz w:val="24"/>
          <w:szCs w:val="24"/>
        </w:rPr>
        <w:t>A. Los "motores de utilidad" (alto margen)</w:t>
      </w:r>
    </w:p>
    <w:p w14:paraId="3C38B262" w14:textId="77777777" w:rsidR="0074193A" w:rsidRPr="00835759" w:rsidRDefault="0074193A" w:rsidP="0074193A">
      <w:pPr>
        <w:pStyle w:val="NormalWeb"/>
        <w:rPr>
          <w:rFonts w:ascii="Arial" w:hAnsi="Arial" w:cs="Arial"/>
        </w:rPr>
      </w:pPr>
      <w:r w:rsidRPr="00835759">
        <w:rPr>
          <w:rFonts w:ascii="Arial" w:hAnsi="Arial" w:cs="Arial"/>
        </w:rPr>
        <w:t>Estos platos tienen un COGS significativamente bajo y un alto potencial de ganancia.</w:t>
      </w:r>
    </w:p>
    <w:tbl>
      <w:tblPr>
        <w:tblW w:w="8400" w:type="dxa"/>
        <w:tblCellMar>
          <w:left w:w="70" w:type="dxa"/>
          <w:right w:w="70" w:type="dxa"/>
        </w:tblCellMar>
        <w:tblLook w:val="04A0" w:firstRow="1" w:lastRow="0" w:firstColumn="1" w:lastColumn="0" w:noHBand="0" w:noVBand="1"/>
      </w:tblPr>
      <w:tblGrid>
        <w:gridCol w:w="1500"/>
        <w:gridCol w:w="1440"/>
        <w:gridCol w:w="1280"/>
        <w:gridCol w:w="4180"/>
      </w:tblGrid>
      <w:tr w:rsidR="00437D79" w:rsidRPr="00437D79" w14:paraId="0259D9A1" w14:textId="77777777" w:rsidTr="00437D79">
        <w:trPr>
          <w:trHeight w:val="510"/>
        </w:trPr>
        <w:tc>
          <w:tcPr>
            <w:tcW w:w="150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692EB5D2" w14:textId="77777777" w:rsidR="00437D79" w:rsidRPr="00437D79" w:rsidRDefault="00437D79" w:rsidP="00437D79">
            <w:pPr>
              <w:widowControl/>
              <w:autoSpaceDE/>
              <w:autoSpaceDN/>
              <w:jc w:val="center"/>
              <w:rPr>
                <w:rFonts w:ascii="Arial" w:eastAsia="Times New Roman" w:hAnsi="Arial" w:cs="Arial"/>
                <w:b/>
                <w:bCs/>
                <w:color w:val="FFFFFF"/>
                <w:sz w:val="18"/>
                <w:szCs w:val="18"/>
                <w:lang w:val="es-CO" w:eastAsia="es-CO"/>
              </w:rPr>
            </w:pPr>
            <w:r w:rsidRPr="00437D79">
              <w:rPr>
                <w:rFonts w:ascii="Arial" w:eastAsia="Times New Roman" w:hAnsi="Arial" w:cs="Arial"/>
                <w:b/>
                <w:bCs/>
                <w:color w:val="FFFFFF"/>
                <w:sz w:val="18"/>
                <w:szCs w:val="18"/>
                <w:lang w:val="es-CO" w:eastAsia="es-CO"/>
              </w:rPr>
              <w:t>Plato</w:t>
            </w:r>
          </w:p>
        </w:tc>
        <w:tc>
          <w:tcPr>
            <w:tcW w:w="1440" w:type="dxa"/>
            <w:tcBorders>
              <w:top w:val="single" w:sz="4" w:space="0" w:color="auto"/>
              <w:left w:val="nil"/>
              <w:bottom w:val="single" w:sz="4" w:space="0" w:color="auto"/>
              <w:right w:val="single" w:sz="4" w:space="0" w:color="auto"/>
            </w:tcBorders>
            <w:shd w:val="clear" w:color="000000" w:fill="000000"/>
            <w:vAlign w:val="center"/>
            <w:hideMark/>
          </w:tcPr>
          <w:p w14:paraId="4002330C" w14:textId="77777777" w:rsidR="00437D79" w:rsidRPr="00437D79" w:rsidRDefault="00437D79" w:rsidP="00437D79">
            <w:pPr>
              <w:widowControl/>
              <w:autoSpaceDE/>
              <w:autoSpaceDN/>
              <w:jc w:val="center"/>
              <w:rPr>
                <w:rFonts w:ascii="Arial" w:eastAsia="Times New Roman" w:hAnsi="Arial" w:cs="Arial"/>
                <w:b/>
                <w:bCs/>
                <w:color w:val="FFFFFF"/>
                <w:sz w:val="18"/>
                <w:szCs w:val="18"/>
                <w:lang w:val="es-CO" w:eastAsia="es-CO"/>
              </w:rPr>
            </w:pPr>
            <w:r w:rsidRPr="00437D79">
              <w:rPr>
                <w:rFonts w:ascii="Arial" w:eastAsia="Times New Roman" w:hAnsi="Arial" w:cs="Arial"/>
                <w:b/>
                <w:bCs/>
                <w:color w:val="FFFFFF"/>
                <w:sz w:val="18"/>
                <w:szCs w:val="18"/>
                <w:lang w:val="es-CO" w:eastAsia="es-CO"/>
              </w:rPr>
              <w:t>% COGS</w:t>
            </w:r>
          </w:p>
        </w:tc>
        <w:tc>
          <w:tcPr>
            <w:tcW w:w="1280" w:type="dxa"/>
            <w:tcBorders>
              <w:top w:val="single" w:sz="4" w:space="0" w:color="auto"/>
              <w:left w:val="nil"/>
              <w:bottom w:val="single" w:sz="4" w:space="0" w:color="auto"/>
              <w:right w:val="single" w:sz="4" w:space="0" w:color="auto"/>
            </w:tcBorders>
            <w:shd w:val="clear" w:color="000000" w:fill="000000"/>
            <w:vAlign w:val="center"/>
            <w:hideMark/>
          </w:tcPr>
          <w:p w14:paraId="2F6D3392" w14:textId="77777777" w:rsidR="00437D79" w:rsidRPr="00437D79" w:rsidRDefault="00437D79" w:rsidP="00437D79">
            <w:pPr>
              <w:widowControl/>
              <w:autoSpaceDE/>
              <w:autoSpaceDN/>
              <w:jc w:val="center"/>
              <w:rPr>
                <w:rFonts w:ascii="Arial" w:eastAsia="Times New Roman" w:hAnsi="Arial" w:cs="Arial"/>
                <w:b/>
                <w:bCs/>
                <w:color w:val="FFFFFF"/>
                <w:sz w:val="18"/>
                <w:szCs w:val="18"/>
                <w:lang w:val="es-CO" w:eastAsia="es-CO"/>
              </w:rPr>
            </w:pPr>
            <w:r w:rsidRPr="00437D79">
              <w:rPr>
                <w:rFonts w:ascii="Arial" w:eastAsia="Times New Roman" w:hAnsi="Arial" w:cs="Arial"/>
                <w:b/>
                <w:bCs/>
                <w:color w:val="FFFFFF"/>
                <w:sz w:val="18"/>
                <w:szCs w:val="18"/>
                <w:lang w:val="es-CO" w:eastAsia="es-CO"/>
              </w:rPr>
              <w:t>Margen Bruto</w:t>
            </w:r>
          </w:p>
        </w:tc>
        <w:tc>
          <w:tcPr>
            <w:tcW w:w="4180" w:type="dxa"/>
            <w:tcBorders>
              <w:top w:val="single" w:sz="4" w:space="0" w:color="auto"/>
              <w:left w:val="nil"/>
              <w:bottom w:val="single" w:sz="4" w:space="0" w:color="auto"/>
              <w:right w:val="single" w:sz="4" w:space="0" w:color="auto"/>
            </w:tcBorders>
            <w:shd w:val="clear" w:color="000000" w:fill="000000"/>
            <w:vAlign w:val="center"/>
            <w:hideMark/>
          </w:tcPr>
          <w:p w14:paraId="0B602436" w14:textId="77777777" w:rsidR="00437D79" w:rsidRPr="00437D79" w:rsidRDefault="00437D79" w:rsidP="00437D79">
            <w:pPr>
              <w:widowControl/>
              <w:autoSpaceDE/>
              <w:autoSpaceDN/>
              <w:jc w:val="center"/>
              <w:rPr>
                <w:rFonts w:ascii="Arial" w:eastAsia="Times New Roman" w:hAnsi="Arial" w:cs="Arial"/>
                <w:b/>
                <w:bCs/>
                <w:color w:val="FFFFFF"/>
                <w:sz w:val="18"/>
                <w:szCs w:val="18"/>
                <w:lang w:val="es-CO" w:eastAsia="es-CO"/>
              </w:rPr>
            </w:pPr>
            <w:r w:rsidRPr="00437D79">
              <w:rPr>
                <w:rFonts w:ascii="Arial" w:eastAsia="Times New Roman" w:hAnsi="Arial" w:cs="Arial"/>
                <w:b/>
                <w:bCs/>
                <w:color w:val="FFFFFF"/>
                <w:sz w:val="18"/>
                <w:szCs w:val="18"/>
                <w:lang w:val="es-CO" w:eastAsia="es-CO"/>
              </w:rPr>
              <w:t>Estrategia</w:t>
            </w:r>
          </w:p>
        </w:tc>
      </w:tr>
      <w:tr w:rsidR="00437D79" w:rsidRPr="00437D79" w14:paraId="5DFD11FD" w14:textId="77777777" w:rsidTr="00437D79">
        <w:trPr>
          <w:trHeight w:val="1020"/>
        </w:trPr>
        <w:tc>
          <w:tcPr>
            <w:tcW w:w="1500" w:type="dxa"/>
            <w:tcBorders>
              <w:top w:val="nil"/>
              <w:left w:val="single" w:sz="4" w:space="0" w:color="auto"/>
              <w:bottom w:val="single" w:sz="4" w:space="0" w:color="auto"/>
              <w:right w:val="single" w:sz="4" w:space="0" w:color="auto"/>
            </w:tcBorders>
            <w:shd w:val="clear" w:color="auto" w:fill="auto"/>
            <w:vAlign w:val="center"/>
            <w:hideMark/>
          </w:tcPr>
          <w:p w14:paraId="4BFE96D5" w14:textId="04F86C69" w:rsidR="00437D79" w:rsidRPr="00437D79" w:rsidRDefault="00437D79" w:rsidP="00437D79">
            <w:pPr>
              <w:widowControl/>
              <w:autoSpaceDE/>
              <w:autoSpaceDN/>
              <w:jc w:val="center"/>
              <w:rPr>
                <w:rFonts w:ascii="Arial" w:eastAsia="Times New Roman" w:hAnsi="Arial" w:cs="Arial"/>
                <w:color w:val="000000"/>
                <w:sz w:val="18"/>
                <w:szCs w:val="18"/>
                <w:lang w:val="es-CO" w:eastAsia="es-CO"/>
              </w:rPr>
            </w:pPr>
          </w:p>
        </w:tc>
        <w:tc>
          <w:tcPr>
            <w:tcW w:w="1440" w:type="dxa"/>
            <w:tcBorders>
              <w:top w:val="nil"/>
              <w:left w:val="nil"/>
              <w:bottom w:val="single" w:sz="4" w:space="0" w:color="auto"/>
              <w:right w:val="single" w:sz="4" w:space="0" w:color="auto"/>
            </w:tcBorders>
            <w:shd w:val="clear" w:color="auto" w:fill="auto"/>
            <w:vAlign w:val="center"/>
            <w:hideMark/>
          </w:tcPr>
          <w:p w14:paraId="00ED3CB5" w14:textId="0241853A" w:rsidR="00437D79" w:rsidRPr="00437D79" w:rsidRDefault="00437D79" w:rsidP="00437D79">
            <w:pPr>
              <w:widowControl/>
              <w:autoSpaceDE/>
              <w:autoSpaceDN/>
              <w:jc w:val="center"/>
              <w:rPr>
                <w:rFonts w:ascii="Arial" w:eastAsia="Times New Roman" w:hAnsi="Arial" w:cs="Arial"/>
                <w:color w:val="000000"/>
                <w:sz w:val="18"/>
                <w:szCs w:val="18"/>
                <w:lang w:val="es-CO" w:eastAsia="es-CO"/>
              </w:rPr>
            </w:pPr>
            <w:r w:rsidRPr="005D4C49">
              <w:rPr>
                <w:rFonts w:ascii="Arial" w:eastAsia="Times New Roman" w:hAnsi="Arial" w:cs="Arial"/>
                <w:color w:val="000000"/>
                <w:sz w:val="18"/>
                <w:szCs w:val="18"/>
                <w:lang w:val="es-CO" w:eastAsia="es-CO"/>
              </w:rPr>
              <w:t>Entre 20% y el 3</w:t>
            </w:r>
            <w:r w:rsidR="00773E60" w:rsidRPr="005D4C49">
              <w:rPr>
                <w:rFonts w:ascii="Arial" w:eastAsia="Times New Roman" w:hAnsi="Arial" w:cs="Arial"/>
                <w:color w:val="000000"/>
                <w:sz w:val="18"/>
                <w:szCs w:val="18"/>
                <w:lang w:val="es-CO" w:eastAsia="es-CO"/>
              </w:rPr>
              <w:t>5</w:t>
            </w:r>
            <w:r w:rsidRPr="005D4C49">
              <w:rPr>
                <w:rFonts w:ascii="Arial" w:eastAsia="Times New Roman" w:hAnsi="Arial" w:cs="Arial"/>
                <w:color w:val="000000"/>
                <w:sz w:val="18"/>
                <w:szCs w:val="18"/>
                <w:lang w:val="es-CO" w:eastAsia="es-CO"/>
              </w:rPr>
              <w:t>%</w:t>
            </w:r>
          </w:p>
        </w:tc>
        <w:tc>
          <w:tcPr>
            <w:tcW w:w="1280" w:type="dxa"/>
            <w:tcBorders>
              <w:top w:val="nil"/>
              <w:left w:val="nil"/>
              <w:bottom w:val="single" w:sz="4" w:space="0" w:color="auto"/>
              <w:right w:val="single" w:sz="4" w:space="0" w:color="auto"/>
            </w:tcBorders>
            <w:shd w:val="clear" w:color="auto" w:fill="auto"/>
            <w:vAlign w:val="center"/>
            <w:hideMark/>
          </w:tcPr>
          <w:p w14:paraId="283E8F46" w14:textId="77777777" w:rsidR="00437D79" w:rsidRPr="00437D79" w:rsidRDefault="00437D79" w:rsidP="00437D79">
            <w:pPr>
              <w:widowControl/>
              <w:autoSpaceDE/>
              <w:autoSpaceDN/>
              <w:jc w:val="center"/>
              <w:rPr>
                <w:rFonts w:ascii="Arial" w:eastAsia="Times New Roman" w:hAnsi="Arial" w:cs="Arial"/>
                <w:color w:val="000000"/>
                <w:sz w:val="18"/>
                <w:szCs w:val="18"/>
                <w:lang w:val="es-CO" w:eastAsia="es-CO"/>
              </w:rPr>
            </w:pPr>
            <w:r w:rsidRPr="00437D79">
              <w:rPr>
                <w:rFonts w:ascii="Arial" w:eastAsia="Times New Roman" w:hAnsi="Arial" w:cs="Arial"/>
                <w:color w:val="000000"/>
                <w:sz w:val="18"/>
                <w:szCs w:val="18"/>
                <w:lang w:val="es-CO" w:eastAsia="es-CO"/>
              </w:rPr>
              <w:t>Máximo</w:t>
            </w:r>
          </w:p>
        </w:tc>
        <w:tc>
          <w:tcPr>
            <w:tcW w:w="4180" w:type="dxa"/>
            <w:tcBorders>
              <w:top w:val="nil"/>
              <w:left w:val="nil"/>
              <w:bottom w:val="single" w:sz="4" w:space="0" w:color="auto"/>
              <w:right w:val="single" w:sz="4" w:space="0" w:color="auto"/>
            </w:tcBorders>
            <w:shd w:val="clear" w:color="auto" w:fill="auto"/>
            <w:vAlign w:val="center"/>
            <w:hideMark/>
          </w:tcPr>
          <w:p w14:paraId="030B27A8" w14:textId="77777777" w:rsidR="00437D79" w:rsidRPr="00437D79" w:rsidRDefault="00437D79" w:rsidP="00437D79">
            <w:pPr>
              <w:widowControl/>
              <w:autoSpaceDE/>
              <w:autoSpaceDN/>
              <w:jc w:val="center"/>
              <w:rPr>
                <w:rFonts w:ascii="Arial" w:eastAsia="Times New Roman" w:hAnsi="Arial" w:cs="Arial"/>
                <w:color w:val="000000"/>
                <w:sz w:val="18"/>
                <w:szCs w:val="18"/>
                <w:lang w:val="es-CO" w:eastAsia="es-CO"/>
              </w:rPr>
            </w:pPr>
            <w:r w:rsidRPr="00437D79">
              <w:rPr>
                <w:rFonts w:ascii="Arial" w:eastAsia="Times New Roman" w:hAnsi="Arial" w:cs="Arial"/>
                <w:color w:val="000000"/>
                <w:sz w:val="18"/>
                <w:szCs w:val="18"/>
                <w:lang w:val="es-CO" w:eastAsia="es-CO"/>
              </w:rPr>
              <w:t xml:space="preserve">APROVECHAR: Este es el "Plato Estrella" financiero. Su baja carga de costo lo hace ideal para promociones de volumen y </w:t>
            </w:r>
            <w:proofErr w:type="spellStart"/>
            <w:r w:rsidRPr="00437D79">
              <w:rPr>
                <w:rFonts w:ascii="Arial" w:eastAsia="Times New Roman" w:hAnsi="Arial" w:cs="Arial"/>
                <w:color w:val="000000"/>
                <w:sz w:val="18"/>
                <w:szCs w:val="18"/>
                <w:lang w:val="es-CO" w:eastAsia="es-CO"/>
              </w:rPr>
              <w:t>upselling</w:t>
            </w:r>
            <w:proofErr w:type="spellEnd"/>
            <w:r w:rsidRPr="00437D79">
              <w:rPr>
                <w:rFonts w:ascii="Arial" w:eastAsia="Times New Roman" w:hAnsi="Arial" w:cs="Arial"/>
                <w:color w:val="000000"/>
                <w:sz w:val="18"/>
                <w:szCs w:val="18"/>
                <w:lang w:val="es-CO" w:eastAsia="es-CO"/>
              </w:rPr>
              <w:t>.</w:t>
            </w:r>
          </w:p>
        </w:tc>
      </w:tr>
    </w:tbl>
    <w:p w14:paraId="23CCE1ED" w14:textId="5DB3AF2E" w:rsidR="00437D79" w:rsidRDefault="00437D79" w:rsidP="00437D79">
      <w:pPr>
        <w:pStyle w:val="Ttulo4"/>
        <w:rPr>
          <w:rFonts w:ascii="Arial" w:hAnsi="Arial" w:cs="Arial"/>
          <w:sz w:val="24"/>
          <w:szCs w:val="24"/>
        </w:rPr>
      </w:pPr>
    </w:p>
    <w:p w14:paraId="5154664E" w14:textId="2DE59C13" w:rsidR="005D4C49" w:rsidRDefault="005D4C49" w:rsidP="005D4C49"/>
    <w:p w14:paraId="5CA1414B" w14:textId="3152C386" w:rsidR="005D4C49" w:rsidRDefault="005D4C49" w:rsidP="005D4C49"/>
    <w:p w14:paraId="4F23A706" w14:textId="25CB65A0" w:rsidR="005D4C49" w:rsidRDefault="005D4C49" w:rsidP="005D4C49"/>
    <w:p w14:paraId="070679CE" w14:textId="1E7B7CAD" w:rsidR="005D4C49" w:rsidRDefault="005D4C49" w:rsidP="005D4C49"/>
    <w:p w14:paraId="026AAC1A" w14:textId="51591E36" w:rsidR="005D4C49" w:rsidRDefault="005D4C49" w:rsidP="005D4C49"/>
    <w:p w14:paraId="62E8E35F" w14:textId="77777777" w:rsidR="005D4C49" w:rsidRPr="005D4C49" w:rsidRDefault="005D4C49" w:rsidP="005D4C49"/>
    <w:p w14:paraId="19AD1D4F" w14:textId="703055A6" w:rsidR="00437D79" w:rsidRPr="005D4C49" w:rsidRDefault="005D4C49" w:rsidP="00437D79">
      <w:pPr>
        <w:pStyle w:val="Ttulo4"/>
        <w:rPr>
          <w:rFonts w:ascii="Arial" w:eastAsia="Times New Roman" w:hAnsi="Arial" w:cs="Arial"/>
          <w:color w:val="002060"/>
          <w:sz w:val="24"/>
          <w:szCs w:val="24"/>
          <w:lang w:val="es-CO"/>
        </w:rPr>
      </w:pPr>
      <w:r w:rsidRPr="005D4C49">
        <w:rPr>
          <w:rFonts w:ascii="Arial" w:hAnsi="Arial" w:cs="Arial"/>
          <w:b/>
          <w:bCs/>
          <w:color w:val="002060"/>
          <w:sz w:val="24"/>
          <w:szCs w:val="24"/>
        </w:rPr>
        <w:t>B. Los "cercanos al promedio" (rentabilidad sólida</w:t>
      </w:r>
      <w:r w:rsidR="00437D79" w:rsidRPr="005D4C49">
        <w:rPr>
          <w:rFonts w:ascii="Arial" w:hAnsi="Arial" w:cs="Arial"/>
          <w:color w:val="002060"/>
          <w:sz w:val="24"/>
          <w:szCs w:val="24"/>
        </w:rPr>
        <w:t>)</w:t>
      </w:r>
    </w:p>
    <w:p w14:paraId="3BE0D05F" w14:textId="736B5CE3" w:rsidR="0043566C" w:rsidRPr="00835759" w:rsidRDefault="00437D79" w:rsidP="0043566C">
      <w:pPr>
        <w:pStyle w:val="NormalWeb"/>
        <w:rPr>
          <w:rFonts w:ascii="Arial" w:hAnsi="Arial" w:cs="Arial"/>
        </w:rPr>
      </w:pPr>
      <w:r w:rsidRPr="00835759">
        <w:rPr>
          <w:rFonts w:ascii="Arial" w:hAnsi="Arial" w:cs="Arial"/>
        </w:rPr>
        <w:t>Estos platos</w:t>
      </w:r>
      <w:r w:rsidR="005D4C49">
        <w:rPr>
          <w:rFonts w:ascii="Arial" w:hAnsi="Arial" w:cs="Arial"/>
        </w:rPr>
        <w:t xml:space="preserve"> que</w:t>
      </w:r>
      <w:r w:rsidRPr="00835759">
        <w:rPr>
          <w:rFonts w:ascii="Arial" w:hAnsi="Arial" w:cs="Arial"/>
        </w:rPr>
        <w:t xml:space="preserve"> están cerca del COGS promedio (39%) representan la columna vertebral del menú.</w:t>
      </w:r>
      <w:r w:rsidR="005D4C49">
        <w:rPr>
          <w:rFonts w:ascii="Arial" w:hAnsi="Arial" w:cs="Arial"/>
        </w:rPr>
        <w:t xml:space="preserve"> Los cuales se pueden ver representadas en la pestaña platos del libro recetas estándar. </w:t>
      </w:r>
    </w:p>
    <w:p w14:paraId="40D90D6E" w14:textId="73C5436E" w:rsidR="00773E60" w:rsidRPr="005D4C49" w:rsidRDefault="00773E60" w:rsidP="00773E60">
      <w:pPr>
        <w:pStyle w:val="Ttulo3"/>
        <w:rPr>
          <w:rFonts w:ascii="Arial" w:eastAsia="Times New Roman" w:hAnsi="Arial" w:cs="Arial"/>
          <w:b/>
          <w:bCs/>
          <w:lang w:val="es-CO"/>
        </w:rPr>
      </w:pPr>
      <w:r w:rsidRPr="005D4C49">
        <w:rPr>
          <w:rFonts w:ascii="Arial" w:hAnsi="Arial" w:cs="Arial"/>
          <w:b/>
          <w:bCs/>
        </w:rPr>
        <w:t>Brecha entre Operación y Rentabilidad</w:t>
      </w:r>
    </w:p>
    <w:p w14:paraId="61E51A43" w14:textId="77777777" w:rsidR="00773E60" w:rsidRPr="00835759" w:rsidRDefault="00773E60" w:rsidP="00773E60">
      <w:pPr>
        <w:pStyle w:val="NormalWeb"/>
        <w:rPr>
          <w:rFonts w:ascii="Arial" w:hAnsi="Arial" w:cs="Arial"/>
        </w:rPr>
      </w:pPr>
      <w:r w:rsidRPr="00835759">
        <w:rPr>
          <w:rFonts w:ascii="Arial" w:hAnsi="Arial" w:cs="Arial"/>
        </w:rPr>
        <w:t xml:space="preserve">La operación de Alma Rural se encuentra en un punto crítico donde la </w:t>
      </w:r>
      <w:r w:rsidRPr="00835759">
        <w:rPr>
          <w:rFonts w:ascii="Arial" w:hAnsi="Arial" w:cs="Arial"/>
          <w:b/>
          <w:bCs/>
        </w:rPr>
        <w:t>eficiencia financiera</w:t>
      </w:r>
      <w:r w:rsidRPr="00835759">
        <w:rPr>
          <w:rFonts w:ascii="Arial" w:hAnsi="Arial" w:cs="Arial"/>
        </w:rPr>
        <w:t xml:space="preserve"> es socavada por la </w:t>
      </w:r>
      <w:r w:rsidRPr="00835759">
        <w:rPr>
          <w:rFonts w:ascii="Arial" w:hAnsi="Arial" w:cs="Arial"/>
          <w:b/>
          <w:bCs/>
        </w:rPr>
        <w:t>inconsistencia operativa</w:t>
      </w:r>
      <w:r w:rsidRPr="00835759">
        <w:rPr>
          <w:rFonts w:ascii="Arial" w:hAnsi="Arial" w:cs="Arial"/>
        </w:rPr>
        <w:t xml:space="preserve">. Mientras que el análisis de la carta muestra un potencial de margen significativo en el segmento de desayunos (COGS del </w:t>
      </w:r>
      <w:r w:rsidRPr="00835759">
        <w:rPr>
          <w:rFonts w:ascii="Arial" w:hAnsi="Arial" w:cs="Arial"/>
          <w:b/>
          <w:bCs/>
        </w:rPr>
        <w:t>23% al 34%</w:t>
      </w:r>
      <w:r w:rsidRPr="00835759">
        <w:rPr>
          <w:rFonts w:ascii="Arial" w:hAnsi="Arial" w:cs="Arial"/>
        </w:rPr>
        <w:t xml:space="preserve">), la falta de estandarización en cocina, la deficiencia en el </w:t>
      </w:r>
      <w:r w:rsidRPr="00835759">
        <w:rPr>
          <w:rFonts w:ascii="Arial" w:hAnsi="Arial" w:cs="Arial"/>
          <w:i/>
          <w:iCs/>
        </w:rPr>
        <w:t>mise en place</w:t>
      </w:r>
      <w:r w:rsidRPr="00835759">
        <w:rPr>
          <w:rFonts w:ascii="Arial" w:hAnsi="Arial" w:cs="Arial"/>
        </w:rPr>
        <w:t xml:space="preserve"> y el incumplimiento de protocolos de higiene (COGS Real &gt; COGS Teórico) comprometen la materialización de esa ganancia.</w:t>
      </w:r>
    </w:p>
    <w:p w14:paraId="2D2D6C5C" w14:textId="64F37885" w:rsidR="00773E60" w:rsidRPr="00835759" w:rsidRDefault="00773E60" w:rsidP="00773E60">
      <w:pPr>
        <w:pStyle w:val="NormalWeb"/>
        <w:rPr>
          <w:rFonts w:ascii="Arial" w:hAnsi="Arial" w:cs="Arial"/>
          <w:b/>
          <w:bCs/>
          <w:color w:val="FF0000"/>
        </w:rPr>
      </w:pPr>
      <w:r w:rsidRPr="00835759">
        <w:rPr>
          <w:rFonts w:ascii="Arial" w:hAnsi="Arial" w:cs="Arial"/>
          <w:b/>
          <w:bCs/>
          <w:color w:val="FF0000"/>
        </w:rPr>
        <w:t>El Desafío Central: La rentabilidad del menú (39% COGS promedio) es frágil y será insostenible si no se corrige de inmediato la brecha operativa</w:t>
      </w:r>
      <w:r w:rsidR="005D4C49">
        <w:rPr>
          <w:rFonts w:ascii="Arial" w:hAnsi="Arial" w:cs="Arial"/>
          <w:b/>
          <w:bCs/>
          <w:color w:val="FF0000"/>
        </w:rPr>
        <w:t xml:space="preserve"> y se cierra la brecha porcentual entre los menús. </w:t>
      </w:r>
    </w:p>
    <w:p w14:paraId="69E7698E" w14:textId="77777777" w:rsidR="00773E60" w:rsidRPr="005D4C49" w:rsidRDefault="00773E60" w:rsidP="00773E60">
      <w:pPr>
        <w:pStyle w:val="Ttulo3"/>
        <w:rPr>
          <w:rFonts w:ascii="Arial" w:eastAsia="Times New Roman" w:hAnsi="Arial" w:cs="Arial"/>
          <w:b/>
          <w:bCs/>
          <w:color w:val="002060"/>
          <w:lang w:val="es-CO"/>
        </w:rPr>
      </w:pPr>
      <w:r w:rsidRPr="005D4C49">
        <w:rPr>
          <w:rFonts w:ascii="Arial" w:hAnsi="Arial" w:cs="Arial"/>
          <w:b/>
          <w:bCs/>
          <w:color w:val="002060"/>
        </w:rPr>
        <w:t>Diagnóstico Operacional: Riesgo, Costo y Calidad</w:t>
      </w:r>
    </w:p>
    <w:p w14:paraId="6DC96990" w14:textId="2BF993E2" w:rsidR="00773E60" w:rsidRPr="00835759" w:rsidRDefault="00773E60" w:rsidP="00773E60">
      <w:pPr>
        <w:pStyle w:val="NormalWeb"/>
        <w:rPr>
          <w:rFonts w:ascii="Arial" w:hAnsi="Arial" w:cs="Arial"/>
        </w:rPr>
      </w:pPr>
      <w:r w:rsidRPr="00835759">
        <w:rPr>
          <w:rFonts w:ascii="Arial" w:hAnsi="Arial" w:cs="Arial"/>
        </w:rPr>
        <w:t>El área de cocina opera sin la cultura de procesos necesaria, lo que impacta directamente en la calidad y el riesgo financiero:</w:t>
      </w:r>
    </w:p>
    <w:tbl>
      <w:tblPr>
        <w:tblW w:w="9560" w:type="dxa"/>
        <w:tblCellMar>
          <w:left w:w="70" w:type="dxa"/>
          <w:right w:w="70" w:type="dxa"/>
        </w:tblCellMar>
        <w:tblLook w:val="04A0" w:firstRow="1" w:lastRow="0" w:firstColumn="1" w:lastColumn="0" w:noHBand="0" w:noVBand="1"/>
      </w:tblPr>
      <w:tblGrid>
        <w:gridCol w:w="2500"/>
        <w:gridCol w:w="4180"/>
        <w:gridCol w:w="2880"/>
      </w:tblGrid>
      <w:tr w:rsidR="00080958" w:rsidRPr="00080958" w14:paraId="50A67F61" w14:textId="77777777" w:rsidTr="00080958">
        <w:trPr>
          <w:trHeight w:val="300"/>
        </w:trPr>
        <w:tc>
          <w:tcPr>
            <w:tcW w:w="250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719552F7" w14:textId="77777777" w:rsidR="00080958" w:rsidRPr="00080958" w:rsidRDefault="00080958" w:rsidP="00080958">
            <w:pPr>
              <w:widowControl/>
              <w:autoSpaceDE/>
              <w:autoSpaceDN/>
              <w:jc w:val="center"/>
              <w:rPr>
                <w:rFonts w:ascii="Arial" w:eastAsia="Times New Roman" w:hAnsi="Arial" w:cs="Arial"/>
                <w:b/>
                <w:bCs/>
                <w:color w:val="FFFFFF"/>
                <w:sz w:val="20"/>
                <w:szCs w:val="20"/>
                <w:lang w:val="es-CO" w:eastAsia="es-CO"/>
              </w:rPr>
            </w:pPr>
            <w:r w:rsidRPr="00080958">
              <w:rPr>
                <w:rFonts w:ascii="Arial" w:eastAsia="Times New Roman" w:hAnsi="Arial" w:cs="Arial"/>
                <w:b/>
                <w:bCs/>
                <w:color w:val="FFFFFF"/>
                <w:sz w:val="20"/>
                <w:szCs w:val="20"/>
                <w:lang w:val="es-CO" w:eastAsia="es-CO"/>
              </w:rPr>
              <w:t>Riesgo Operacional</w:t>
            </w:r>
          </w:p>
        </w:tc>
        <w:tc>
          <w:tcPr>
            <w:tcW w:w="4180" w:type="dxa"/>
            <w:tcBorders>
              <w:top w:val="single" w:sz="4" w:space="0" w:color="auto"/>
              <w:left w:val="nil"/>
              <w:bottom w:val="single" w:sz="4" w:space="0" w:color="auto"/>
              <w:right w:val="single" w:sz="4" w:space="0" w:color="auto"/>
            </w:tcBorders>
            <w:shd w:val="clear" w:color="000000" w:fill="000000"/>
            <w:vAlign w:val="center"/>
            <w:hideMark/>
          </w:tcPr>
          <w:p w14:paraId="089CD2A8" w14:textId="77777777" w:rsidR="00080958" w:rsidRPr="00080958" w:rsidRDefault="00080958" w:rsidP="00080958">
            <w:pPr>
              <w:widowControl/>
              <w:autoSpaceDE/>
              <w:autoSpaceDN/>
              <w:jc w:val="center"/>
              <w:rPr>
                <w:rFonts w:ascii="Arial" w:eastAsia="Times New Roman" w:hAnsi="Arial" w:cs="Arial"/>
                <w:b/>
                <w:bCs/>
                <w:color w:val="FFFFFF"/>
                <w:sz w:val="20"/>
                <w:szCs w:val="20"/>
                <w:lang w:val="es-CO" w:eastAsia="es-CO"/>
              </w:rPr>
            </w:pPr>
            <w:r w:rsidRPr="00080958">
              <w:rPr>
                <w:rFonts w:ascii="Arial" w:eastAsia="Times New Roman" w:hAnsi="Arial" w:cs="Arial"/>
                <w:b/>
                <w:bCs/>
                <w:color w:val="FFFFFF"/>
                <w:sz w:val="20"/>
                <w:szCs w:val="20"/>
                <w:lang w:val="es-CO" w:eastAsia="es-CO"/>
              </w:rPr>
              <w:t>Impacto Financiero Directo</w:t>
            </w:r>
          </w:p>
        </w:tc>
        <w:tc>
          <w:tcPr>
            <w:tcW w:w="2880" w:type="dxa"/>
            <w:tcBorders>
              <w:top w:val="single" w:sz="4" w:space="0" w:color="auto"/>
              <w:left w:val="nil"/>
              <w:bottom w:val="single" w:sz="4" w:space="0" w:color="auto"/>
              <w:right w:val="single" w:sz="4" w:space="0" w:color="auto"/>
            </w:tcBorders>
            <w:shd w:val="clear" w:color="000000" w:fill="000000"/>
            <w:vAlign w:val="center"/>
            <w:hideMark/>
          </w:tcPr>
          <w:p w14:paraId="034A3381" w14:textId="77777777" w:rsidR="00080958" w:rsidRPr="00080958" w:rsidRDefault="00080958" w:rsidP="00080958">
            <w:pPr>
              <w:widowControl/>
              <w:autoSpaceDE/>
              <w:autoSpaceDN/>
              <w:jc w:val="center"/>
              <w:rPr>
                <w:rFonts w:ascii="Arial" w:eastAsia="Times New Roman" w:hAnsi="Arial" w:cs="Arial"/>
                <w:b/>
                <w:bCs/>
                <w:color w:val="FFFFFF"/>
                <w:sz w:val="20"/>
                <w:szCs w:val="20"/>
                <w:lang w:val="es-CO" w:eastAsia="es-CO"/>
              </w:rPr>
            </w:pPr>
            <w:r w:rsidRPr="00080958">
              <w:rPr>
                <w:rFonts w:ascii="Arial" w:eastAsia="Times New Roman" w:hAnsi="Arial" w:cs="Arial"/>
                <w:b/>
                <w:bCs/>
                <w:color w:val="FFFFFF"/>
                <w:sz w:val="20"/>
                <w:szCs w:val="20"/>
                <w:lang w:val="es-CO" w:eastAsia="es-CO"/>
              </w:rPr>
              <w:t>Solución Estratégica</w:t>
            </w:r>
          </w:p>
        </w:tc>
      </w:tr>
      <w:tr w:rsidR="00080958" w:rsidRPr="00080958" w14:paraId="74F9208F" w14:textId="77777777" w:rsidTr="00080958">
        <w:trPr>
          <w:trHeight w:val="1275"/>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1E7189D4" w14:textId="77777777" w:rsidR="00080958" w:rsidRPr="00080958" w:rsidRDefault="00080958" w:rsidP="00080958">
            <w:pPr>
              <w:widowControl/>
              <w:autoSpaceDE/>
              <w:autoSpaceDN/>
              <w:jc w:val="center"/>
              <w:rPr>
                <w:rFonts w:ascii="Arial" w:eastAsia="Times New Roman" w:hAnsi="Arial" w:cs="Arial"/>
                <w:color w:val="000000"/>
                <w:sz w:val="20"/>
                <w:szCs w:val="20"/>
                <w:lang w:val="es-CO" w:eastAsia="es-CO"/>
              </w:rPr>
            </w:pPr>
            <w:r w:rsidRPr="00080958">
              <w:rPr>
                <w:rFonts w:ascii="Arial" w:eastAsia="Times New Roman" w:hAnsi="Arial" w:cs="Arial"/>
                <w:color w:val="000000"/>
                <w:sz w:val="20"/>
                <w:szCs w:val="20"/>
                <w:lang w:val="es-CO" w:eastAsia="es-CO"/>
              </w:rPr>
              <w:t>Falta de Adhesión a Estándares</w:t>
            </w:r>
          </w:p>
        </w:tc>
        <w:tc>
          <w:tcPr>
            <w:tcW w:w="4180" w:type="dxa"/>
            <w:tcBorders>
              <w:top w:val="nil"/>
              <w:left w:val="nil"/>
              <w:bottom w:val="single" w:sz="4" w:space="0" w:color="auto"/>
              <w:right w:val="single" w:sz="4" w:space="0" w:color="auto"/>
            </w:tcBorders>
            <w:shd w:val="clear" w:color="auto" w:fill="auto"/>
            <w:vAlign w:val="center"/>
            <w:hideMark/>
          </w:tcPr>
          <w:p w14:paraId="04C14F7A" w14:textId="77777777" w:rsidR="00080958" w:rsidRPr="00080958" w:rsidRDefault="00080958" w:rsidP="00080958">
            <w:pPr>
              <w:widowControl/>
              <w:autoSpaceDE/>
              <w:autoSpaceDN/>
              <w:jc w:val="center"/>
              <w:rPr>
                <w:rFonts w:ascii="Arial" w:eastAsia="Times New Roman" w:hAnsi="Arial" w:cs="Arial"/>
                <w:color w:val="000000"/>
                <w:sz w:val="20"/>
                <w:szCs w:val="20"/>
                <w:lang w:val="es-CO" w:eastAsia="es-CO"/>
              </w:rPr>
            </w:pPr>
            <w:r w:rsidRPr="00080958">
              <w:rPr>
                <w:rFonts w:ascii="Arial" w:eastAsia="Times New Roman" w:hAnsi="Arial" w:cs="Arial"/>
                <w:color w:val="000000"/>
                <w:sz w:val="20"/>
                <w:szCs w:val="20"/>
                <w:lang w:val="es-CO" w:eastAsia="es-CO"/>
              </w:rPr>
              <w:t>Aumento del COGS real. Sobredosificación de insumos, generando mayor desperdicio y variabilidad en el sabor.</w:t>
            </w:r>
          </w:p>
        </w:tc>
        <w:tc>
          <w:tcPr>
            <w:tcW w:w="2880" w:type="dxa"/>
            <w:tcBorders>
              <w:top w:val="nil"/>
              <w:left w:val="nil"/>
              <w:bottom w:val="single" w:sz="4" w:space="0" w:color="auto"/>
              <w:right w:val="single" w:sz="4" w:space="0" w:color="auto"/>
            </w:tcBorders>
            <w:shd w:val="clear" w:color="auto" w:fill="auto"/>
            <w:vAlign w:val="center"/>
            <w:hideMark/>
          </w:tcPr>
          <w:p w14:paraId="0712BD69" w14:textId="77777777" w:rsidR="00080958" w:rsidRPr="00080958" w:rsidRDefault="00080958" w:rsidP="00080958">
            <w:pPr>
              <w:widowControl/>
              <w:autoSpaceDE/>
              <w:autoSpaceDN/>
              <w:jc w:val="center"/>
              <w:rPr>
                <w:rFonts w:ascii="Arial" w:eastAsia="Times New Roman" w:hAnsi="Arial" w:cs="Arial"/>
                <w:color w:val="000000"/>
                <w:sz w:val="20"/>
                <w:szCs w:val="20"/>
                <w:lang w:val="es-CO" w:eastAsia="es-CO"/>
              </w:rPr>
            </w:pPr>
            <w:r w:rsidRPr="00080958">
              <w:rPr>
                <w:rFonts w:ascii="Arial" w:eastAsia="Times New Roman" w:hAnsi="Arial" w:cs="Arial"/>
                <w:color w:val="000000"/>
                <w:sz w:val="20"/>
                <w:szCs w:val="20"/>
                <w:lang w:val="es-CO" w:eastAsia="es-CO"/>
              </w:rPr>
              <w:t>Implementación Inmediata del Plan de Mejora Operativa (Fase 1: Documentación y Capacitación de Fichas Técnicas).</w:t>
            </w:r>
          </w:p>
        </w:tc>
      </w:tr>
      <w:tr w:rsidR="00080958" w:rsidRPr="00080958" w14:paraId="62928E9E" w14:textId="77777777" w:rsidTr="00080958">
        <w:trPr>
          <w:trHeight w:val="1275"/>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14630FBA" w14:textId="77777777" w:rsidR="00080958" w:rsidRPr="00080958" w:rsidRDefault="00080958" w:rsidP="00080958">
            <w:pPr>
              <w:widowControl/>
              <w:autoSpaceDE/>
              <w:autoSpaceDN/>
              <w:jc w:val="center"/>
              <w:rPr>
                <w:rFonts w:ascii="Arial" w:eastAsia="Times New Roman" w:hAnsi="Arial" w:cs="Arial"/>
                <w:color w:val="000000"/>
                <w:sz w:val="20"/>
                <w:szCs w:val="20"/>
                <w:lang w:val="es-CO" w:eastAsia="es-CO"/>
              </w:rPr>
            </w:pPr>
            <w:r w:rsidRPr="00080958">
              <w:rPr>
                <w:rFonts w:ascii="Arial" w:eastAsia="Times New Roman" w:hAnsi="Arial" w:cs="Arial"/>
                <w:color w:val="000000"/>
                <w:sz w:val="20"/>
                <w:szCs w:val="20"/>
                <w:lang w:val="es-CO" w:eastAsia="es-CO"/>
              </w:rPr>
              <w:t>Deficiente Mise en Place</w:t>
            </w:r>
          </w:p>
        </w:tc>
        <w:tc>
          <w:tcPr>
            <w:tcW w:w="4180" w:type="dxa"/>
            <w:tcBorders>
              <w:top w:val="nil"/>
              <w:left w:val="nil"/>
              <w:bottom w:val="single" w:sz="4" w:space="0" w:color="auto"/>
              <w:right w:val="single" w:sz="4" w:space="0" w:color="auto"/>
            </w:tcBorders>
            <w:shd w:val="clear" w:color="auto" w:fill="auto"/>
            <w:vAlign w:val="center"/>
            <w:hideMark/>
          </w:tcPr>
          <w:p w14:paraId="375F1D20" w14:textId="77777777" w:rsidR="00080958" w:rsidRPr="00080958" w:rsidRDefault="00080958" w:rsidP="00080958">
            <w:pPr>
              <w:widowControl/>
              <w:autoSpaceDE/>
              <w:autoSpaceDN/>
              <w:jc w:val="center"/>
              <w:rPr>
                <w:rFonts w:ascii="Arial" w:eastAsia="Times New Roman" w:hAnsi="Arial" w:cs="Arial"/>
                <w:color w:val="000000"/>
                <w:sz w:val="20"/>
                <w:szCs w:val="20"/>
                <w:lang w:val="es-CO" w:eastAsia="es-CO"/>
              </w:rPr>
            </w:pPr>
            <w:r w:rsidRPr="00080958">
              <w:rPr>
                <w:rFonts w:ascii="Arial" w:eastAsia="Times New Roman" w:hAnsi="Arial" w:cs="Arial"/>
                <w:color w:val="000000"/>
                <w:sz w:val="20"/>
                <w:szCs w:val="20"/>
                <w:lang w:val="es-CO" w:eastAsia="es-CO"/>
              </w:rPr>
              <w:t>Pérdida de Productividad. Cuellos de botella en el servicio, incremento en los tiempos de espera y potencial pérdida de clientes.</w:t>
            </w:r>
          </w:p>
        </w:tc>
        <w:tc>
          <w:tcPr>
            <w:tcW w:w="2880" w:type="dxa"/>
            <w:tcBorders>
              <w:top w:val="nil"/>
              <w:left w:val="nil"/>
              <w:bottom w:val="single" w:sz="4" w:space="0" w:color="auto"/>
              <w:right w:val="single" w:sz="4" w:space="0" w:color="auto"/>
            </w:tcBorders>
            <w:shd w:val="clear" w:color="auto" w:fill="auto"/>
            <w:vAlign w:val="center"/>
            <w:hideMark/>
          </w:tcPr>
          <w:p w14:paraId="56ED2433" w14:textId="77777777" w:rsidR="00080958" w:rsidRPr="00080958" w:rsidRDefault="00080958" w:rsidP="00080958">
            <w:pPr>
              <w:widowControl/>
              <w:autoSpaceDE/>
              <w:autoSpaceDN/>
              <w:jc w:val="center"/>
              <w:rPr>
                <w:rFonts w:ascii="Arial" w:eastAsia="Times New Roman" w:hAnsi="Arial" w:cs="Arial"/>
                <w:color w:val="000000"/>
                <w:sz w:val="20"/>
                <w:szCs w:val="20"/>
                <w:lang w:val="es-CO" w:eastAsia="es-CO"/>
              </w:rPr>
            </w:pPr>
            <w:r w:rsidRPr="00080958">
              <w:rPr>
                <w:rFonts w:ascii="Arial" w:eastAsia="Times New Roman" w:hAnsi="Arial" w:cs="Arial"/>
                <w:color w:val="000000"/>
                <w:sz w:val="20"/>
                <w:szCs w:val="20"/>
                <w:lang w:val="es-CO" w:eastAsia="es-CO"/>
              </w:rPr>
              <w:t xml:space="preserve">Auditoría Diaria Obligatoria del Mise en Place por el </w:t>
            </w:r>
            <w:proofErr w:type="gramStart"/>
            <w:r w:rsidRPr="00080958">
              <w:rPr>
                <w:rFonts w:ascii="Arial" w:eastAsia="Times New Roman" w:hAnsi="Arial" w:cs="Arial"/>
                <w:color w:val="000000"/>
                <w:sz w:val="20"/>
                <w:szCs w:val="20"/>
                <w:lang w:val="es-CO" w:eastAsia="es-CO"/>
              </w:rPr>
              <w:t>Jefe</w:t>
            </w:r>
            <w:proofErr w:type="gramEnd"/>
            <w:r w:rsidRPr="00080958">
              <w:rPr>
                <w:rFonts w:ascii="Arial" w:eastAsia="Times New Roman" w:hAnsi="Arial" w:cs="Arial"/>
                <w:color w:val="000000"/>
                <w:sz w:val="20"/>
                <w:szCs w:val="20"/>
                <w:lang w:val="es-CO" w:eastAsia="es-CO"/>
              </w:rPr>
              <w:t xml:space="preserve"> de Cocina antes de iniciar cada servicio (Plan de Mejora - Fase 2).</w:t>
            </w:r>
          </w:p>
        </w:tc>
      </w:tr>
      <w:tr w:rsidR="00080958" w:rsidRPr="00080958" w14:paraId="12378F25" w14:textId="77777777" w:rsidTr="00080958">
        <w:trPr>
          <w:trHeight w:val="1020"/>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2B76384A" w14:textId="77777777" w:rsidR="00080958" w:rsidRPr="00080958" w:rsidRDefault="00080958" w:rsidP="00080958">
            <w:pPr>
              <w:widowControl/>
              <w:autoSpaceDE/>
              <w:autoSpaceDN/>
              <w:jc w:val="center"/>
              <w:rPr>
                <w:rFonts w:ascii="Arial" w:eastAsia="Times New Roman" w:hAnsi="Arial" w:cs="Arial"/>
                <w:color w:val="000000"/>
                <w:sz w:val="20"/>
                <w:szCs w:val="20"/>
                <w:lang w:val="es-CO" w:eastAsia="es-CO"/>
              </w:rPr>
            </w:pPr>
            <w:r w:rsidRPr="00080958">
              <w:rPr>
                <w:rFonts w:ascii="Arial" w:eastAsia="Times New Roman" w:hAnsi="Arial" w:cs="Arial"/>
                <w:color w:val="000000"/>
                <w:sz w:val="20"/>
                <w:szCs w:val="20"/>
                <w:lang w:val="es-CO" w:eastAsia="es-CO"/>
              </w:rPr>
              <w:t>Ausencia de Protocolos de Higiene</w:t>
            </w:r>
          </w:p>
        </w:tc>
        <w:tc>
          <w:tcPr>
            <w:tcW w:w="4180" w:type="dxa"/>
            <w:tcBorders>
              <w:top w:val="nil"/>
              <w:left w:val="nil"/>
              <w:bottom w:val="single" w:sz="4" w:space="0" w:color="auto"/>
              <w:right w:val="single" w:sz="4" w:space="0" w:color="auto"/>
            </w:tcBorders>
            <w:shd w:val="clear" w:color="auto" w:fill="auto"/>
            <w:vAlign w:val="center"/>
            <w:hideMark/>
          </w:tcPr>
          <w:p w14:paraId="715A3025" w14:textId="77777777" w:rsidR="00080958" w:rsidRPr="00080958" w:rsidRDefault="00080958" w:rsidP="00080958">
            <w:pPr>
              <w:widowControl/>
              <w:autoSpaceDE/>
              <w:autoSpaceDN/>
              <w:jc w:val="center"/>
              <w:rPr>
                <w:rFonts w:ascii="Arial" w:eastAsia="Times New Roman" w:hAnsi="Arial" w:cs="Arial"/>
                <w:color w:val="000000"/>
                <w:sz w:val="20"/>
                <w:szCs w:val="20"/>
                <w:lang w:val="es-CO" w:eastAsia="es-CO"/>
              </w:rPr>
            </w:pPr>
            <w:r w:rsidRPr="00080958">
              <w:rPr>
                <w:rFonts w:ascii="Arial" w:eastAsia="Times New Roman" w:hAnsi="Arial" w:cs="Arial"/>
                <w:color w:val="000000"/>
                <w:sz w:val="20"/>
                <w:szCs w:val="20"/>
                <w:lang w:val="es-CO" w:eastAsia="es-CO"/>
              </w:rPr>
              <w:t>Riesgo Sanitario y Reputacional Crítico. Exposición a cierres, multas y daño a la imagen de marca.</w:t>
            </w:r>
          </w:p>
        </w:tc>
        <w:tc>
          <w:tcPr>
            <w:tcW w:w="2880" w:type="dxa"/>
            <w:tcBorders>
              <w:top w:val="nil"/>
              <w:left w:val="nil"/>
              <w:bottom w:val="single" w:sz="4" w:space="0" w:color="auto"/>
              <w:right w:val="single" w:sz="4" w:space="0" w:color="auto"/>
            </w:tcBorders>
            <w:shd w:val="clear" w:color="auto" w:fill="auto"/>
            <w:vAlign w:val="center"/>
            <w:hideMark/>
          </w:tcPr>
          <w:p w14:paraId="2BF5DD4D" w14:textId="77777777" w:rsidR="00080958" w:rsidRPr="00080958" w:rsidRDefault="00080958" w:rsidP="00080958">
            <w:pPr>
              <w:widowControl/>
              <w:autoSpaceDE/>
              <w:autoSpaceDN/>
              <w:jc w:val="center"/>
              <w:rPr>
                <w:rFonts w:ascii="Arial" w:eastAsia="Times New Roman" w:hAnsi="Arial" w:cs="Arial"/>
                <w:color w:val="000000"/>
                <w:sz w:val="20"/>
                <w:szCs w:val="20"/>
                <w:lang w:val="es-CO" w:eastAsia="es-CO"/>
              </w:rPr>
            </w:pPr>
            <w:r w:rsidRPr="00080958">
              <w:rPr>
                <w:rFonts w:ascii="Arial" w:eastAsia="Times New Roman" w:hAnsi="Arial" w:cs="Arial"/>
                <w:color w:val="000000"/>
                <w:sz w:val="20"/>
                <w:szCs w:val="20"/>
                <w:lang w:val="es-CO" w:eastAsia="es-CO"/>
              </w:rPr>
              <w:t xml:space="preserve">Instalación de Estaciones de Limpieza y cumplimiento del </w:t>
            </w:r>
            <w:proofErr w:type="spellStart"/>
            <w:r w:rsidRPr="00080958">
              <w:rPr>
                <w:rFonts w:ascii="Arial" w:eastAsia="Times New Roman" w:hAnsi="Arial" w:cs="Arial"/>
                <w:color w:val="000000"/>
                <w:sz w:val="20"/>
                <w:szCs w:val="20"/>
                <w:lang w:val="es-CO" w:eastAsia="es-CO"/>
              </w:rPr>
              <w:t>Checklist</w:t>
            </w:r>
            <w:proofErr w:type="spellEnd"/>
            <w:r w:rsidRPr="00080958">
              <w:rPr>
                <w:rFonts w:ascii="Arial" w:eastAsia="Times New Roman" w:hAnsi="Arial" w:cs="Arial"/>
                <w:color w:val="000000"/>
                <w:sz w:val="20"/>
                <w:szCs w:val="20"/>
                <w:lang w:val="es-CO" w:eastAsia="es-CO"/>
              </w:rPr>
              <w:t xml:space="preserve"> de Desinfección con firmas de responsabilidad.</w:t>
            </w:r>
          </w:p>
        </w:tc>
      </w:tr>
    </w:tbl>
    <w:p w14:paraId="3978B3F4" w14:textId="77777777" w:rsidR="00080958" w:rsidRPr="00835759" w:rsidRDefault="00080958" w:rsidP="00080958">
      <w:pPr>
        <w:pStyle w:val="Ttulo3"/>
        <w:rPr>
          <w:rFonts w:ascii="Arial" w:hAnsi="Arial" w:cs="Arial"/>
        </w:rPr>
      </w:pPr>
    </w:p>
    <w:p w14:paraId="791961C7" w14:textId="77777777" w:rsidR="00193502" w:rsidRDefault="00193502" w:rsidP="00080958">
      <w:pPr>
        <w:pStyle w:val="Ttulo3"/>
        <w:rPr>
          <w:rFonts w:ascii="Arial" w:hAnsi="Arial" w:cs="Arial"/>
        </w:rPr>
      </w:pPr>
    </w:p>
    <w:p w14:paraId="04DA5318" w14:textId="77777777" w:rsidR="00193502" w:rsidRDefault="00193502" w:rsidP="00080958">
      <w:pPr>
        <w:pStyle w:val="Ttulo3"/>
        <w:rPr>
          <w:rFonts w:ascii="Arial" w:hAnsi="Arial" w:cs="Arial"/>
        </w:rPr>
      </w:pPr>
    </w:p>
    <w:p w14:paraId="21A49AA4" w14:textId="5DC90BE6" w:rsidR="00080958" w:rsidRPr="00835759" w:rsidRDefault="00080958" w:rsidP="00080958">
      <w:pPr>
        <w:pStyle w:val="Ttulo3"/>
        <w:rPr>
          <w:rFonts w:ascii="Arial" w:eastAsia="Times New Roman" w:hAnsi="Arial" w:cs="Arial"/>
          <w:lang w:val="es-CO"/>
        </w:rPr>
      </w:pPr>
      <w:r w:rsidRPr="00835759">
        <w:rPr>
          <w:rFonts w:ascii="Arial" w:hAnsi="Arial" w:cs="Arial"/>
        </w:rPr>
        <w:t xml:space="preserve">3. </w:t>
      </w:r>
      <w:r w:rsidRPr="00193502">
        <w:rPr>
          <w:rFonts w:ascii="Arial" w:hAnsi="Arial" w:cs="Arial"/>
          <w:b/>
          <w:bCs/>
          <w:color w:val="002060"/>
        </w:rPr>
        <w:t>Análisis Financiero: Matriz de Rentabilidad (Costo vs. Precio)</w:t>
      </w:r>
    </w:p>
    <w:p w14:paraId="571F62D8" w14:textId="4DA62CDE" w:rsidR="00080958" w:rsidRPr="00835759" w:rsidRDefault="00080958" w:rsidP="00080958">
      <w:pPr>
        <w:pStyle w:val="NormalWeb"/>
        <w:rPr>
          <w:rFonts w:ascii="Arial" w:hAnsi="Arial" w:cs="Arial"/>
        </w:rPr>
      </w:pPr>
      <w:r w:rsidRPr="00835759">
        <w:rPr>
          <w:rFonts w:ascii="Arial" w:hAnsi="Arial" w:cs="Arial"/>
        </w:rPr>
        <w:t>El estudio de la carta estandarizada identifica dónde reside la utilidad y dónde está el principal drenaje de dinero.</w:t>
      </w:r>
    </w:p>
    <w:p w14:paraId="48488F96" w14:textId="65772C4B" w:rsidR="00080958" w:rsidRPr="00193502" w:rsidRDefault="00080958" w:rsidP="00080958">
      <w:pPr>
        <w:pStyle w:val="Ttulo4"/>
        <w:numPr>
          <w:ilvl w:val="0"/>
          <w:numId w:val="4"/>
        </w:numPr>
        <w:rPr>
          <w:rFonts w:ascii="Arial" w:hAnsi="Arial" w:cs="Arial"/>
          <w:b/>
          <w:bCs/>
          <w:sz w:val="24"/>
          <w:szCs w:val="24"/>
        </w:rPr>
      </w:pPr>
      <w:r w:rsidRPr="00193502">
        <w:rPr>
          <w:rFonts w:ascii="Arial" w:hAnsi="Arial" w:cs="Arial"/>
          <w:b/>
          <w:bCs/>
          <w:sz w:val="24"/>
          <w:szCs w:val="24"/>
        </w:rPr>
        <w:t>Oportunidades de Alto Margen (Palancas de Utilidad)</w:t>
      </w:r>
    </w:p>
    <w:p w14:paraId="27EB1BEE" w14:textId="019B3568" w:rsidR="00080958" w:rsidRPr="00835759" w:rsidRDefault="00080958" w:rsidP="00080958">
      <w:pPr>
        <w:rPr>
          <w:rFonts w:ascii="Arial" w:hAnsi="Arial" w:cs="Arial"/>
          <w:sz w:val="24"/>
          <w:szCs w:val="24"/>
        </w:rPr>
      </w:pPr>
    </w:p>
    <w:tbl>
      <w:tblPr>
        <w:tblW w:w="8440" w:type="dxa"/>
        <w:tblCellMar>
          <w:left w:w="70" w:type="dxa"/>
          <w:right w:w="70" w:type="dxa"/>
        </w:tblCellMar>
        <w:tblLook w:val="04A0" w:firstRow="1" w:lastRow="0" w:firstColumn="1" w:lastColumn="0" w:noHBand="0" w:noVBand="1"/>
      </w:tblPr>
      <w:tblGrid>
        <w:gridCol w:w="2500"/>
        <w:gridCol w:w="1060"/>
        <w:gridCol w:w="4880"/>
      </w:tblGrid>
      <w:tr w:rsidR="00080958" w:rsidRPr="00080958" w14:paraId="275DA0E5" w14:textId="77777777" w:rsidTr="00D52669">
        <w:trPr>
          <w:trHeight w:val="300"/>
        </w:trPr>
        <w:tc>
          <w:tcPr>
            <w:tcW w:w="250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0CFCC2F6" w14:textId="77777777" w:rsidR="00080958" w:rsidRPr="00080958" w:rsidRDefault="00080958" w:rsidP="00D52669">
            <w:pPr>
              <w:widowControl/>
              <w:autoSpaceDE/>
              <w:autoSpaceDN/>
              <w:jc w:val="center"/>
              <w:rPr>
                <w:rFonts w:ascii="Arial" w:eastAsia="Times New Roman" w:hAnsi="Arial" w:cs="Arial"/>
                <w:b/>
                <w:bCs/>
                <w:color w:val="FFFFFF"/>
                <w:sz w:val="20"/>
                <w:szCs w:val="20"/>
                <w:lang w:val="es-CO" w:eastAsia="es-CO"/>
              </w:rPr>
            </w:pPr>
            <w:r w:rsidRPr="00080958">
              <w:rPr>
                <w:rFonts w:ascii="Arial" w:eastAsia="Times New Roman" w:hAnsi="Arial" w:cs="Arial"/>
                <w:b/>
                <w:bCs/>
                <w:color w:val="FFFFFF"/>
                <w:sz w:val="20"/>
                <w:szCs w:val="20"/>
                <w:lang w:val="es-CO" w:eastAsia="es-CO"/>
              </w:rPr>
              <w:t>Plato Clave</w:t>
            </w:r>
          </w:p>
        </w:tc>
        <w:tc>
          <w:tcPr>
            <w:tcW w:w="1060" w:type="dxa"/>
            <w:tcBorders>
              <w:top w:val="single" w:sz="4" w:space="0" w:color="auto"/>
              <w:left w:val="nil"/>
              <w:bottom w:val="single" w:sz="4" w:space="0" w:color="auto"/>
              <w:right w:val="single" w:sz="4" w:space="0" w:color="auto"/>
            </w:tcBorders>
            <w:shd w:val="clear" w:color="000000" w:fill="000000"/>
            <w:vAlign w:val="center"/>
            <w:hideMark/>
          </w:tcPr>
          <w:p w14:paraId="57D00EAA" w14:textId="77777777" w:rsidR="00080958" w:rsidRPr="00080958" w:rsidRDefault="00080958" w:rsidP="00D52669">
            <w:pPr>
              <w:widowControl/>
              <w:autoSpaceDE/>
              <w:autoSpaceDN/>
              <w:jc w:val="center"/>
              <w:rPr>
                <w:rFonts w:ascii="Arial" w:eastAsia="Times New Roman" w:hAnsi="Arial" w:cs="Arial"/>
                <w:b/>
                <w:bCs/>
                <w:color w:val="FFFFFF"/>
                <w:sz w:val="20"/>
                <w:szCs w:val="20"/>
                <w:lang w:val="es-CO" w:eastAsia="es-CO"/>
              </w:rPr>
            </w:pPr>
            <w:r w:rsidRPr="00080958">
              <w:rPr>
                <w:rFonts w:ascii="Arial" w:eastAsia="Times New Roman" w:hAnsi="Arial" w:cs="Arial"/>
                <w:b/>
                <w:bCs/>
                <w:color w:val="FFFFFF"/>
                <w:sz w:val="20"/>
                <w:szCs w:val="20"/>
                <w:lang w:val="es-CO" w:eastAsia="es-CO"/>
              </w:rPr>
              <w:t>COGS %</w:t>
            </w:r>
          </w:p>
        </w:tc>
        <w:tc>
          <w:tcPr>
            <w:tcW w:w="4880" w:type="dxa"/>
            <w:tcBorders>
              <w:top w:val="single" w:sz="4" w:space="0" w:color="auto"/>
              <w:left w:val="nil"/>
              <w:bottom w:val="single" w:sz="4" w:space="0" w:color="auto"/>
              <w:right w:val="single" w:sz="4" w:space="0" w:color="auto"/>
            </w:tcBorders>
            <w:shd w:val="clear" w:color="000000" w:fill="000000"/>
            <w:noWrap/>
            <w:vAlign w:val="center"/>
            <w:hideMark/>
          </w:tcPr>
          <w:p w14:paraId="63CF6B8B" w14:textId="77777777" w:rsidR="00080958" w:rsidRPr="00080958" w:rsidRDefault="00080958" w:rsidP="00D52669">
            <w:pPr>
              <w:widowControl/>
              <w:autoSpaceDE/>
              <w:autoSpaceDN/>
              <w:jc w:val="center"/>
              <w:rPr>
                <w:rFonts w:ascii="Arial" w:eastAsia="Times New Roman" w:hAnsi="Arial" w:cs="Arial"/>
                <w:b/>
                <w:bCs/>
                <w:color w:val="FFFFFF"/>
                <w:sz w:val="20"/>
                <w:szCs w:val="20"/>
                <w:lang w:val="es-CO" w:eastAsia="es-CO"/>
              </w:rPr>
            </w:pPr>
            <w:r w:rsidRPr="00080958">
              <w:rPr>
                <w:rFonts w:ascii="Arial" w:eastAsia="Times New Roman" w:hAnsi="Arial" w:cs="Arial"/>
                <w:b/>
                <w:bCs/>
                <w:color w:val="FFFFFF"/>
                <w:sz w:val="20"/>
                <w:szCs w:val="20"/>
                <w:lang w:val="es-CO" w:eastAsia="es-CO"/>
              </w:rPr>
              <w:t>Estrategia de Venta</w:t>
            </w:r>
          </w:p>
        </w:tc>
      </w:tr>
      <w:tr w:rsidR="00080958" w:rsidRPr="00080958" w14:paraId="0F4DDF38" w14:textId="77777777" w:rsidTr="00D52669">
        <w:trPr>
          <w:trHeight w:val="765"/>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4DF22C29" w14:textId="77777777" w:rsidR="00080958" w:rsidRPr="00080958" w:rsidRDefault="00080958" w:rsidP="00D52669">
            <w:pPr>
              <w:widowControl/>
              <w:autoSpaceDE/>
              <w:autoSpaceDN/>
              <w:jc w:val="center"/>
              <w:rPr>
                <w:rFonts w:ascii="Arial" w:eastAsia="Times New Roman" w:hAnsi="Arial" w:cs="Arial"/>
                <w:color w:val="000000"/>
                <w:sz w:val="20"/>
                <w:szCs w:val="20"/>
                <w:lang w:val="es-CO" w:eastAsia="es-CO"/>
              </w:rPr>
            </w:pPr>
            <w:r w:rsidRPr="00080958">
              <w:rPr>
                <w:rFonts w:ascii="Arial" w:eastAsia="Times New Roman" w:hAnsi="Arial" w:cs="Arial"/>
                <w:color w:val="000000"/>
                <w:sz w:val="20"/>
                <w:szCs w:val="20"/>
                <w:lang w:val="es-CO" w:eastAsia="es-CO"/>
              </w:rPr>
              <w:t>Huevos en Cacerola</w:t>
            </w:r>
          </w:p>
        </w:tc>
        <w:tc>
          <w:tcPr>
            <w:tcW w:w="1060" w:type="dxa"/>
            <w:tcBorders>
              <w:top w:val="nil"/>
              <w:left w:val="nil"/>
              <w:bottom w:val="single" w:sz="4" w:space="0" w:color="auto"/>
              <w:right w:val="single" w:sz="4" w:space="0" w:color="auto"/>
            </w:tcBorders>
            <w:shd w:val="clear" w:color="auto" w:fill="auto"/>
            <w:vAlign w:val="center"/>
            <w:hideMark/>
          </w:tcPr>
          <w:p w14:paraId="5E94F8DC" w14:textId="77777777" w:rsidR="00080958" w:rsidRPr="00080958" w:rsidRDefault="00080958" w:rsidP="00D52669">
            <w:pPr>
              <w:widowControl/>
              <w:autoSpaceDE/>
              <w:autoSpaceDN/>
              <w:jc w:val="center"/>
              <w:rPr>
                <w:rFonts w:ascii="Arial" w:eastAsia="Times New Roman" w:hAnsi="Arial" w:cs="Arial"/>
                <w:color w:val="000000"/>
                <w:sz w:val="20"/>
                <w:szCs w:val="20"/>
                <w:lang w:val="es-CO" w:eastAsia="es-CO"/>
              </w:rPr>
            </w:pPr>
            <w:r w:rsidRPr="00080958">
              <w:rPr>
                <w:rFonts w:ascii="Arial" w:eastAsia="Times New Roman" w:hAnsi="Arial" w:cs="Arial"/>
                <w:color w:val="000000"/>
                <w:sz w:val="20"/>
                <w:szCs w:val="20"/>
                <w:lang w:val="es-CO" w:eastAsia="es-CO"/>
              </w:rPr>
              <w:t>23.3%</w:t>
            </w:r>
          </w:p>
        </w:tc>
        <w:tc>
          <w:tcPr>
            <w:tcW w:w="4880" w:type="dxa"/>
            <w:tcBorders>
              <w:top w:val="nil"/>
              <w:left w:val="nil"/>
              <w:bottom w:val="single" w:sz="4" w:space="0" w:color="auto"/>
              <w:right w:val="single" w:sz="4" w:space="0" w:color="auto"/>
            </w:tcBorders>
            <w:shd w:val="clear" w:color="auto" w:fill="auto"/>
            <w:vAlign w:val="center"/>
            <w:hideMark/>
          </w:tcPr>
          <w:p w14:paraId="141BF334" w14:textId="77777777" w:rsidR="00080958" w:rsidRPr="00080958" w:rsidRDefault="00080958" w:rsidP="00D52669">
            <w:pPr>
              <w:widowControl/>
              <w:autoSpaceDE/>
              <w:autoSpaceDN/>
              <w:jc w:val="center"/>
              <w:rPr>
                <w:rFonts w:ascii="Arial" w:eastAsia="Times New Roman" w:hAnsi="Arial" w:cs="Arial"/>
                <w:color w:val="000000"/>
                <w:sz w:val="20"/>
                <w:szCs w:val="20"/>
                <w:lang w:val="es-CO" w:eastAsia="es-CO"/>
              </w:rPr>
            </w:pPr>
            <w:r w:rsidRPr="00080958">
              <w:rPr>
                <w:rFonts w:ascii="Arial" w:eastAsia="Times New Roman" w:hAnsi="Arial" w:cs="Arial"/>
                <w:color w:val="000000"/>
                <w:sz w:val="20"/>
                <w:szCs w:val="20"/>
                <w:lang w:val="es-CO" w:eastAsia="es-CO"/>
              </w:rPr>
              <w:t>Promoción Prioritaria: Maximizar la venta de este plato. Es el motor de margen más eficiente del restaurante.</w:t>
            </w:r>
          </w:p>
        </w:tc>
      </w:tr>
      <w:tr w:rsidR="00080958" w:rsidRPr="00080958" w14:paraId="02BD80D3" w14:textId="77777777" w:rsidTr="00D52669">
        <w:trPr>
          <w:trHeight w:val="1020"/>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39792C34" w14:textId="77777777" w:rsidR="00080958" w:rsidRPr="00080958" w:rsidRDefault="00080958" w:rsidP="00D52669">
            <w:pPr>
              <w:widowControl/>
              <w:autoSpaceDE/>
              <w:autoSpaceDN/>
              <w:jc w:val="center"/>
              <w:rPr>
                <w:rFonts w:ascii="Arial" w:eastAsia="Times New Roman" w:hAnsi="Arial" w:cs="Arial"/>
                <w:color w:val="000000"/>
                <w:sz w:val="20"/>
                <w:szCs w:val="20"/>
                <w:lang w:val="es-CO" w:eastAsia="es-CO"/>
              </w:rPr>
            </w:pPr>
            <w:proofErr w:type="spellStart"/>
            <w:r w:rsidRPr="00080958">
              <w:rPr>
                <w:rFonts w:ascii="Arial" w:eastAsia="Times New Roman" w:hAnsi="Arial" w:cs="Arial"/>
                <w:color w:val="000000"/>
                <w:sz w:val="20"/>
                <w:szCs w:val="20"/>
                <w:lang w:val="es-CO" w:eastAsia="es-CO"/>
              </w:rPr>
              <w:t>Omelette</w:t>
            </w:r>
            <w:proofErr w:type="spellEnd"/>
            <w:r w:rsidRPr="00080958">
              <w:rPr>
                <w:rFonts w:ascii="Arial" w:eastAsia="Times New Roman" w:hAnsi="Arial" w:cs="Arial"/>
                <w:color w:val="000000"/>
                <w:sz w:val="20"/>
                <w:szCs w:val="20"/>
                <w:lang w:val="es-CO" w:eastAsia="es-CO"/>
              </w:rPr>
              <w:t xml:space="preserve"> / Categoría Desayunos</w:t>
            </w:r>
          </w:p>
        </w:tc>
        <w:tc>
          <w:tcPr>
            <w:tcW w:w="1060" w:type="dxa"/>
            <w:tcBorders>
              <w:top w:val="nil"/>
              <w:left w:val="nil"/>
              <w:bottom w:val="single" w:sz="4" w:space="0" w:color="auto"/>
              <w:right w:val="single" w:sz="4" w:space="0" w:color="auto"/>
            </w:tcBorders>
            <w:shd w:val="clear" w:color="auto" w:fill="auto"/>
            <w:vAlign w:val="center"/>
            <w:hideMark/>
          </w:tcPr>
          <w:p w14:paraId="78A19DF4" w14:textId="77777777" w:rsidR="00080958" w:rsidRPr="00080958" w:rsidRDefault="00080958" w:rsidP="00D52669">
            <w:pPr>
              <w:widowControl/>
              <w:autoSpaceDE/>
              <w:autoSpaceDN/>
              <w:jc w:val="center"/>
              <w:rPr>
                <w:rFonts w:ascii="Arial" w:eastAsia="Times New Roman" w:hAnsi="Arial" w:cs="Arial"/>
                <w:color w:val="000000"/>
                <w:sz w:val="20"/>
                <w:szCs w:val="20"/>
                <w:lang w:val="es-CO" w:eastAsia="es-CO"/>
              </w:rPr>
            </w:pPr>
            <w:r w:rsidRPr="00080958">
              <w:rPr>
                <w:rFonts w:ascii="Arial" w:eastAsia="Times New Roman" w:hAnsi="Arial" w:cs="Arial"/>
                <w:color w:val="000000"/>
                <w:sz w:val="20"/>
                <w:szCs w:val="20"/>
                <w:lang w:val="es-CO" w:eastAsia="es-CO"/>
              </w:rPr>
              <w:t>23% - 34%</w:t>
            </w:r>
          </w:p>
        </w:tc>
        <w:tc>
          <w:tcPr>
            <w:tcW w:w="4880" w:type="dxa"/>
            <w:tcBorders>
              <w:top w:val="nil"/>
              <w:left w:val="nil"/>
              <w:bottom w:val="single" w:sz="4" w:space="0" w:color="auto"/>
              <w:right w:val="single" w:sz="4" w:space="0" w:color="auto"/>
            </w:tcBorders>
            <w:shd w:val="clear" w:color="auto" w:fill="auto"/>
            <w:vAlign w:val="center"/>
            <w:hideMark/>
          </w:tcPr>
          <w:p w14:paraId="6B359C63" w14:textId="77777777" w:rsidR="00080958" w:rsidRPr="00080958" w:rsidRDefault="00080958" w:rsidP="00D52669">
            <w:pPr>
              <w:widowControl/>
              <w:autoSpaceDE/>
              <w:autoSpaceDN/>
              <w:jc w:val="center"/>
              <w:rPr>
                <w:rFonts w:ascii="Arial" w:eastAsia="Times New Roman" w:hAnsi="Arial" w:cs="Arial"/>
                <w:color w:val="000000"/>
                <w:sz w:val="20"/>
                <w:szCs w:val="20"/>
                <w:lang w:val="es-CO" w:eastAsia="es-CO"/>
              </w:rPr>
            </w:pPr>
            <w:r w:rsidRPr="00080958">
              <w:rPr>
                <w:rFonts w:ascii="Arial" w:eastAsia="Times New Roman" w:hAnsi="Arial" w:cs="Arial"/>
                <w:color w:val="000000"/>
                <w:sz w:val="20"/>
                <w:szCs w:val="20"/>
                <w:lang w:val="es-CO" w:eastAsia="es-CO"/>
              </w:rPr>
              <w:t>Proteger el Costo: Asegurar que la implementación de estándares de cocina mantenga estos costos bajos, son el principal amortiguador financiero.</w:t>
            </w:r>
          </w:p>
        </w:tc>
      </w:tr>
    </w:tbl>
    <w:p w14:paraId="203F9134" w14:textId="77777777" w:rsidR="00080958" w:rsidRPr="00835759" w:rsidRDefault="00080958" w:rsidP="00080958">
      <w:pPr>
        <w:pStyle w:val="Ttulo4"/>
        <w:ind w:left="360"/>
        <w:rPr>
          <w:rFonts w:ascii="Arial" w:hAnsi="Arial" w:cs="Arial"/>
          <w:sz w:val="24"/>
          <w:szCs w:val="24"/>
        </w:rPr>
      </w:pPr>
    </w:p>
    <w:p w14:paraId="5AF7E75F" w14:textId="4037302A" w:rsidR="00080958" w:rsidRPr="00193502" w:rsidRDefault="00080958" w:rsidP="00080958">
      <w:pPr>
        <w:pStyle w:val="Ttulo4"/>
        <w:ind w:left="360"/>
        <w:rPr>
          <w:rFonts w:ascii="Arial" w:hAnsi="Arial" w:cs="Arial"/>
          <w:b/>
          <w:bCs/>
          <w:sz w:val="24"/>
          <w:szCs w:val="24"/>
        </w:rPr>
      </w:pPr>
      <w:r w:rsidRPr="00835759">
        <w:rPr>
          <w:rFonts w:ascii="Arial" w:hAnsi="Arial" w:cs="Arial"/>
          <w:sz w:val="24"/>
          <w:szCs w:val="24"/>
        </w:rPr>
        <w:t xml:space="preserve"> </w:t>
      </w:r>
      <w:r w:rsidRPr="00193502">
        <w:rPr>
          <w:rFonts w:ascii="Arial" w:hAnsi="Arial" w:cs="Arial"/>
          <w:b/>
          <w:bCs/>
          <w:sz w:val="24"/>
          <w:szCs w:val="24"/>
        </w:rPr>
        <w:t>B. Puntos Críticos de Costo (Riesgo Financiero)</w:t>
      </w:r>
    </w:p>
    <w:p w14:paraId="68B900BB" w14:textId="77777777" w:rsidR="00080958" w:rsidRPr="00193502" w:rsidRDefault="00080958" w:rsidP="00080958">
      <w:pPr>
        <w:rPr>
          <w:rFonts w:ascii="Arial" w:hAnsi="Arial" w:cs="Arial"/>
          <w:b/>
          <w:bCs/>
          <w:sz w:val="24"/>
          <w:szCs w:val="24"/>
        </w:rPr>
      </w:pPr>
    </w:p>
    <w:tbl>
      <w:tblPr>
        <w:tblW w:w="8440" w:type="dxa"/>
        <w:tblCellMar>
          <w:left w:w="70" w:type="dxa"/>
          <w:right w:w="70" w:type="dxa"/>
        </w:tblCellMar>
        <w:tblLook w:val="04A0" w:firstRow="1" w:lastRow="0" w:firstColumn="1" w:lastColumn="0" w:noHBand="0" w:noVBand="1"/>
      </w:tblPr>
      <w:tblGrid>
        <w:gridCol w:w="2430"/>
        <w:gridCol w:w="1130"/>
        <w:gridCol w:w="4880"/>
      </w:tblGrid>
      <w:tr w:rsidR="00CA167C" w:rsidRPr="00CA167C" w14:paraId="16BBB66C" w14:textId="77777777" w:rsidTr="00CA167C">
        <w:trPr>
          <w:trHeight w:val="300"/>
        </w:trPr>
        <w:tc>
          <w:tcPr>
            <w:tcW w:w="250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2693EFD9" w14:textId="77777777" w:rsidR="00CA167C" w:rsidRPr="00CA167C" w:rsidRDefault="00CA167C" w:rsidP="00CA167C">
            <w:pPr>
              <w:widowControl/>
              <w:autoSpaceDE/>
              <w:autoSpaceDN/>
              <w:jc w:val="center"/>
              <w:rPr>
                <w:rFonts w:ascii="Arial" w:eastAsia="Times New Roman" w:hAnsi="Arial" w:cs="Arial"/>
                <w:b/>
                <w:bCs/>
                <w:color w:val="FFFFFF"/>
                <w:sz w:val="20"/>
                <w:szCs w:val="20"/>
                <w:lang w:val="es-CO" w:eastAsia="es-CO"/>
              </w:rPr>
            </w:pPr>
            <w:r w:rsidRPr="00CA167C">
              <w:rPr>
                <w:rFonts w:ascii="Arial" w:eastAsia="Times New Roman" w:hAnsi="Arial" w:cs="Arial"/>
                <w:b/>
                <w:bCs/>
                <w:color w:val="FFFFFF"/>
                <w:sz w:val="20"/>
                <w:szCs w:val="20"/>
                <w:lang w:val="es-CO" w:eastAsia="es-CO"/>
              </w:rPr>
              <w:t>Plato Clave</w:t>
            </w:r>
          </w:p>
        </w:tc>
        <w:tc>
          <w:tcPr>
            <w:tcW w:w="1060" w:type="dxa"/>
            <w:tcBorders>
              <w:top w:val="single" w:sz="4" w:space="0" w:color="auto"/>
              <w:left w:val="nil"/>
              <w:bottom w:val="single" w:sz="4" w:space="0" w:color="auto"/>
              <w:right w:val="single" w:sz="4" w:space="0" w:color="auto"/>
            </w:tcBorders>
            <w:shd w:val="clear" w:color="000000" w:fill="000000"/>
            <w:vAlign w:val="center"/>
            <w:hideMark/>
          </w:tcPr>
          <w:p w14:paraId="14650E62" w14:textId="77777777" w:rsidR="00CA167C" w:rsidRPr="00CA167C" w:rsidRDefault="00CA167C" w:rsidP="00CA167C">
            <w:pPr>
              <w:widowControl/>
              <w:autoSpaceDE/>
              <w:autoSpaceDN/>
              <w:jc w:val="center"/>
              <w:rPr>
                <w:rFonts w:ascii="Arial" w:eastAsia="Times New Roman" w:hAnsi="Arial" w:cs="Arial"/>
                <w:b/>
                <w:bCs/>
                <w:color w:val="FFFFFF"/>
                <w:sz w:val="20"/>
                <w:szCs w:val="20"/>
                <w:lang w:val="es-CO" w:eastAsia="es-CO"/>
              </w:rPr>
            </w:pPr>
            <w:r w:rsidRPr="00CA167C">
              <w:rPr>
                <w:rFonts w:ascii="Arial" w:eastAsia="Times New Roman" w:hAnsi="Arial" w:cs="Arial"/>
                <w:b/>
                <w:bCs/>
                <w:color w:val="FFFFFF"/>
                <w:sz w:val="20"/>
                <w:szCs w:val="20"/>
                <w:lang w:val="es-CO" w:eastAsia="es-CO"/>
              </w:rPr>
              <w:t>COGS %</w:t>
            </w:r>
          </w:p>
        </w:tc>
        <w:tc>
          <w:tcPr>
            <w:tcW w:w="4880" w:type="dxa"/>
            <w:tcBorders>
              <w:top w:val="single" w:sz="4" w:space="0" w:color="auto"/>
              <w:left w:val="nil"/>
              <w:bottom w:val="single" w:sz="4" w:space="0" w:color="auto"/>
              <w:right w:val="single" w:sz="4" w:space="0" w:color="auto"/>
            </w:tcBorders>
            <w:shd w:val="clear" w:color="000000" w:fill="000000"/>
            <w:noWrap/>
            <w:vAlign w:val="center"/>
            <w:hideMark/>
          </w:tcPr>
          <w:p w14:paraId="03E58213" w14:textId="77777777" w:rsidR="00CA167C" w:rsidRPr="00CA167C" w:rsidRDefault="00CA167C" w:rsidP="00CA167C">
            <w:pPr>
              <w:widowControl/>
              <w:autoSpaceDE/>
              <w:autoSpaceDN/>
              <w:jc w:val="center"/>
              <w:rPr>
                <w:rFonts w:ascii="Arial" w:eastAsia="Times New Roman" w:hAnsi="Arial" w:cs="Arial"/>
                <w:b/>
                <w:bCs/>
                <w:color w:val="FFFFFF"/>
                <w:sz w:val="20"/>
                <w:szCs w:val="20"/>
                <w:lang w:val="es-CO" w:eastAsia="es-CO"/>
              </w:rPr>
            </w:pPr>
            <w:r w:rsidRPr="00CA167C">
              <w:rPr>
                <w:rFonts w:ascii="Arial" w:eastAsia="Times New Roman" w:hAnsi="Arial" w:cs="Arial"/>
                <w:b/>
                <w:bCs/>
                <w:color w:val="FFFFFF"/>
                <w:sz w:val="20"/>
                <w:szCs w:val="20"/>
                <w:lang w:val="es-CO" w:eastAsia="es-CO"/>
              </w:rPr>
              <w:t>Estrategia de Intervención</w:t>
            </w:r>
          </w:p>
        </w:tc>
      </w:tr>
      <w:tr w:rsidR="00CA167C" w:rsidRPr="00CA167C" w14:paraId="4D3F195E" w14:textId="77777777" w:rsidTr="00CA167C">
        <w:trPr>
          <w:trHeight w:val="1020"/>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3A520475" w14:textId="77777777" w:rsidR="00CA167C" w:rsidRPr="00CA167C" w:rsidRDefault="00CA167C" w:rsidP="00CA167C">
            <w:pPr>
              <w:widowControl/>
              <w:autoSpaceDE/>
              <w:autoSpaceDN/>
              <w:jc w:val="center"/>
              <w:rPr>
                <w:rFonts w:ascii="Arial" w:eastAsia="Times New Roman" w:hAnsi="Arial" w:cs="Arial"/>
                <w:color w:val="000000"/>
                <w:sz w:val="20"/>
                <w:szCs w:val="20"/>
                <w:lang w:val="es-CO" w:eastAsia="es-CO"/>
              </w:rPr>
            </w:pPr>
            <w:r w:rsidRPr="00CA167C">
              <w:rPr>
                <w:rFonts w:ascii="Arial" w:eastAsia="Times New Roman" w:hAnsi="Arial" w:cs="Arial"/>
                <w:color w:val="000000"/>
                <w:sz w:val="20"/>
                <w:szCs w:val="20"/>
                <w:lang w:val="es-CO" w:eastAsia="es-CO"/>
              </w:rPr>
              <w:t>Trucha al Ajillo</w:t>
            </w:r>
          </w:p>
        </w:tc>
        <w:tc>
          <w:tcPr>
            <w:tcW w:w="1060" w:type="dxa"/>
            <w:tcBorders>
              <w:top w:val="nil"/>
              <w:left w:val="nil"/>
              <w:bottom w:val="single" w:sz="4" w:space="0" w:color="auto"/>
              <w:right w:val="single" w:sz="4" w:space="0" w:color="auto"/>
            </w:tcBorders>
            <w:shd w:val="clear" w:color="auto" w:fill="auto"/>
            <w:vAlign w:val="center"/>
            <w:hideMark/>
          </w:tcPr>
          <w:p w14:paraId="7781D152" w14:textId="77777777" w:rsidR="00CA167C" w:rsidRPr="00CA167C" w:rsidRDefault="00CA167C" w:rsidP="00CA167C">
            <w:pPr>
              <w:widowControl/>
              <w:autoSpaceDE/>
              <w:autoSpaceDN/>
              <w:jc w:val="center"/>
              <w:rPr>
                <w:rFonts w:ascii="Arial" w:eastAsia="Times New Roman" w:hAnsi="Arial" w:cs="Arial"/>
                <w:color w:val="000000"/>
                <w:sz w:val="20"/>
                <w:szCs w:val="20"/>
                <w:lang w:val="es-CO" w:eastAsia="es-CO"/>
              </w:rPr>
            </w:pPr>
            <w:r w:rsidRPr="00CA167C">
              <w:rPr>
                <w:rFonts w:ascii="Arial" w:eastAsia="Times New Roman" w:hAnsi="Arial" w:cs="Arial"/>
                <w:color w:val="000000"/>
                <w:sz w:val="20"/>
                <w:szCs w:val="20"/>
                <w:lang w:val="es-CO" w:eastAsia="es-CO"/>
              </w:rPr>
              <w:t>47.9%</w:t>
            </w:r>
          </w:p>
        </w:tc>
        <w:tc>
          <w:tcPr>
            <w:tcW w:w="4880" w:type="dxa"/>
            <w:tcBorders>
              <w:top w:val="nil"/>
              <w:left w:val="nil"/>
              <w:bottom w:val="single" w:sz="4" w:space="0" w:color="auto"/>
              <w:right w:val="single" w:sz="4" w:space="0" w:color="auto"/>
            </w:tcBorders>
            <w:shd w:val="clear" w:color="auto" w:fill="auto"/>
            <w:vAlign w:val="center"/>
            <w:hideMark/>
          </w:tcPr>
          <w:p w14:paraId="4A48284E" w14:textId="77777777" w:rsidR="00CA167C" w:rsidRPr="00CA167C" w:rsidRDefault="00CA167C" w:rsidP="00CA167C">
            <w:pPr>
              <w:widowControl/>
              <w:autoSpaceDE/>
              <w:autoSpaceDN/>
              <w:jc w:val="center"/>
              <w:rPr>
                <w:rFonts w:ascii="Arial" w:eastAsia="Times New Roman" w:hAnsi="Arial" w:cs="Arial"/>
                <w:color w:val="000000"/>
                <w:sz w:val="20"/>
                <w:szCs w:val="20"/>
                <w:lang w:val="es-CO" w:eastAsia="es-CO"/>
              </w:rPr>
            </w:pPr>
            <w:r w:rsidRPr="00CA167C">
              <w:rPr>
                <w:rFonts w:ascii="Arial" w:eastAsia="Times New Roman" w:hAnsi="Arial" w:cs="Arial"/>
                <w:color w:val="000000"/>
                <w:sz w:val="20"/>
                <w:szCs w:val="20"/>
                <w:lang w:val="es-CO" w:eastAsia="es-CO"/>
              </w:rPr>
              <w:t>Intervención Inmediata: Este costo es insostenible. Se requiere una reingeniería de ingredientes y/o un ajuste de precio (aumento del 5% al 7%) para situar el COGS bajo el 42%.</w:t>
            </w:r>
          </w:p>
        </w:tc>
      </w:tr>
      <w:tr w:rsidR="00CA167C" w:rsidRPr="00CA167C" w14:paraId="219303DD" w14:textId="77777777" w:rsidTr="00CA167C">
        <w:trPr>
          <w:trHeight w:val="765"/>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08BD0D9C" w14:textId="0AF07A0E" w:rsidR="00CA167C" w:rsidRPr="00CA167C" w:rsidRDefault="00193502" w:rsidP="00CA167C">
            <w:pPr>
              <w:widowControl/>
              <w:autoSpaceDE/>
              <w:autoSpaceDN/>
              <w:jc w:val="center"/>
              <w:rPr>
                <w:rFonts w:ascii="Arial" w:eastAsia="Times New Roman" w:hAnsi="Arial" w:cs="Arial"/>
                <w:color w:val="000000"/>
                <w:sz w:val="20"/>
                <w:szCs w:val="20"/>
                <w:lang w:val="es-CO" w:eastAsia="es-CO"/>
              </w:rPr>
            </w:pPr>
            <w:r w:rsidRPr="00CA167C">
              <w:rPr>
                <w:rFonts w:ascii="Arial" w:eastAsia="Times New Roman" w:hAnsi="Arial" w:cs="Arial"/>
                <w:color w:val="000000"/>
                <w:sz w:val="20"/>
                <w:szCs w:val="20"/>
                <w:lang w:val="es-CO" w:eastAsia="es-CO"/>
              </w:rPr>
              <w:t>tesoros del río</w:t>
            </w:r>
          </w:p>
        </w:tc>
        <w:tc>
          <w:tcPr>
            <w:tcW w:w="1060" w:type="dxa"/>
            <w:tcBorders>
              <w:top w:val="nil"/>
              <w:left w:val="nil"/>
              <w:bottom w:val="single" w:sz="4" w:space="0" w:color="auto"/>
              <w:right w:val="single" w:sz="4" w:space="0" w:color="auto"/>
            </w:tcBorders>
            <w:shd w:val="clear" w:color="auto" w:fill="auto"/>
            <w:vAlign w:val="center"/>
            <w:hideMark/>
          </w:tcPr>
          <w:p w14:paraId="57BFC0B5" w14:textId="77777777" w:rsidR="00CA167C" w:rsidRPr="00CA167C" w:rsidRDefault="00CA167C" w:rsidP="00CA167C">
            <w:pPr>
              <w:widowControl/>
              <w:autoSpaceDE/>
              <w:autoSpaceDN/>
              <w:jc w:val="center"/>
              <w:rPr>
                <w:rFonts w:ascii="Arial" w:eastAsia="Times New Roman" w:hAnsi="Arial" w:cs="Arial"/>
                <w:color w:val="000000"/>
                <w:sz w:val="20"/>
                <w:szCs w:val="20"/>
                <w:lang w:val="es-CO" w:eastAsia="es-CO"/>
              </w:rPr>
            </w:pPr>
            <w:r w:rsidRPr="00CA167C">
              <w:rPr>
                <w:rFonts w:ascii="Arial" w:eastAsia="Times New Roman" w:hAnsi="Arial" w:cs="Arial"/>
                <w:color w:val="000000"/>
                <w:sz w:val="20"/>
                <w:szCs w:val="20"/>
                <w:lang w:val="es-CO" w:eastAsia="es-CO"/>
              </w:rPr>
              <w:t>45% (Promedio)</w:t>
            </w:r>
          </w:p>
        </w:tc>
        <w:tc>
          <w:tcPr>
            <w:tcW w:w="4880" w:type="dxa"/>
            <w:tcBorders>
              <w:top w:val="nil"/>
              <w:left w:val="nil"/>
              <w:bottom w:val="single" w:sz="4" w:space="0" w:color="auto"/>
              <w:right w:val="single" w:sz="4" w:space="0" w:color="auto"/>
            </w:tcBorders>
            <w:shd w:val="clear" w:color="auto" w:fill="auto"/>
            <w:vAlign w:val="center"/>
            <w:hideMark/>
          </w:tcPr>
          <w:p w14:paraId="7250D1F1" w14:textId="77777777" w:rsidR="00CA167C" w:rsidRPr="00CA167C" w:rsidRDefault="00CA167C" w:rsidP="00CA167C">
            <w:pPr>
              <w:widowControl/>
              <w:autoSpaceDE/>
              <w:autoSpaceDN/>
              <w:jc w:val="center"/>
              <w:rPr>
                <w:rFonts w:ascii="Arial" w:eastAsia="Times New Roman" w:hAnsi="Arial" w:cs="Arial"/>
                <w:color w:val="000000"/>
                <w:sz w:val="20"/>
                <w:szCs w:val="20"/>
                <w:lang w:val="es-CO" w:eastAsia="es-CO"/>
              </w:rPr>
            </w:pPr>
            <w:r w:rsidRPr="00CA167C">
              <w:rPr>
                <w:rFonts w:ascii="Arial" w:eastAsia="Times New Roman" w:hAnsi="Arial" w:cs="Arial"/>
                <w:color w:val="000000"/>
                <w:sz w:val="20"/>
                <w:szCs w:val="20"/>
                <w:lang w:val="es-CO" w:eastAsia="es-CO"/>
              </w:rPr>
              <w:t>Ajuste de Precios y Porciones: La categoría debe ser intervenida como un todo para reducir la carga de costos que arrastra el margen global del menú.</w:t>
            </w:r>
          </w:p>
        </w:tc>
      </w:tr>
    </w:tbl>
    <w:p w14:paraId="651B4C9B" w14:textId="065FD09C" w:rsidR="00080958" w:rsidRPr="00835759" w:rsidRDefault="00080958" w:rsidP="00080958">
      <w:pPr>
        <w:rPr>
          <w:rFonts w:ascii="Arial" w:hAnsi="Arial" w:cs="Arial"/>
          <w:sz w:val="24"/>
          <w:szCs w:val="24"/>
        </w:rPr>
      </w:pPr>
    </w:p>
    <w:p w14:paraId="764F7877" w14:textId="77777777" w:rsidR="00CA167C" w:rsidRPr="00835759" w:rsidRDefault="00CA167C" w:rsidP="00CA167C">
      <w:pPr>
        <w:pStyle w:val="Ttulo3"/>
        <w:rPr>
          <w:rFonts w:ascii="Arial" w:eastAsia="Times New Roman" w:hAnsi="Arial" w:cs="Arial"/>
          <w:lang w:val="es-CO"/>
        </w:rPr>
      </w:pPr>
      <w:r w:rsidRPr="00835759">
        <w:rPr>
          <w:rFonts w:ascii="Arial" w:hAnsi="Arial" w:cs="Arial"/>
        </w:rPr>
        <w:t>4. Conclusión y Recomendación General</w:t>
      </w:r>
    </w:p>
    <w:p w14:paraId="61CD7779" w14:textId="77777777" w:rsidR="00CA167C" w:rsidRPr="00835759" w:rsidRDefault="00CA167C" w:rsidP="00CA167C">
      <w:pPr>
        <w:pStyle w:val="NormalWeb"/>
        <w:rPr>
          <w:rFonts w:ascii="Arial" w:hAnsi="Arial" w:cs="Arial"/>
        </w:rPr>
      </w:pPr>
      <w:r w:rsidRPr="00835759">
        <w:rPr>
          <w:rFonts w:ascii="Arial" w:hAnsi="Arial" w:cs="Arial"/>
        </w:rPr>
        <w:t xml:space="preserve">Alma Rural tiene los </w:t>
      </w:r>
      <w:r w:rsidRPr="00835759">
        <w:rPr>
          <w:rFonts w:ascii="Arial" w:hAnsi="Arial" w:cs="Arial"/>
          <w:b/>
          <w:bCs/>
        </w:rPr>
        <w:t>activos (una carta rentable en papel)</w:t>
      </w:r>
      <w:r w:rsidRPr="00835759">
        <w:rPr>
          <w:rFonts w:ascii="Arial" w:hAnsi="Arial" w:cs="Arial"/>
        </w:rPr>
        <w:t xml:space="preserve">, pero carece de los </w:t>
      </w:r>
      <w:r w:rsidRPr="00835759">
        <w:rPr>
          <w:rFonts w:ascii="Arial" w:hAnsi="Arial" w:cs="Arial"/>
          <w:b/>
          <w:bCs/>
        </w:rPr>
        <w:t>procesos (disciplina operativa)</w:t>
      </w:r>
      <w:r w:rsidRPr="00835759">
        <w:rPr>
          <w:rFonts w:ascii="Arial" w:hAnsi="Arial" w:cs="Arial"/>
        </w:rPr>
        <w:t xml:space="preserve"> para capturar esa rentabilidad.</w:t>
      </w:r>
    </w:p>
    <w:p w14:paraId="226D3BBE" w14:textId="77777777" w:rsidR="00CA167C" w:rsidRPr="00835759" w:rsidRDefault="00CA167C" w:rsidP="00CA167C">
      <w:pPr>
        <w:pStyle w:val="NormalWeb"/>
        <w:rPr>
          <w:rFonts w:ascii="Arial" w:hAnsi="Arial" w:cs="Arial"/>
        </w:rPr>
      </w:pPr>
      <w:r w:rsidRPr="00835759">
        <w:rPr>
          <w:rFonts w:ascii="Arial" w:hAnsi="Arial" w:cs="Arial"/>
        </w:rPr>
        <w:t xml:space="preserve">La recomendación de Nómada Consultorías Gastronómicas es </w:t>
      </w:r>
      <w:r w:rsidRPr="00835759">
        <w:rPr>
          <w:rFonts w:ascii="Arial" w:hAnsi="Arial" w:cs="Arial"/>
          <w:b/>
          <w:bCs/>
        </w:rPr>
        <w:t>ejecutar el Plan de Mejora Operativa con urgencia</w:t>
      </w:r>
      <w:r w:rsidRPr="00835759">
        <w:rPr>
          <w:rFonts w:ascii="Arial" w:hAnsi="Arial" w:cs="Arial"/>
        </w:rPr>
        <w:t>. La estandarización de costos es inútil si la cocina no la implementa. La prioridad es doble:</w:t>
      </w:r>
    </w:p>
    <w:p w14:paraId="5399B93F" w14:textId="77777777" w:rsidR="00CA167C" w:rsidRPr="00835759" w:rsidRDefault="00CA167C" w:rsidP="00CA167C">
      <w:pPr>
        <w:pStyle w:val="NormalWeb"/>
        <w:numPr>
          <w:ilvl w:val="0"/>
          <w:numId w:val="5"/>
        </w:numPr>
        <w:rPr>
          <w:rFonts w:ascii="Arial" w:hAnsi="Arial" w:cs="Arial"/>
        </w:rPr>
      </w:pPr>
      <w:r w:rsidRPr="00835759">
        <w:rPr>
          <w:rFonts w:ascii="Arial" w:hAnsi="Arial" w:cs="Arial"/>
          <w:b/>
          <w:bCs/>
        </w:rPr>
        <w:t>Blindar la Operación:</w:t>
      </w:r>
      <w:r w:rsidRPr="00835759">
        <w:rPr>
          <w:rFonts w:ascii="Arial" w:hAnsi="Arial" w:cs="Arial"/>
        </w:rPr>
        <w:t xml:space="preserve"> Implementar </w:t>
      </w:r>
      <w:proofErr w:type="spellStart"/>
      <w:r w:rsidRPr="00835759">
        <w:rPr>
          <w:rFonts w:ascii="Arial" w:hAnsi="Arial" w:cs="Arial"/>
        </w:rPr>
        <w:t>checklists</w:t>
      </w:r>
      <w:proofErr w:type="spellEnd"/>
      <w:r w:rsidRPr="00835759">
        <w:rPr>
          <w:rFonts w:ascii="Arial" w:hAnsi="Arial" w:cs="Arial"/>
        </w:rPr>
        <w:t>, capacitación y auditorías para reducir el riesgo sanitario y las desviaciones de costos.</w:t>
      </w:r>
    </w:p>
    <w:p w14:paraId="4B647BD4" w14:textId="5963CBAA" w:rsidR="00CA167C" w:rsidRPr="00835759" w:rsidRDefault="00CA167C" w:rsidP="00CA167C">
      <w:pPr>
        <w:pStyle w:val="NormalWeb"/>
        <w:numPr>
          <w:ilvl w:val="0"/>
          <w:numId w:val="5"/>
        </w:numPr>
        <w:rPr>
          <w:rFonts w:ascii="Arial" w:hAnsi="Arial" w:cs="Arial"/>
        </w:rPr>
      </w:pPr>
      <w:r w:rsidRPr="00835759">
        <w:rPr>
          <w:rFonts w:ascii="Arial" w:hAnsi="Arial" w:cs="Arial"/>
          <w:b/>
          <w:bCs/>
        </w:rPr>
        <w:t>Optimizar la Ganancia:</w:t>
      </w:r>
      <w:r w:rsidRPr="00835759">
        <w:rPr>
          <w:rFonts w:ascii="Arial" w:hAnsi="Arial" w:cs="Arial"/>
        </w:rPr>
        <w:t xml:space="preserve"> Ejecutar la subida de precios en el segmento "TESOROS DEL RÍO" y lanzar la campaña de </w:t>
      </w:r>
      <w:proofErr w:type="spellStart"/>
      <w:r w:rsidRPr="00835759">
        <w:rPr>
          <w:rFonts w:ascii="Arial" w:hAnsi="Arial" w:cs="Arial"/>
          <w:i/>
          <w:iCs/>
        </w:rPr>
        <w:t>upselling</w:t>
      </w:r>
      <w:proofErr w:type="spellEnd"/>
      <w:r w:rsidRPr="00835759">
        <w:rPr>
          <w:rFonts w:ascii="Arial" w:hAnsi="Arial" w:cs="Arial"/>
        </w:rPr>
        <w:t xml:space="preserve"> en los platos de bajo costo</w:t>
      </w:r>
      <w:r w:rsidR="00193502">
        <w:rPr>
          <w:rFonts w:ascii="Arial" w:hAnsi="Arial" w:cs="Arial"/>
        </w:rPr>
        <w:t>, el problema radica en que todos los fuertes están por encima del 40%</w:t>
      </w:r>
    </w:p>
    <w:p w14:paraId="287D041A" w14:textId="0FA38E1A" w:rsidR="00CA167C" w:rsidRPr="00835759" w:rsidRDefault="00CA167C" w:rsidP="00CA167C">
      <w:pPr>
        <w:pStyle w:val="NormalWeb"/>
        <w:numPr>
          <w:ilvl w:val="0"/>
          <w:numId w:val="5"/>
        </w:numPr>
        <w:rPr>
          <w:rFonts w:ascii="Arial" w:hAnsi="Arial" w:cs="Arial"/>
        </w:rPr>
      </w:pPr>
      <w:r w:rsidRPr="00835759">
        <w:rPr>
          <w:rFonts w:ascii="Arial" w:hAnsi="Arial" w:cs="Arial"/>
        </w:rPr>
        <w:t>Si no se realiza cambio de carta se sugiere de manera urgente</w:t>
      </w:r>
      <w:r w:rsidR="00193502">
        <w:rPr>
          <w:rFonts w:ascii="Arial" w:hAnsi="Arial" w:cs="Arial"/>
        </w:rPr>
        <w:t xml:space="preserve"> </w:t>
      </w:r>
      <w:r w:rsidRPr="00835759">
        <w:rPr>
          <w:rFonts w:ascii="Arial" w:hAnsi="Arial" w:cs="Arial"/>
        </w:rPr>
        <w:t>estandarización real de la carta por parte del personal de cocina, establecer un costo máximo para platos de carta.</w:t>
      </w:r>
    </w:p>
    <w:p w14:paraId="5D7A1072" w14:textId="01A7BD87" w:rsidR="00CA167C" w:rsidRPr="00193502" w:rsidRDefault="00CA167C" w:rsidP="00CA167C">
      <w:pPr>
        <w:pStyle w:val="NormalWeb"/>
        <w:numPr>
          <w:ilvl w:val="0"/>
          <w:numId w:val="6"/>
        </w:numPr>
        <w:rPr>
          <w:rFonts w:ascii="Arial" w:hAnsi="Arial" w:cs="Arial"/>
          <w:b/>
          <w:bCs/>
        </w:rPr>
      </w:pPr>
      <w:r w:rsidRPr="00193502">
        <w:rPr>
          <w:rFonts w:ascii="Arial" w:hAnsi="Arial" w:cs="Arial"/>
          <w:b/>
          <w:bCs/>
        </w:rPr>
        <w:t>$9.000</w:t>
      </w:r>
      <w:r w:rsidRPr="00835759">
        <w:rPr>
          <w:rFonts w:ascii="Arial" w:hAnsi="Arial" w:cs="Arial"/>
        </w:rPr>
        <w:t xml:space="preserve"> para desayunos teniendo en cuenta un precio</w:t>
      </w:r>
      <w:r w:rsidR="005E27BA" w:rsidRPr="00835759">
        <w:rPr>
          <w:rFonts w:ascii="Arial" w:hAnsi="Arial" w:cs="Arial"/>
        </w:rPr>
        <w:t xml:space="preserve"> promedio</w:t>
      </w:r>
      <w:r w:rsidRPr="00835759">
        <w:rPr>
          <w:rFonts w:ascii="Arial" w:hAnsi="Arial" w:cs="Arial"/>
        </w:rPr>
        <w:t xml:space="preserve"> de venta </w:t>
      </w:r>
      <w:r w:rsidR="005E27BA" w:rsidRPr="00835759">
        <w:rPr>
          <w:rFonts w:ascii="Arial" w:hAnsi="Arial" w:cs="Arial"/>
        </w:rPr>
        <w:t>entre</w:t>
      </w:r>
      <w:r w:rsidRPr="00835759">
        <w:rPr>
          <w:rFonts w:ascii="Arial" w:hAnsi="Arial" w:cs="Arial"/>
        </w:rPr>
        <w:t xml:space="preserve"> </w:t>
      </w:r>
      <w:r w:rsidRPr="00193502">
        <w:rPr>
          <w:rFonts w:ascii="Arial" w:hAnsi="Arial" w:cs="Arial"/>
          <w:b/>
          <w:bCs/>
        </w:rPr>
        <w:t>$2</w:t>
      </w:r>
      <w:r w:rsidR="005E27BA" w:rsidRPr="00193502">
        <w:rPr>
          <w:rFonts w:ascii="Arial" w:hAnsi="Arial" w:cs="Arial"/>
          <w:b/>
          <w:bCs/>
        </w:rPr>
        <w:t>5.</w:t>
      </w:r>
      <w:r w:rsidRPr="00193502">
        <w:rPr>
          <w:rFonts w:ascii="Arial" w:hAnsi="Arial" w:cs="Arial"/>
          <w:b/>
          <w:bCs/>
        </w:rPr>
        <w:t>000</w:t>
      </w:r>
      <w:r w:rsidR="005E27BA" w:rsidRPr="00193502">
        <w:rPr>
          <w:rFonts w:ascii="Arial" w:hAnsi="Arial" w:cs="Arial"/>
          <w:b/>
          <w:bCs/>
        </w:rPr>
        <w:t xml:space="preserve"> a $27000</w:t>
      </w:r>
    </w:p>
    <w:p w14:paraId="61173AD4" w14:textId="4544BDD8" w:rsidR="00CA167C" w:rsidRPr="00193502" w:rsidRDefault="005E27BA" w:rsidP="00CA167C">
      <w:pPr>
        <w:pStyle w:val="NormalWeb"/>
        <w:numPr>
          <w:ilvl w:val="0"/>
          <w:numId w:val="6"/>
        </w:numPr>
        <w:rPr>
          <w:rFonts w:ascii="Arial" w:hAnsi="Arial" w:cs="Arial"/>
          <w:b/>
          <w:bCs/>
        </w:rPr>
      </w:pPr>
      <w:r w:rsidRPr="00835759">
        <w:rPr>
          <w:rFonts w:ascii="Arial" w:hAnsi="Arial" w:cs="Arial"/>
        </w:rPr>
        <w:t>$</w:t>
      </w:r>
      <w:r w:rsidRPr="00193502">
        <w:rPr>
          <w:rFonts w:ascii="Arial" w:hAnsi="Arial" w:cs="Arial"/>
          <w:b/>
          <w:bCs/>
        </w:rPr>
        <w:t>10.000</w:t>
      </w:r>
      <w:r w:rsidRPr="00835759">
        <w:rPr>
          <w:rFonts w:ascii="Arial" w:hAnsi="Arial" w:cs="Arial"/>
        </w:rPr>
        <w:t xml:space="preserve"> para entradas teniendo en cuenta un precio promedio de venta entre </w:t>
      </w:r>
      <w:r w:rsidRPr="00193502">
        <w:rPr>
          <w:rFonts w:ascii="Arial" w:hAnsi="Arial" w:cs="Arial"/>
          <w:b/>
          <w:bCs/>
        </w:rPr>
        <w:t>$25.000 y $28.000</w:t>
      </w:r>
    </w:p>
    <w:p w14:paraId="7933D098" w14:textId="785A4500" w:rsidR="005E27BA" w:rsidRPr="00835759" w:rsidRDefault="005E27BA" w:rsidP="00CA167C">
      <w:pPr>
        <w:pStyle w:val="NormalWeb"/>
        <w:numPr>
          <w:ilvl w:val="0"/>
          <w:numId w:val="6"/>
        </w:numPr>
        <w:rPr>
          <w:rFonts w:ascii="Arial" w:hAnsi="Arial" w:cs="Arial"/>
        </w:rPr>
      </w:pPr>
      <w:r w:rsidRPr="00193502">
        <w:rPr>
          <w:rFonts w:ascii="Arial" w:hAnsi="Arial" w:cs="Arial"/>
          <w:b/>
          <w:bCs/>
        </w:rPr>
        <w:t>$14.000</w:t>
      </w:r>
      <w:r w:rsidRPr="00835759">
        <w:rPr>
          <w:rFonts w:ascii="Arial" w:hAnsi="Arial" w:cs="Arial"/>
        </w:rPr>
        <w:t xml:space="preserve"> para aves </w:t>
      </w:r>
      <w:r w:rsidRPr="00835759">
        <w:rPr>
          <w:rFonts w:ascii="Arial" w:hAnsi="Arial" w:cs="Arial"/>
        </w:rPr>
        <w:t>teniendo en cuenta un precio promedio de venta entre</w:t>
      </w:r>
      <w:r w:rsidRPr="00835759">
        <w:rPr>
          <w:rFonts w:ascii="Arial" w:hAnsi="Arial" w:cs="Arial"/>
        </w:rPr>
        <w:t xml:space="preserve"> </w:t>
      </w:r>
      <w:r w:rsidRPr="00193502">
        <w:rPr>
          <w:rFonts w:ascii="Arial" w:hAnsi="Arial" w:cs="Arial"/>
          <w:b/>
          <w:bCs/>
        </w:rPr>
        <w:t>$35.000 y $38.000</w:t>
      </w:r>
    </w:p>
    <w:p w14:paraId="3A16049D" w14:textId="2130C682" w:rsidR="005E27BA" w:rsidRPr="00813B24" w:rsidRDefault="005E27BA" w:rsidP="00CA167C">
      <w:pPr>
        <w:pStyle w:val="NormalWeb"/>
        <w:numPr>
          <w:ilvl w:val="0"/>
          <w:numId w:val="6"/>
        </w:numPr>
        <w:rPr>
          <w:rFonts w:ascii="Arial" w:hAnsi="Arial" w:cs="Arial"/>
        </w:rPr>
      </w:pPr>
      <w:r w:rsidRPr="00835759">
        <w:rPr>
          <w:rFonts w:ascii="Arial" w:hAnsi="Arial" w:cs="Arial"/>
        </w:rPr>
        <w:t>$</w:t>
      </w:r>
      <w:r w:rsidRPr="00193502">
        <w:rPr>
          <w:rFonts w:ascii="Arial" w:hAnsi="Arial" w:cs="Arial"/>
          <w:b/>
          <w:bCs/>
        </w:rPr>
        <w:t>15.000</w:t>
      </w:r>
      <w:r w:rsidRPr="00835759">
        <w:rPr>
          <w:rFonts w:ascii="Arial" w:hAnsi="Arial" w:cs="Arial"/>
        </w:rPr>
        <w:t xml:space="preserve"> </w:t>
      </w:r>
      <w:r w:rsidR="00A56FC6" w:rsidRPr="00835759">
        <w:rPr>
          <w:rFonts w:ascii="Arial" w:hAnsi="Arial" w:cs="Arial"/>
        </w:rPr>
        <w:t xml:space="preserve">para pescados de rio </w:t>
      </w:r>
      <w:r w:rsidRPr="00835759">
        <w:rPr>
          <w:rFonts w:ascii="Arial" w:hAnsi="Arial" w:cs="Arial"/>
        </w:rPr>
        <w:t>teniendo en cuenta un precio promedio de venta entre</w:t>
      </w:r>
      <w:r w:rsidR="00A56FC6" w:rsidRPr="00835759">
        <w:rPr>
          <w:rFonts w:ascii="Arial" w:hAnsi="Arial" w:cs="Arial"/>
        </w:rPr>
        <w:t xml:space="preserve"> $</w:t>
      </w:r>
      <w:r w:rsidR="00A56FC6" w:rsidRPr="00813B24">
        <w:rPr>
          <w:rFonts w:ascii="Arial" w:hAnsi="Arial" w:cs="Arial"/>
          <w:b/>
          <w:bCs/>
        </w:rPr>
        <w:t>40.000 y $45.000</w:t>
      </w:r>
    </w:p>
    <w:p w14:paraId="114E569D" w14:textId="01930D03" w:rsidR="000800A8" w:rsidRPr="00813B24" w:rsidRDefault="000800A8" w:rsidP="000800A8">
      <w:pPr>
        <w:pStyle w:val="Ttulo2"/>
        <w:rPr>
          <w:rFonts w:ascii="Arial" w:eastAsia="Times New Roman" w:hAnsi="Arial" w:cs="Arial"/>
          <w:b/>
          <w:bCs/>
          <w:color w:val="002060"/>
          <w:sz w:val="24"/>
          <w:szCs w:val="24"/>
          <w:lang w:val="es-CO"/>
        </w:rPr>
      </w:pPr>
      <w:r w:rsidRPr="00813B24">
        <w:rPr>
          <w:rFonts w:ascii="Arial" w:hAnsi="Arial" w:cs="Arial"/>
          <w:b/>
          <w:bCs/>
          <w:color w:val="002060"/>
          <w:sz w:val="24"/>
          <w:szCs w:val="24"/>
        </w:rPr>
        <w:t>Impacto de la Variabilidad del COGS en la Proyección de Ventas</w:t>
      </w:r>
      <w:r w:rsidRPr="00813B24">
        <w:rPr>
          <w:rFonts w:ascii="Arial" w:hAnsi="Arial" w:cs="Arial"/>
          <w:b/>
          <w:bCs/>
          <w:color w:val="002060"/>
          <w:sz w:val="24"/>
          <w:szCs w:val="24"/>
        </w:rPr>
        <w:t>.</w:t>
      </w:r>
    </w:p>
    <w:p w14:paraId="055D7884" w14:textId="68A2F4B4" w:rsidR="000800A8" w:rsidRPr="00835759" w:rsidRDefault="000800A8" w:rsidP="000800A8">
      <w:pPr>
        <w:pStyle w:val="NormalWeb"/>
        <w:rPr>
          <w:rFonts w:ascii="Arial" w:hAnsi="Arial" w:cs="Arial"/>
        </w:rPr>
      </w:pPr>
      <w:r w:rsidRPr="00835759">
        <w:rPr>
          <w:rFonts w:ascii="Arial" w:hAnsi="Arial" w:cs="Arial"/>
        </w:rPr>
        <w:t>El problema de tener un Costo de los Bienes Vendidos (</w:t>
      </w:r>
      <w:r w:rsidRPr="00835759">
        <w:rPr>
          <w:rFonts w:ascii="Arial" w:hAnsi="Arial" w:cs="Arial"/>
          <w:b/>
          <w:bCs/>
        </w:rPr>
        <w:t>COGS</w:t>
      </w:r>
      <w:r w:rsidRPr="00835759">
        <w:rPr>
          <w:rFonts w:ascii="Arial" w:hAnsi="Arial" w:cs="Arial"/>
        </w:rPr>
        <w:t xml:space="preserve">) que oscila entre el </w:t>
      </w:r>
      <w:r w:rsidRPr="00835759">
        <w:rPr>
          <w:rFonts w:ascii="Arial" w:hAnsi="Arial" w:cs="Arial"/>
          <w:b/>
          <w:bCs/>
        </w:rPr>
        <w:t xml:space="preserve">36% y el </w:t>
      </w:r>
      <w:r w:rsidR="00813B24">
        <w:rPr>
          <w:rFonts w:ascii="Arial" w:hAnsi="Arial" w:cs="Arial"/>
          <w:b/>
          <w:bCs/>
        </w:rPr>
        <w:t>6</w:t>
      </w:r>
      <w:r w:rsidRPr="00835759">
        <w:rPr>
          <w:rFonts w:ascii="Arial" w:hAnsi="Arial" w:cs="Arial"/>
          <w:b/>
          <w:bCs/>
        </w:rPr>
        <w:t>0%</w:t>
      </w:r>
      <w:r w:rsidRPr="00835759">
        <w:rPr>
          <w:rFonts w:ascii="Arial" w:hAnsi="Arial" w:cs="Arial"/>
        </w:rPr>
        <w:t xml:space="preserve"> no es solo que el promedio sea alto, sino que la </w:t>
      </w:r>
      <w:r w:rsidRPr="00835759">
        <w:rPr>
          <w:rFonts w:ascii="Arial" w:hAnsi="Arial" w:cs="Arial"/>
          <w:b/>
          <w:bCs/>
        </w:rPr>
        <w:t>dispersión extrema</w:t>
      </w:r>
      <w:r w:rsidRPr="00835759">
        <w:rPr>
          <w:rFonts w:ascii="Arial" w:hAnsi="Arial" w:cs="Arial"/>
        </w:rPr>
        <w:t xml:space="preserve"> anula la capacidad de establecer un presupuesto de ventas fiable y un objetivo de margen unificado</w:t>
      </w:r>
      <w:r w:rsidRPr="00835759">
        <w:rPr>
          <w:rFonts w:ascii="Arial" w:hAnsi="Arial" w:cs="Arial"/>
        </w:rPr>
        <w:t xml:space="preserve"> al momento de establecer un presupuesto o delegar una inversión inicial al momento de la compra de la materia prima. </w:t>
      </w:r>
      <w:r w:rsidR="0079053E" w:rsidRPr="00835759">
        <w:rPr>
          <w:rFonts w:ascii="Arial" w:hAnsi="Arial" w:cs="Arial"/>
        </w:rPr>
        <w:t xml:space="preserve">La cual se evidencio que es </w:t>
      </w:r>
      <w:r w:rsidR="0079053E" w:rsidRPr="00813B24">
        <w:rPr>
          <w:rFonts w:ascii="Arial" w:hAnsi="Arial" w:cs="Arial"/>
          <w:b/>
          <w:bCs/>
        </w:rPr>
        <w:t>de $1.300.000</w:t>
      </w:r>
      <w:r w:rsidR="0079053E" w:rsidRPr="00835759">
        <w:rPr>
          <w:rFonts w:ascii="Arial" w:hAnsi="Arial" w:cs="Arial"/>
        </w:rPr>
        <w:t xml:space="preserve"> semanal sin tener en cuenta el inventario final.  </w:t>
      </w:r>
    </w:p>
    <w:p w14:paraId="04515583" w14:textId="1D98B562" w:rsidR="0079053E" w:rsidRPr="00813B24" w:rsidRDefault="0079053E" w:rsidP="0079053E">
      <w:pPr>
        <w:pStyle w:val="NormalWeb"/>
        <w:jc w:val="center"/>
        <w:rPr>
          <w:rStyle w:val="mord"/>
          <w:rFonts w:ascii="Arial" w:hAnsi="Arial" w:cs="Arial"/>
          <w:b/>
          <w:bCs/>
        </w:rPr>
      </w:pPr>
      <w:r w:rsidRPr="00813B24">
        <w:rPr>
          <w:rStyle w:val="mord"/>
          <w:rFonts w:ascii="Arial" w:hAnsi="Arial" w:cs="Arial"/>
          <w:b/>
          <w:bCs/>
        </w:rPr>
        <w:t>C</w:t>
      </w:r>
      <w:r w:rsidRPr="00813B24">
        <w:rPr>
          <w:rStyle w:val="mord"/>
          <w:rFonts w:ascii="Arial" w:hAnsi="Arial" w:cs="Arial"/>
          <w:b/>
          <w:bCs/>
        </w:rPr>
        <w:t>ompra Neta</w:t>
      </w:r>
      <w:r w:rsidRPr="00813B24">
        <w:rPr>
          <w:rStyle w:val="mrel"/>
          <w:rFonts w:ascii="Arial" w:eastAsia="Tahoma" w:hAnsi="Arial" w:cs="Arial"/>
          <w:b/>
          <w:bCs/>
        </w:rPr>
        <w:t>=</w:t>
      </w:r>
      <w:r w:rsidRPr="00813B24">
        <w:rPr>
          <w:rStyle w:val="mord"/>
          <w:rFonts w:ascii="Arial" w:hAnsi="Arial" w:cs="Arial"/>
          <w:b/>
          <w:bCs/>
        </w:rPr>
        <w:t>COGS Proyectado</w:t>
      </w:r>
      <w:r w:rsidRPr="00813B24">
        <w:rPr>
          <w:rStyle w:val="mbin"/>
          <w:rFonts w:ascii="Arial" w:eastAsia="Verdana" w:hAnsi="Arial" w:cs="Arial"/>
          <w:b/>
          <w:bCs/>
        </w:rPr>
        <w:t>−</w:t>
      </w:r>
      <w:r w:rsidRPr="00813B24">
        <w:rPr>
          <w:rStyle w:val="mord"/>
          <w:rFonts w:ascii="Arial" w:hAnsi="Arial" w:cs="Arial"/>
          <w:b/>
          <w:bCs/>
        </w:rPr>
        <w:t>Inventario Inicial Actual</w:t>
      </w:r>
    </w:p>
    <w:p w14:paraId="06733BC2" w14:textId="1DA427F3" w:rsidR="0079053E" w:rsidRPr="00835759" w:rsidRDefault="0079053E" w:rsidP="0079053E">
      <w:pPr>
        <w:pStyle w:val="NormalWeb"/>
        <w:rPr>
          <w:rFonts w:ascii="Arial" w:hAnsi="Arial" w:cs="Arial"/>
        </w:rPr>
      </w:pPr>
      <w:r w:rsidRPr="00835759">
        <w:rPr>
          <w:rStyle w:val="mord"/>
          <w:rFonts w:ascii="Arial" w:hAnsi="Arial" w:cs="Arial"/>
        </w:rPr>
        <w:t xml:space="preserve">Teniendo en cuenta que el presupuesto promedio del restaurante alma rural es de $5.400.00 </w:t>
      </w:r>
      <w:r w:rsidRPr="00835759">
        <w:rPr>
          <w:rFonts w:ascii="Arial" w:hAnsi="Arial" w:cs="Arial"/>
        </w:rPr>
        <w:t xml:space="preserve">Su </w:t>
      </w:r>
      <w:r w:rsidRPr="00835759">
        <w:rPr>
          <w:rFonts w:ascii="Arial" w:hAnsi="Arial" w:cs="Arial"/>
          <w:b/>
          <w:bCs/>
        </w:rPr>
        <w:t>consumo total de materia prima</w:t>
      </w:r>
      <w:r w:rsidRPr="00835759">
        <w:rPr>
          <w:rFonts w:ascii="Arial" w:hAnsi="Arial" w:cs="Arial"/>
        </w:rPr>
        <w:t xml:space="preserve"> proyectado para cumplir ese presupuesto de ventas debe situarse entre </w:t>
      </w:r>
      <w:r w:rsidRPr="00835759">
        <w:rPr>
          <w:rFonts w:ascii="Arial" w:hAnsi="Arial" w:cs="Arial"/>
          <w:b/>
          <w:bCs/>
        </w:rPr>
        <w:t>$1,620,000 y $1,890,000</w:t>
      </w:r>
      <w:r w:rsidRPr="00835759">
        <w:rPr>
          <w:rFonts w:ascii="Arial" w:hAnsi="Arial" w:cs="Arial"/>
        </w:rPr>
        <w:t>.</w:t>
      </w:r>
      <w:r w:rsidRPr="00835759">
        <w:rPr>
          <w:rFonts w:ascii="Arial" w:hAnsi="Arial" w:cs="Arial"/>
        </w:rPr>
        <w:t xml:space="preserve"> Mensual. </w:t>
      </w:r>
    </w:p>
    <w:p w14:paraId="3D9D4CE0" w14:textId="42575DC4" w:rsidR="0079053E" w:rsidRPr="00835759" w:rsidRDefault="0079053E" w:rsidP="0079053E">
      <w:pPr>
        <w:pStyle w:val="NormalWeb"/>
        <w:rPr>
          <w:rFonts w:ascii="Arial" w:hAnsi="Arial" w:cs="Arial"/>
        </w:rPr>
      </w:pPr>
      <w:r w:rsidRPr="00835759">
        <w:rPr>
          <w:rFonts w:ascii="Arial" w:hAnsi="Arial" w:cs="Arial"/>
        </w:rPr>
        <w:t xml:space="preserve">Es importante tener en cuenta que </w:t>
      </w:r>
      <w:r w:rsidRPr="00835759">
        <w:rPr>
          <w:rFonts w:ascii="Arial" w:hAnsi="Arial" w:cs="Arial"/>
        </w:rPr>
        <w:t xml:space="preserve">La compra inicial óptima debe cubrir el consumo del periodo y asegurar un </w:t>
      </w:r>
      <w:r w:rsidRPr="00835759">
        <w:rPr>
          <w:rFonts w:ascii="Arial" w:hAnsi="Arial" w:cs="Arial"/>
          <w:i/>
          <w:iCs/>
        </w:rPr>
        <w:t>stock</w:t>
      </w:r>
      <w:r w:rsidRPr="00835759">
        <w:rPr>
          <w:rFonts w:ascii="Arial" w:hAnsi="Arial" w:cs="Arial"/>
        </w:rPr>
        <w:t xml:space="preserve"> de seguridad, sin excederse</w:t>
      </w:r>
      <w:r w:rsidRPr="00835759">
        <w:rPr>
          <w:rFonts w:ascii="Arial" w:hAnsi="Arial" w:cs="Arial"/>
        </w:rPr>
        <w:t xml:space="preserve"> por tal motivo se recomienda:</w:t>
      </w:r>
    </w:p>
    <w:p w14:paraId="3757552F" w14:textId="580C2459" w:rsidR="0079053E" w:rsidRPr="00835759" w:rsidRDefault="0079053E" w:rsidP="0079053E">
      <w:pPr>
        <w:pStyle w:val="NormalWeb"/>
        <w:numPr>
          <w:ilvl w:val="0"/>
          <w:numId w:val="9"/>
        </w:numPr>
        <w:rPr>
          <w:rFonts w:ascii="Arial" w:hAnsi="Arial" w:cs="Arial"/>
        </w:rPr>
      </w:pPr>
      <w:r w:rsidRPr="00835759">
        <w:rPr>
          <w:rFonts w:ascii="Arial" w:hAnsi="Arial" w:cs="Arial"/>
        </w:rPr>
        <w:t xml:space="preserve">Dividir el consumo total de materia prima en 4 periodos al mes. </w:t>
      </w:r>
    </w:p>
    <w:p w14:paraId="64DB40CC" w14:textId="6DF2DDFC" w:rsidR="0079053E" w:rsidRPr="00835759" w:rsidRDefault="0079053E" w:rsidP="0079053E">
      <w:pPr>
        <w:pStyle w:val="NormalWeb"/>
        <w:numPr>
          <w:ilvl w:val="0"/>
          <w:numId w:val="9"/>
        </w:numPr>
        <w:rPr>
          <w:rFonts w:ascii="Arial" w:hAnsi="Arial" w:cs="Arial"/>
        </w:rPr>
      </w:pPr>
      <w:r w:rsidRPr="00835759">
        <w:rPr>
          <w:rFonts w:ascii="Arial" w:hAnsi="Arial" w:cs="Arial"/>
        </w:rPr>
        <w:t xml:space="preserve">Realizar compra de perecederos una vez por semana (pedido </w:t>
      </w:r>
      <w:r w:rsidR="00B767F1" w:rsidRPr="00835759">
        <w:rPr>
          <w:rFonts w:ascii="Arial" w:hAnsi="Arial" w:cs="Arial"/>
        </w:rPr>
        <w:t>después de finalizar las ventas del domingo)</w:t>
      </w:r>
    </w:p>
    <w:p w14:paraId="2B2904B6" w14:textId="6BA86755" w:rsidR="00B767F1" w:rsidRPr="00835759" w:rsidRDefault="00B767F1" w:rsidP="00B767F1">
      <w:pPr>
        <w:pStyle w:val="NormalWeb"/>
        <w:numPr>
          <w:ilvl w:val="0"/>
          <w:numId w:val="9"/>
        </w:numPr>
        <w:rPr>
          <w:rFonts w:ascii="Arial" w:hAnsi="Arial" w:cs="Arial"/>
        </w:rPr>
      </w:pPr>
      <w:r w:rsidRPr="00835759">
        <w:rPr>
          <w:rFonts w:ascii="Arial" w:hAnsi="Arial" w:cs="Arial"/>
        </w:rPr>
        <w:t xml:space="preserve">Realizar </w:t>
      </w:r>
      <w:proofErr w:type="spellStart"/>
      <w:r w:rsidRPr="00835759">
        <w:rPr>
          <w:rFonts w:ascii="Arial" w:hAnsi="Arial" w:cs="Arial"/>
        </w:rPr>
        <w:t>max</w:t>
      </w:r>
      <w:proofErr w:type="spellEnd"/>
      <w:r w:rsidRPr="00835759">
        <w:rPr>
          <w:rFonts w:ascii="Arial" w:hAnsi="Arial" w:cs="Arial"/>
        </w:rPr>
        <w:t xml:space="preserve"> dos compras al mes de no perecederos. </w:t>
      </w:r>
    </w:p>
    <w:p w14:paraId="170233E7" w14:textId="4E929C05" w:rsidR="00B767F1" w:rsidRDefault="00B767F1" w:rsidP="00B767F1">
      <w:pPr>
        <w:pStyle w:val="NormalWeb"/>
        <w:rPr>
          <w:rFonts w:ascii="Arial" w:hAnsi="Arial" w:cs="Arial"/>
          <w:b/>
          <w:bCs/>
        </w:rPr>
      </w:pPr>
      <w:r w:rsidRPr="00835759">
        <w:rPr>
          <w:rFonts w:ascii="Arial" w:hAnsi="Arial" w:cs="Arial"/>
          <w:b/>
          <w:bCs/>
        </w:rPr>
        <w:t>IMPORTANTE:</w:t>
      </w:r>
      <w:r w:rsidRPr="00835759">
        <w:rPr>
          <w:rFonts w:ascii="Arial" w:hAnsi="Arial" w:cs="Arial"/>
        </w:rPr>
        <w:t xml:space="preserve"> La compra inicial no debe ser igual al COGS total proyectado (</w:t>
      </w:r>
      <w:r w:rsidRPr="00835759">
        <w:rPr>
          <w:rStyle w:val="mord"/>
          <w:rFonts w:ascii="Arial" w:eastAsia="Verdana" w:hAnsi="Arial" w:cs="Arial"/>
        </w:rPr>
        <w:t>$1</w:t>
      </w:r>
      <w:r w:rsidRPr="00835759">
        <w:rPr>
          <w:rStyle w:val="mpunct"/>
          <w:rFonts w:ascii="Arial" w:eastAsiaTheme="majorEastAsia" w:hAnsi="Arial" w:cs="Arial"/>
        </w:rPr>
        <w:t>,</w:t>
      </w:r>
      <w:r w:rsidRPr="00835759">
        <w:rPr>
          <w:rStyle w:val="mord"/>
          <w:rFonts w:ascii="Arial" w:eastAsia="Verdana" w:hAnsi="Arial" w:cs="Arial"/>
        </w:rPr>
        <w:t>890</w:t>
      </w:r>
      <w:r w:rsidRPr="00835759">
        <w:rPr>
          <w:rStyle w:val="mpunct"/>
          <w:rFonts w:ascii="Arial" w:eastAsiaTheme="majorEastAsia" w:hAnsi="Arial" w:cs="Arial"/>
        </w:rPr>
        <w:t>,</w:t>
      </w:r>
      <w:r w:rsidRPr="00835759">
        <w:rPr>
          <w:rStyle w:val="mord"/>
          <w:rFonts w:ascii="Arial" w:eastAsia="Verdana" w:hAnsi="Arial" w:cs="Arial"/>
        </w:rPr>
        <w:t>000</w:t>
      </w:r>
      <w:r w:rsidRPr="00835759">
        <w:rPr>
          <w:rFonts w:ascii="Arial" w:hAnsi="Arial" w:cs="Arial"/>
        </w:rPr>
        <w:t xml:space="preserve">) porque si su inventario inicial es alto, comprar el valor total puede resultar en un </w:t>
      </w:r>
      <w:r w:rsidRPr="00835759">
        <w:rPr>
          <w:rFonts w:ascii="Arial" w:hAnsi="Arial" w:cs="Arial"/>
          <w:b/>
          <w:bCs/>
        </w:rPr>
        <w:t>exceso de stock</w:t>
      </w:r>
      <w:r w:rsidRPr="00835759">
        <w:rPr>
          <w:rFonts w:ascii="Arial" w:hAnsi="Arial" w:cs="Arial"/>
        </w:rPr>
        <w:t xml:space="preserve">, riesgo de deterioro y capital inmovilizado. </w:t>
      </w:r>
      <w:r w:rsidRPr="00835759">
        <w:rPr>
          <w:rFonts w:ascii="Arial" w:hAnsi="Arial" w:cs="Arial"/>
          <w:b/>
          <w:bCs/>
        </w:rPr>
        <w:t>Solo compre lo necesario para alcanzar su COGS Proyectado menos lo que ya tiene en almacén.</w:t>
      </w:r>
    </w:p>
    <w:p w14:paraId="7B14121C" w14:textId="77777777" w:rsidR="00813B24" w:rsidRPr="00813B24" w:rsidRDefault="00813B24" w:rsidP="00813B24">
      <w:pPr>
        <w:pStyle w:val="Ttulo2"/>
        <w:rPr>
          <w:rFonts w:ascii="Arial" w:eastAsia="Times New Roman" w:hAnsi="Arial" w:cs="Arial"/>
          <w:b/>
          <w:bCs/>
          <w:sz w:val="24"/>
          <w:szCs w:val="24"/>
          <w:lang w:val="es-CO"/>
        </w:rPr>
      </w:pPr>
      <w:r w:rsidRPr="00813B24">
        <w:rPr>
          <w:rFonts w:ascii="Arial" w:hAnsi="Arial" w:cs="Arial"/>
          <w:b/>
          <w:bCs/>
          <w:sz w:val="24"/>
          <w:szCs w:val="24"/>
        </w:rPr>
        <w:t>Diagnóstico Crítico: Riesgo de Infraestructura y Sanitario</w:t>
      </w:r>
    </w:p>
    <w:p w14:paraId="4C07C06B" w14:textId="77777777" w:rsidR="00813B24" w:rsidRPr="00813B24" w:rsidRDefault="00813B24" w:rsidP="00813B24">
      <w:pPr>
        <w:pStyle w:val="NormalWeb"/>
        <w:rPr>
          <w:rFonts w:ascii="Arial" w:hAnsi="Arial" w:cs="Arial"/>
        </w:rPr>
      </w:pPr>
      <w:r w:rsidRPr="00813B24">
        <w:rPr>
          <w:rFonts w:ascii="Arial" w:hAnsi="Arial" w:cs="Arial"/>
        </w:rPr>
        <w:t>La falta de espacios adecuados para el almacenamiento y la preparación (</w:t>
      </w:r>
      <w:r w:rsidRPr="00813B24">
        <w:rPr>
          <w:rFonts w:ascii="Arial" w:hAnsi="Arial" w:cs="Arial"/>
          <w:i/>
          <w:iCs/>
        </w:rPr>
        <w:t>mise en place</w:t>
      </w:r>
      <w:r w:rsidRPr="00813B24">
        <w:rPr>
          <w:rFonts w:ascii="Arial" w:hAnsi="Arial" w:cs="Arial"/>
        </w:rPr>
        <w:t xml:space="preserve">) no es un problema de orden, es una </w:t>
      </w:r>
      <w:r w:rsidRPr="00813B24">
        <w:rPr>
          <w:rFonts w:ascii="Arial" w:hAnsi="Arial" w:cs="Arial"/>
          <w:b/>
          <w:bCs/>
        </w:rPr>
        <w:t>falla crítica de infraestructura que compromete directamente la rentabilidad y la seguridad alimentaria (HACCP)</w:t>
      </w:r>
      <w:r w:rsidRPr="00813B24">
        <w:rPr>
          <w:rFonts w:ascii="Arial" w:hAnsi="Arial" w:cs="Arial"/>
        </w:rPr>
        <w:t xml:space="preserve"> de Alma Rural.</w:t>
      </w:r>
    </w:p>
    <w:p w14:paraId="606DB9A3" w14:textId="4A33FEBC" w:rsidR="00813B24" w:rsidRDefault="00813B24" w:rsidP="00813B24">
      <w:pPr>
        <w:pStyle w:val="NormalWeb"/>
        <w:rPr>
          <w:rFonts w:ascii="Arial" w:hAnsi="Arial" w:cs="Arial"/>
        </w:rPr>
      </w:pPr>
      <w:r w:rsidRPr="00813B24">
        <w:rPr>
          <w:rFonts w:ascii="Arial" w:hAnsi="Arial" w:cs="Arial"/>
        </w:rPr>
        <w:t>Esta deficiencia crea un círculo vicioso que anula los esfuerzos de estandarización de costos: el desorden lleva a la pérdida, y la pérdida eleva el COGS real.</w:t>
      </w:r>
    </w:p>
    <w:tbl>
      <w:tblPr>
        <w:tblW w:w="10065" w:type="dxa"/>
        <w:tblInd w:w="-856" w:type="dxa"/>
        <w:tblCellMar>
          <w:left w:w="70" w:type="dxa"/>
          <w:right w:w="70" w:type="dxa"/>
        </w:tblCellMar>
        <w:tblLook w:val="04A0" w:firstRow="1" w:lastRow="0" w:firstColumn="1" w:lastColumn="0" w:noHBand="0" w:noVBand="1"/>
      </w:tblPr>
      <w:tblGrid>
        <w:gridCol w:w="1987"/>
        <w:gridCol w:w="4180"/>
        <w:gridCol w:w="3898"/>
      </w:tblGrid>
      <w:tr w:rsidR="00C23F35" w:rsidRPr="00C23F35" w14:paraId="2F04C507" w14:textId="77777777" w:rsidTr="00C23F35">
        <w:trPr>
          <w:trHeight w:val="510"/>
        </w:trPr>
        <w:tc>
          <w:tcPr>
            <w:tcW w:w="1987"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2C546FA5" w14:textId="77777777" w:rsidR="00C23F35" w:rsidRPr="00C23F35" w:rsidRDefault="00C23F35" w:rsidP="00C23F35">
            <w:pPr>
              <w:widowControl/>
              <w:autoSpaceDE/>
              <w:autoSpaceDN/>
              <w:jc w:val="center"/>
              <w:rPr>
                <w:rFonts w:ascii="Arial" w:eastAsia="Times New Roman" w:hAnsi="Arial" w:cs="Arial"/>
                <w:b/>
                <w:bCs/>
                <w:color w:val="FFFFFF"/>
                <w:sz w:val="20"/>
                <w:szCs w:val="20"/>
                <w:lang w:val="es-CO" w:eastAsia="es-CO"/>
              </w:rPr>
            </w:pPr>
            <w:r w:rsidRPr="00C23F35">
              <w:rPr>
                <w:rFonts w:ascii="Arial" w:eastAsia="Times New Roman" w:hAnsi="Arial" w:cs="Arial"/>
                <w:b/>
                <w:bCs/>
                <w:color w:val="FFFFFF"/>
                <w:sz w:val="20"/>
                <w:szCs w:val="20"/>
                <w:lang w:val="es-CO" w:eastAsia="es-CO"/>
              </w:rPr>
              <w:t>Problema de Infraestructura</w:t>
            </w:r>
          </w:p>
        </w:tc>
        <w:tc>
          <w:tcPr>
            <w:tcW w:w="4180" w:type="dxa"/>
            <w:tcBorders>
              <w:top w:val="single" w:sz="4" w:space="0" w:color="auto"/>
              <w:left w:val="nil"/>
              <w:bottom w:val="single" w:sz="4" w:space="0" w:color="auto"/>
              <w:right w:val="single" w:sz="4" w:space="0" w:color="auto"/>
            </w:tcBorders>
            <w:shd w:val="clear" w:color="000000" w:fill="000000"/>
            <w:vAlign w:val="center"/>
            <w:hideMark/>
          </w:tcPr>
          <w:p w14:paraId="3E4BDDCA" w14:textId="77777777" w:rsidR="00C23F35" w:rsidRPr="00C23F35" w:rsidRDefault="00C23F35" w:rsidP="00C23F35">
            <w:pPr>
              <w:widowControl/>
              <w:autoSpaceDE/>
              <w:autoSpaceDN/>
              <w:jc w:val="center"/>
              <w:rPr>
                <w:rFonts w:ascii="Arial" w:eastAsia="Times New Roman" w:hAnsi="Arial" w:cs="Arial"/>
                <w:b/>
                <w:bCs/>
                <w:color w:val="FFFFFF"/>
                <w:sz w:val="20"/>
                <w:szCs w:val="20"/>
                <w:lang w:val="es-CO" w:eastAsia="es-CO"/>
              </w:rPr>
            </w:pPr>
            <w:r w:rsidRPr="00C23F35">
              <w:rPr>
                <w:rFonts w:ascii="Arial" w:eastAsia="Times New Roman" w:hAnsi="Arial" w:cs="Arial"/>
                <w:b/>
                <w:bCs/>
                <w:color w:val="FFFFFF"/>
                <w:sz w:val="20"/>
                <w:szCs w:val="20"/>
                <w:lang w:val="es-CO" w:eastAsia="es-CO"/>
              </w:rPr>
              <w:t>Impacto Operacional</w:t>
            </w:r>
          </w:p>
        </w:tc>
        <w:tc>
          <w:tcPr>
            <w:tcW w:w="3898" w:type="dxa"/>
            <w:tcBorders>
              <w:top w:val="single" w:sz="4" w:space="0" w:color="auto"/>
              <w:left w:val="nil"/>
              <w:bottom w:val="single" w:sz="4" w:space="0" w:color="auto"/>
              <w:right w:val="single" w:sz="4" w:space="0" w:color="auto"/>
            </w:tcBorders>
            <w:shd w:val="clear" w:color="000000" w:fill="000000"/>
            <w:noWrap/>
            <w:vAlign w:val="center"/>
            <w:hideMark/>
          </w:tcPr>
          <w:p w14:paraId="7F8867D8" w14:textId="77777777" w:rsidR="00C23F35" w:rsidRPr="00C23F35" w:rsidRDefault="00C23F35" w:rsidP="00C23F35">
            <w:pPr>
              <w:widowControl/>
              <w:autoSpaceDE/>
              <w:autoSpaceDN/>
              <w:jc w:val="center"/>
              <w:rPr>
                <w:rFonts w:ascii="Arial" w:eastAsia="Times New Roman" w:hAnsi="Arial" w:cs="Arial"/>
                <w:b/>
                <w:bCs/>
                <w:color w:val="FFFFFF"/>
                <w:sz w:val="20"/>
                <w:szCs w:val="20"/>
                <w:lang w:val="es-CO" w:eastAsia="es-CO"/>
              </w:rPr>
            </w:pPr>
            <w:r w:rsidRPr="00C23F35">
              <w:rPr>
                <w:rFonts w:ascii="Arial" w:eastAsia="Times New Roman" w:hAnsi="Arial" w:cs="Arial"/>
                <w:b/>
                <w:bCs/>
                <w:color w:val="FFFFFF"/>
                <w:sz w:val="20"/>
                <w:szCs w:val="20"/>
                <w:lang w:val="es-CO" w:eastAsia="es-CO"/>
              </w:rPr>
              <w:t>Riesgo Financiero y Sanitario</w:t>
            </w:r>
          </w:p>
        </w:tc>
      </w:tr>
      <w:tr w:rsidR="00C23F35" w:rsidRPr="00C23F35" w14:paraId="04394F73" w14:textId="77777777" w:rsidTr="00C23F35">
        <w:trPr>
          <w:trHeight w:val="765"/>
        </w:trPr>
        <w:tc>
          <w:tcPr>
            <w:tcW w:w="1987" w:type="dxa"/>
            <w:tcBorders>
              <w:top w:val="nil"/>
              <w:left w:val="single" w:sz="4" w:space="0" w:color="auto"/>
              <w:bottom w:val="single" w:sz="4" w:space="0" w:color="auto"/>
              <w:right w:val="single" w:sz="4" w:space="0" w:color="auto"/>
            </w:tcBorders>
            <w:shd w:val="clear" w:color="auto" w:fill="auto"/>
            <w:vAlign w:val="center"/>
            <w:hideMark/>
          </w:tcPr>
          <w:p w14:paraId="6507653F" w14:textId="77777777" w:rsidR="00C23F35" w:rsidRPr="00C23F35" w:rsidRDefault="00C23F35" w:rsidP="00C23F35">
            <w:pPr>
              <w:widowControl/>
              <w:autoSpaceDE/>
              <w:autoSpaceDN/>
              <w:jc w:val="center"/>
              <w:rPr>
                <w:rFonts w:ascii="Arial" w:eastAsia="Times New Roman" w:hAnsi="Arial" w:cs="Arial"/>
                <w:color w:val="000000"/>
                <w:sz w:val="20"/>
                <w:szCs w:val="20"/>
                <w:lang w:val="es-CO" w:eastAsia="es-CO"/>
              </w:rPr>
            </w:pPr>
            <w:r w:rsidRPr="00C23F35">
              <w:rPr>
                <w:rFonts w:ascii="Arial" w:eastAsia="Times New Roman" w:hAnsi="Arial" w:cs="Arial"/>
                <w:color w:val="000000"/>
                <w:sz w:val="20"/>
                <w:szCs w:val="20"/>
                <w:lang w:val="es-CO" w:eastAsia="es-CO"/>
              </w:rPr>
              <w:t>Espacio Inadecuado de Almacenamiento</w:t>
            </w:r>
          </w:p>
        </w:tc>
        <w:tc>
          <w:tcPr>
            <w:tcW w:w="4180" w:type="dxa"/>
            <w:tcBorders>
              <w:top w:val="nil"/>
              <w:left w:val="nil"/>
              <w:bottom w:val="single" w:sz="4" w:space="0" w:color="auto"/>
              <w:right w:val="single" w:sz="4" w:space="0" w:color="auto"/>
            </w:tcBorders>
            <w:shd w:val="clear" w:color="auto" w:fill="auto"/>
            <w:vAlign w:val="center"/>
            <w:hideMark/>
          </w:tcPr>
          <w:p w14:paraId="67C41B91" w14:textId="77777777" w:rsidR="00C23F35" w:rsidRPr="00C23F35" w:rsidRDefault="00C23F35" w:rsidP="00C23F35">
            <w:pPr>
              <w:widowControl/>
              <w:autoSpaceDE/>
              <w:autoSpaceDN/>
              <w:jc w:val="center"/>
              <w:rPr>
                <w:rFonts w:ascii="Arial" w:eastAsia="Times New Roman" w:hAnsi="Arial" w:cs="Arial"/>
                <w:color w:val="000000"/>
                <w:sz w:val="20"/>
                <w:szCs w:val="20"/>
                <w:lang w:val="es-CO" w:eastAsia="es-CO"/>
              </w:rPr>
            </w:pPr>
            <w:r w:rsidRPr="00C23F35">
              <w:rPr>
                <w:rFonts w:ascii="Arial" w:eastAsia="Times New Roman" w:hAnsi="Arial" w:cs="Arial"/>
                <w:color w:val="000000"/>
                <w:sz w:val="20"/>
                <w:szCs w:val="20"/>
                <w:lang w:val="es-CO" w:eastAsia="es-CO"/>
              </w:rPr>
              <w:t>Materias primas sin clasificación, almacenamiento en zonas calientes o húmedas.</w:t>
            </w:r>
          </w:p>
        </w:tc>
        <w:tc>
          <w:tcPr>
            <w:tcW w:w="3898" w:type="dxa"/>
            <w:tcBorders>
              <w:top w:val="nil"/>
              <w:left w:val="nil"/>
              <w:bottom w:val="single" w:sz="4" w:space="0" w:color="auto"/>
              <w:right w:val="single" w:sz="4" w:space="0" w:color="auto"/>
            </w:tcBorders>
            <w:shd w:val="clear" w:color="auto" w:fill="auto"/>
            <w:vAlign w:val="center"/>
            <w:hideMark/>
          </w:tcPr>
          <w:p w14:paraId="69628947" w14:textId="77777777" w:rsidR="00C23F35" w:rsidRPr="00C23F35" w:rsidRDefault="00C23F35" w:rsidP="00C23F35">
            <w:pPr>
              <w:widowControl/>
              <w:autoSpaceDE/>
              <w:autoSpaceDN/>
              <w:jc w:val="center"/>
              <w:rPr>
                <w:rFonts w:ascii="Arial" w:eastAsia="Times New Roman" w:hAnsi="Arial" w:cs="Arial"/>
                <w:color w:val="000000"/>
                <w:sz w:val="20"/>
                <w:szCs w:val="20"/>
                <w:lang w:val="es-CO" w:eastAsia="es-CO"/>
              </w:rPr>
            </w:pPr>
            <w:r w:rsidRPr="00C23F35">
              <w:rPr>
                <w:rFonts w:ascii="Arial" w:eastAsia="Times New Roman" w:hAnsi="Arial" w:cs="Arial"/>
                <w:color w:val="000000"/>
                <w:sz w:val="20"/>
                <w:szCs w:val="20"/>
                <w:lang w:val="es-CO" w:eastAsia="es-CO"/>
              </w:rPr>
              <w:t>Pérdida de Materia Prima: Alto nivel de mermas por deterioro, vencimiento y plaga.</w:t>
            </w:r>
            <w:r w:rsidRPr="00C23F35">
              <w:rPr>
                <w:rFonts w:ascii="Arial" w:eastAsia="Times New Roman" w:hAnsi="Arial" w:cs="Arial"/>
                <w:b/>
                <w:bCs/>
                <w:color w:val="000000"/>
                <w:sz w:val="20"/>
                <w:szCs w:val="20"/>
                <w:lang w:val="es-CO" w:eastAsia="es-CO"/>
              </w:rPr>
              <w:t xml:space="preserve"> Aumento del COGS por necesidad de compras de emergencia.</w:t>
            </w:r>
          </w:p>
        </w:tc>
      </w:tr>
      <w:tr w:rsidR="00C23F35" w:rsidRPr="00C23F35" w14:paraId="5F92BF21" w14:textId="77777777" w:rsidTr="00C23F35">
        <w:trPr>
          <w:trHeight w:val="765"/>
        </w:trPr>
        <w:tc>
          <w:tcPr>
            <w:tcW w:w="1987" w:type="dxa"/>
            <w:tcBorders>
              <w:top w:val="nil"/>
              <w:left w:val="single" w:sz="4" w:space="0" w:color="auto"/>
              <w:bottom w:val="single" w:sz="4" w:space="0" w:color="auto"/>
              <w:right w:val="single" w:sz="4" w:space="0" w:color="auto"/>
            </w:tcBorders>
            <w:shd w:val="clear" w:color="auto" w:fill="auto"/>
            <w:vAlign w:val="center"/>
            <w:hideMark/>
          </w:tcPr>
          <w:p w14:paraId="25A99C69" w14:textId="77777777" w:rsidR="00C23F35" w:rsidRPr="00C23F35" w:rsidRDefault="00C23F35" w:rsidP="00C23F35">
            <w:pPr>
              <w:widowControl/>
              <w:autoSpaceDE/>
              <w:autoSpaceDN/>
              <w:jc w:val="center"/>
              <w:rPr>
                <w:rFonts w:ascii="Arial" w:eastAsia="Times New Roman" w:hAnsi="Arial" w:cs="Arial"/>
                <w:color w:val="000000"/>
                <w:sz w:val="20"/>
                <w:szCs w:val="20"/>
                <w:lang w:val="es-CO" w:eastAsia="es-CO"/>
              </w:rPr>
            </w:pPr>
            <w:r w:rsidRPr="00C23F35">
              <w:rPr>
                <w:rFonts w:ascii="Arial" w:eastAsia="Times New Roman" w:hAnsi="Arial" w:cs="Arial"/>
                <w:color w:val="000000"/>
                <w:sz w:val="20"/>
                <w:szCs w:val="20"/>
                <w:lang w:val="es-CO" w:eastAsia="es-CO"/>
              </w:rPr>
              <w:t>Incumplimiento de Cadenas de Frío</w:t>
            </w:r>
          </w:p>
        </w:tc>
        <w:tc>
          <w:tcPr>
            <w:tcW w:w="4180" w:type="dxa"/>
            <w:tcBorders>
              <w:top w:val="nil"/>
              <w:left w:val="nil"/>
              <w:bottom w:val="single" w:sz="4" w:space="0" w:color="auto"/>
              <w:right w:val="single" w:sz="4" w:space="0" w:color="auto"/>
            </w:tcBorders>
            <w:shd w:val="clear" w:color="auto" w:fill="auto"/>
            <w:vAlign w:val="center"/>
            <w:hideMark/>
          </w:tcPr>
          <w:p w14:paraId="76E2335F" w14:textId="77777777" w:rsidR="00C23F35" w:rsidRPr="00C23F35" w:rsidRDefault="00C23F35" w:rsidP="00C23F35">
            <w:pPr>
              <w:widowControl/>
              <w:autoSpaceDE/>
              <w:autoSpaceDN/>
              <w:jc w:val="center"/>
              <w:rPr>
                <w:rFonts w:ascii="Arial" w:eastAsia="Times New Roman" w:hAnsi="Arial" w:cs="Arial"/>
                <w:color w:val="000000"/>
                <w:sz w:val="20"/>
                <w:szCs w:val="20"/>
                <w:lang w:val="es-CO" w:eastAsia="es-CO"/>
              </w:rPr>
            </w:pPr>
            <w:r w:rsidRPr="00C23F35">
              <w:rPr>
                <w:rFonts w:ascii="Arial" w:eastAsia="Times New Roman" w:hAnsi="Arial" w:cs="Arial"/>
                <w:color w:val="000000"/>
                <w:sz w:val="20"/>
                <w:szCs w:val="20"/>
                <w:lang w:val="es-CO" w:eastAsia="es-CO"/>
              </w:rPr>
              <w:t>Sobrecarga de equipos de refrigeración o almacenamiento a temperaturas incorrectas.</w:t>
            </w:r>
          </w:p>
        </w:tc>
        <w:tc>
          <w:tcPr>
            <w:tcW w:w="3898" w:type="dxa"/>
            <w:tcBorders>
              <w:top w:val="nil"/>
              <w:left w:val="nil"/>
              <w:bottom w:val="single" w:sz="4" w:space="0" w:color="auto"/>
              <w:right w:val="single" w:sz="4" w:space="0" w:color="auto"/>
            </w:tcBorders>
            <w:shd w:val="clear" w:color="auto" w:fill="auto"/>
            <w:vAlign w:val="center"/>
            <w:hideMark/>
          </w:tcPr>
          <w:p w14:paraId="5ED9AB70" w14:textId="77777777" w:rsidR="00C23F35" w:rsidRPr="00C23F35" w:rsidRDefault="00C23F35" w:rsidP="00C23F35">
            <w:pPr>
              <w:widowControl/>
              <w:autoSpaceDE/>
              <w:autoSpaceDN/>
              <w:jc w:val="center"/>
              <w:rPr>
                <w:rFonts w:ascii="Arial" w:eastAsia="Times New Roman" w:hAnsi="Arial" w:cs="Arial"/>
                <w:color w:val="000000"/>
                <w:sz w:val="20"/>
                <w:szCs w:val="20"/>
                <w:lang w:val="es-CO" w:eastAsia="es-CO"/>
              </w:rPr>
            </w:pPr>
            <w:r w:rsidRPr="00C23F35">
              <w:rPr>
                <w:rFonts w:ascii="Arial" w:eastAsia="Times New Roman" w:hAnsi="Arial" w:cs="Arial"/>
                <w:color w:val="000000"/>
                <w:sz w:val="20"/>
                <w:szCs w:val="20"/>
                <w:lang w:val="es-CO" w:eastAsia="es-CO"/>
              </w:rPr>
              <w:t>Riesgo Sanitario Máximo: Proliferación bacteriana, intoxicaciones alimentarias y posible clausura de la operación.</w:t>
            </w:r>
          </w:p>
        </w:tc>
      </w:tr>
      <w:tr w:rsidR="00C23F35" w:rsidRPr="00C23F35" w14:paraId="7B46B31A" w14:textId="77777777" w:rsidTr="00C23F35">
        <w:trPr>
          <w:trHeight w:val="765"/>
        </w:trPr>
        <w:tc>
          <w:tcPr>
            <w:tcW w:w="1987" w:type="dxa"/>
            <w:tcBorders>
              <w:top w:val="nil"/>
              <w:left w:val="single" w:sz="4" w:space="0" w:color="auto"/>
              <w:bottom w:val="single" w:sz="4" w:space="0" w:color="auto"/>
              <w:right w:val="single" w:sz="4" w:space="0" w:color="auto"/>
            </w:tcBorders>
            <w:shd w:val="clear" w:color="auto" w:fill="auto"/>
            <w:vAlign w:val="center"/>
            <w:hideMark/>
          </w:tcPr>
          <w:p w14:paraId="1BBB2DDB" w14:textId="77777777" w:rsidR="00C23F35" w:rsidRPr="00C23F35" w:rsidRDefault="00C23F35" w:rsidP="00C23F35">
            <w:pPr>
              <w:widowControl/>
              <w:autoSpaceDE/>
              <w:autoSpaceDN/>
              <w:jc w:val="center"/>
              <w:rPr>
                <w:rFonts w:ascii="Arial" w:eastAsia="Times New Roman" w:hAnsi="Arial" w:cs="Arial"/>
                <w:color w:val="000000"/>
                <w:sz w:val="20"/>
                <w:szCs w:val="20"/>
                <w:lang w:val="es-CO" w:eastAsia="es-CO"/>
              </w:rPr>
            </w:pPr>
            <w:r w:rsidRPr="00C23F35">
              <w:rPr>
                <w:rFonts w:ascii="Arial" w:eastAsia="Times New Roman" w:hAnsi="Arial" w:cs="Arial"/>
                <w:color w:val="000000"/>
                <w:sz w:val="20"/>
                <w:szCs w:val="20"/>
                <w:lang w:val="es-CO" w:eastAsia="es-CO"/>
              </w:rPr>
              <w:t>Espacio Insuficiente para Mise en Place</w:t>
            </w:r>
          </w:p>
        </w:tc>
        <w:tc>
          <w:tcPr>
            <w:tcW w:w="4180" w:type="dxa"/>
            <w:tcBorders>
              <w:top w:val="nil"/>
              <w:left w:val="nil"/>
              <w:bottom w:val="single" w:sz="4" w:space="0" w:color="auto"/>
              <w:right w:val="single" w:sz="4" w:space="0" w:color="auto"/>
            </w:tcBorders>
            <w:shd w:val="clear" w:color="auto" w:fill="auto"/>
            <w:vAlign w:val="center"/>
            <w:hideMark/>
          </w:tcPr>
          <w:p w14:paraId="76DAEE5E" w14:textId="77777777" w:rsidR="00C23F35" w:rsidRPr="00C23F35" w:rsidRDefault="00C23F35" w:rsidP="00C23F35">
            <w:pPr>
              <w:widowControl/>
              <w:autoSpaceDE/>
              <w:autoSpaceDN/>
              <w:jc w:val="center"/>
              <w:rPr>
                <w:rFonts w:ascii="Arial" w:eastAsia="Times New Roman" w:hAnsi="Arial" w:cs="Arial"/>
                <w:color w:val="000000"/>
                <w:sz w:val="20"/>
                <w:szCs w:val="20"/>
                <w:lang w:val="es-CO" w:eastAsia="es-CO"/>
              </w:rPr>
            </w:pPr>
            <w:r w:rsidRPr="00C23F35">
              <w:rPr>
                <w:rFonts w:ascii="Arial" w:eastAsia="Times New Roman" w:hAnsi="Arial" w:cs="Arial"/>
                <w:color w:val="000000"/>
                <w:sz w:val="20"/>
                <w:szCs w:val="20"/>
                <w:lang w:val="es-CO" w:eastAsia="es-CO"/>
              </w:rPr>
              <w:t>Tareas de preparación se realizan de forma apresurada, cruzada o en zonas no designadas.</w:t>
            </w:r>
          </w:p>
        </w:tc>
        <w:tc>
          <w:tcPr>
            <w:tcW w:w="3898" w:type="dxa"/>
            <w:tcBorders>
              <w:top w:val="nil"/>
              <w:left w:val="nil"/>
              <w:bottom w:val="single" w:sz="4" w:space="0" w:color="auto"/>
              <w:right w:val="single" w:sz="4" w:space="0" w:color="auto"/>
            </w:tcBorders>
            <w:shd w:val="clear" w:color="auto" w:fill="auto"/>
            <w:vAlign w:val="center"/>
            <w:hideMark/>
          </w:tcPr>
          <w:p w14:paraId="47F774C0" w14:textId="77777777" w:rsidR="00C23F35" w:rsidRPr="00C23F35" w:rsidRDefault="00C23F35" w:rsidP="00C23F35">
            <w:pPr>
              <w:widowControl/>
              <w:autoSpaceDE/>
              <w:autoSpaceDN/>
              <w:jc w:val="center"/>
              <w:rPr>
                <w:rFonts w:ascii="Arial" w:eastAsia="Times New Roman" w:hAnsi="Arial" w:cs="Arial"/>
                <w:color w:val="000000"/>
                <w:sz w:val="20"/>
                <w:szCs w:val="20"/>
                <w:lang w:val="es-CO" w:eastAsia="es-CO"/>
              </w:rPr>
            </w:pPr>
            <w:r w:rsidRPr="00C23F35">
              <w:rPr>
                <w:rFonts w:ascii="Arial" w:eastAsia="Times New Roman" w:hAnsi="Arial" w:cs="Arial"/>
                <w:color w:val="000000"/>
                <w:sz w:val="20"/>
                <w:szCs w:val="20"/>
                <w:lang w:val="es-CO" w:eastAsia="es-CO"/>
              </w:rPr>
              <w:t>Inconsistencia de Calidad y Lentitud en el Servicio. Se incrementa el riesgo de Contaminación Cruzada durante la preparación.</w:t>
            </w:r>
          </w:p>
        </w:tc>
      </w:tr>
    </w:tbl>
    <w:p w14:paraId="59FABCD8" w14:textId="77777777" w:rsidR="00C23F35" w:rsidRDefault="00C23F35" w:rsidP="00C23F35">
      <w:pPr>
        <w:pStyle w:val="Ttulo2"/>
      </w:pPr>
    </w:p>
    <w:p w14:paraId="7F50EF55" w14:textId="0942927F" w:rsidR="00C23F35" w:rsidRPr="00C23F35" w:rsidRDefault="00C23F35" w:rsidP="00C23F35">
      <w:pPr>
        <w:pStyle w:val="Ttulo2"/>
        <w:rPr>
          <w:rFonts w:ascii="Arial" w:eastAsia="Times New Roman" w:hAnsi="Arial" w:cs="Arial"/>
          <w:b/>
          <w:bCs/>
          <w:color w:val="002060"/>
          <w:sz w:val="24"/>
          <w:szCs w:val="24"/>
          <w:lang w:val="es-CO"/>
        </w:rPr>
      </w:pPr>
      <w:r w:rsidRPr="00C23F35">
        <w:rPr>
          <w:rFonts w:ascii="Arial" w:hAnsi="Arial" w:cs="Arial"/>
          <w:b/>
          <w:bCs/>
          <w:color w:val="002060"/>
          <w:sz w:val="24"/>
          <w:szCs w:val="24"/>
        </w:rPr>
        <w:t>Plan de Choque: Optimización de Espacios y Control de Inventario</w:t>
      </w:r>
    </w:p>
    <w:p w14:paraId="06142D23" w14:textId="77777777" w:rsidR="009530D7" w:rsidRDefault="00C23F35" w:rsidP="00C23F35">
      <w:pPr>
        <w:pStyle w:val="NormalWeb"/>
        <w:rPr>
          <w:rFonts w:ascii="Arial" w:hAnsi="Arial" w:cs="Arial"/>
        </w:rPr>
      </w:pPr>
      <w:r w:rsidRPr="00C23F35">
        <w:rPr>
          <w:rFonts w:ascii="Arial" w:hAnsi="Arial" w:cs="Arial"/>
        </w:rPr>
        <w:t>Dado que la reestructuración física es una inversión a largo plazo, el plan inmediato debe enfocarse en maximizar los espacios existentes y blindar la cadena de frío</w:t>
      </w:r>
      <w:r>
        <w:rPr>
          <w:rFonts w:ascii="Arial" w:hAnsi="Arial" w:cs="Arial"/>
        </w:rPr>
        <w:t>, además de la reparación de los equipos de refrigeración, además que estén acorde a la necesidad de producción.</w:t>
      </w:r>
    </w:p>
    <w:p w14:paraId="54F5707E" w14:textId="77777777" w:rsidR="009530D7" w:rsidRPr="009530D7" w:rsidRDefault="009530D7" w:rsidP="009530D7">
      <w:pPr>
        <w:pStyle w:val="Ttulo2"/>
        <w:rPr>
          <w:rFonts w:ascii="Arial" w:eastAsia="Times New Roman" w:hAnsi="Arial" w:cs="Arial"/>
          <w:b/>
          <w:bCs/>
          <w:color w:val="002060"/>
          <w:sz w:val="24"/>
          <w:szCs w:val="24"/>
          <w:lang w:val="es-CO"/>
        </w:rPr>
      </w:pPr>
      <w:r w:rsidRPr="009530D7">
        <w:rPr>
          <w:rFonts w:ascii="Arial" w:hAnsi="Arial" w:cs="Arial"/>
          <w:b/>
          <w:bCs/>
          <w:color w:val="002060"/>
          <w:sz w:val="24"/>
          <w:szCs w:val="24"/>
        </w:rPr>
        <w:t>Diagnóstico de Infraestructura Crítica: El Cuello de Botella</w:t>
      </w:r>
    </w:p>
    <w:p w14:paraId="66E97401" w14:textId="77777777" w:rsidR="009530D7" w:rsidRPr="009530D7" w:rsidRDefault="009530D7" w:rsidP="009530D7">
      <w:pPr>
        <w:pStyle w:val="NormalWeb"/>
        <w:rPr>
          <w:rFonts w:ascii="Arial" w:hAnsi="Arial" w:cs="Arial"/>
        </w:rPr>
      </w:pPr>
      <w:r w:rsidRPr="009530D7">
        <w:rPr>
          <w:rFonts w:ascii="Arial" w:hAnsi="Arial" w:cs="Arial"/>
        </w:rPr>
        <w:t xml:space="preserve">Se ha detectado una </w:t>
      </w:r>
      <w:r w:rsidRPr="009530D7">
        <w:rPr>
          <w:rFonts w:ascii="Arial" w:hAnsi="Arial" w:cs="Arial"/>
          <w:b/>
          <w:bCs/>
        </w:rPr>
        <w:t>discrepancia crítica</w:t>
      </w:r>
      <w:r w:rsidRPr="009530D7">
        <w:rPr>
          <w:rFonts w:ascii="Arial" w:hAnsi="Arial" w:cs="Arial"/>
        </w:rPr>
        <w:t xml:space="preserve"> entre el diseño de la carta y la capacidad operativa de la cocina, específicamente en el área de cocción.</w:t>
      </w:r>
    </w:p>
    <w:p w14:paraId="25142939" w14:textId="3DFE7501" w:rsidR="009530D7" w:rsidRDefault="009530D7" w:rsidP="009530D7">
      <w:pPr>
        <w:pStyle w:val="NormalWeb"/>
        <w:rPr>
          <w:rFonts w:ascii="Arial" w:hAnsi="Arial" w:cs="Arial"/>
        </w:rPr>
      </w:pPr>
      <w:r w:rsidRPr="009530D7">
        <w:rPr>
          <w:rFonts w:ascii="Arial" w:hAnsi="Arial" w:cs="Arial"/>
        </w:rPr>
        <w:t xml:space="preserve">El problema de que las planchas no sean adecuadas o suficientes para la demanda no es solo una incomodidad operativa; es un </w:t>
      </w:r>
      <w:r w:rsidRPr="009530D7">
        <w:rPr>
          <w:rFonts w:ascii="Arial" w:hAnsi="Arial" w:cs="Arial"/>
          <w:b/>
          <w:bCs/>
        </w:rPr>
        <w:t>cuello de botella</w:t>
      </w:r>
      <w:r w:rsidRPr="009530D7">
        <w:rPr>
          <w:rFonts w:ascii="Arial" w:hAnsi="Arial" w:cs="Arial"/>
        </w:rPr>
        <w:t xml:space="preserve"> que impacta directamente el servicio, la satisfacción del cliente y la rentabilidad del restaurante, especialmente en los momentos de mayor afluencia.</w:t>
      </w:r>
    </w:p>
    <w:p w14:paraId="65DB7476" w14:textId="77777777" w:rsidR="009530D7" w:rsidRPr="009530D7" w:rsidRDefault="009530D7" w:rsidP="009530D7">
      <w:pPr>
        <w:pStyle w:val="NormalWeb"/>
        <w:rPr>
          <w:rFonts w:ascii="Arial" w:hAnsi="Arial" w:cs="Arial"/>
        </w:rPr>
      </w:pPr>
    </w:p>
    <w:p w14:paraId="117E47E7" w14:textId="77777777" w:rsidR="009530D7" w:rsidRPr="009530D7" w:rsidRDefault="009530D7" w:rsidP="009530D7">
      <w:pPr>
        <w:pStyle w:val="Ttulo3"/>
        <w:rPr>
          <w:rFonts w:ascii="Arial" w:hAnsi="Arial" w:cs="Arial"/>
          <w:b/>
          <w:bCs/>
          <w:color w:val="002060"/>
        </w:rPr>
      </w:pPr>
      <w:r w:rsidRPr="009530D7">
        <w:rPr>
          <w:rFonts w:ascii="Arial" w:hAnsi="Arial" w:cs="Arial"/>
          <w:b/>
          <w:bCs/>
          <w:color w:val="002060"/>
        </w:rPr>
        <w:t>1. El Riesgo Estratégico: "La Carta Manda, pero el Equipo Limita"</w:t>
      </w:r>
    </w:p>
    <w:p w14:paraId="112B6DB4" w14:textId="052F1E84" w:rsidR="00EA10F2" w:rsidRPr="00C23F35" w:rsidRDefault="00C23F35" w:rsidP="00C23F35">
      <w:pPr>
        <w:pStyle w:val="NormalWeb"/>
        <w:rPr>
          <w:rFonts w:ascii="Arial" w:hAnsi="Arial" w:cs="Arial"/>
        </w:rPr>
      </w:pPr>
      <w:r>
        <w:rPr>
          <w:rFonts w:ascii="Arial" w:hAnsi="Arial" w:cs="Arial"/>
        </w:rPr>
        <w:t xml:space="preserve"> </w:t>
      </w:r>
    </w:p>
    <w:tbl>
      <w:tblPr>
        <w:tblW w:w="9640" w:type="dxa"/>
        <w:tblInd w:w="-289" w:type="dxa"/>
        <w:tblCellMar>
          <w:left w:w="70" w:type="dxa"/>
          <w:right w:w="70" w:type="dxa"/>
        </w:tblCellMar>
        <w:tblLook w:val="04A0" w:firstRow="1" w:lastRow="0" w:firstColumn="1" w:lastColumn="0" w:noHBand="0" w:noVBand="1"/>
      </w:tblPr>
      <w:tblGrid>
        <w:gridCol w:w="2222"/>
        <w:gridCol w:w="3101"/>
        <w:gridCol w:w="4317"/>
      </w:tblGrid>
      <w:tr w:rsidR="00EA10F2" w:rsidRPr="00EA10F2" w14:paraId="6D27620A" w14:textId="77777777" w:rsidTr="00EA10F2">
        <w:trPr>
          <w:trHeight w:val="630"/>
        </w:trPr>
        <w:tc>
          <w:tcPr>
            <w:tcW w:w="2121"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4A1C4352" w14:textId="5CC6E92D" w:rsidR="00EA10F2" w:rsidRPr="00EA10F2" w:rsidRDefault="00EA10F2" w:rsidP="00EA10F2">
            <w:pPr>
              <w:widowControl/>
              <w:autoSpaceDE/>
              <w:autoSpaceDN/>
              <w:jc w:val="center"/>
              <w:rPr>
                <w:rFonts w:ascii="Arial" w:eastAsia="Times New Roman" w:hAnsi="Arial" w:cs="Arial"/>
                <w:b/>
                <w:bCs/>
                <w:color w:val="FFFFFF"/>
                <w:sz w:val="18"/>
                <w:szCs w:val="18"/>
                <w:lang w:val="es-CO" w:eastAsia="es-CO"/>
              </w:rPr>
            </w:pPr>
            <w:r w:rsidRPr="00EA10F2">
              <w:rPr>
                <w:rFonts w:ascii="Arial" w:eastAsia="Times New Roman" w:hAnsi="Arial" w:cs="Arial"/>
                <w:b/>
                <w:bCs/>
                <w:color w:val="FFFFFF"/>
                <w:sz w:val="18"/>
                <w:szCs w:val="18"/>
                <w:lang w:val="es-CO" w:eastAsia="es-CO"/>
              </w:rPr>
              <w:t>Problema de Infraestructura</w:t>
            </w:r>
          </w:p>
        </w:tc>
        <w:tc>
          <w:tcPr>
            <w:tcW w:w="3202" w:type="dxa"/>
            <w:tcBorders>
              <w:top w:val="single" w:sz="4" w:space="0" w:color="auto"/>
              <w:left w:val="nil"/>
              <w:bottom w:val="single" w:sz="4" w:space="0" w:color="auto"/>
              <w:right w:val="single" w:sz="4" w:space="0" w:color="auto"/>
            </w:tcBorders>
            <w:shd w:val="clear" w:color="000000" w:fill="000000"/>
            <w:vAlign w:val="center"/>
            <w:hideMark/>
          </w:tcPr>
          <w:p w14:paraId="394F6BB8" w14:textId="77777777" w:rsidR="00EA10F2" w:rsidRPr="00EA10F2" w:rsidRDefault="00EA10F2" w:rsidP="00EA10F2">
            <w:pPr>
              <w:widowControl/>
              <w:autoSpaceDE/>
              <w:autoSpaceDN/>
              <w:jc w:val="center"/>
              <w:rPr>
                <w:rFonts w:ascii="Arial" w:eastAsia="Times New Roman" w:hAnsi="Arial" w:cs="Arial"/>
                <w:b/>
                <w:bCs/>
                <w:color w:val="FFFFFF"/>
                <w:sz w:val="18"/>
                <w:szCs w:val="18"/>
                <w:lang w:val="es-CO" w:eastAsia="es-CO"/>
              </w:rPr>
            </w:pPr>
            <w:r w:rsidRPr="00EA10F2">
              <w:rPr>
                <w:rFonts w:ascii="Arial" w:eastAsia="Times New Roman" w:hAnsi="Arial" w:cs="Arial"/>
                <w:b/>
                <w:bCs/>
                <w:color w:val="FFFFFF"/>
                <w:sz w:val="18"/>
                <w:szCs w:val="18"/>
                <w:lang w:val="es-CO" w:eastAsia="es-CO"/>
              </w:rPr>
              <w:t>Impacto Operacional</w:t>
            </w:r>
          </w:p>
        </w:tc>
        <w:tc>
          <w:tcPr>
            <w:tcW w:w="4317" w:type="dxa"/>
            <w:tcBorders>
              <w:top w:val="single" w:sz="4" w:space="0" w:color="auto"/>
              <w:left w:val="nil"/>
              <w:bottom w:val="single" w:sz="4" w:space="0" w:color="auto"/>
              <w:right w:val="single" w:sz="4" w:space="0" w:color="auto"/>
            </w:tcBorders>
            <w:shd w:val="clear" w:color="000000" w:fill="000000"/>
            <w:noWrap/>
            <w:vAlign w:val="center"/>
            <w:hideMark/>
          </w:tcPr>
          <w:p w14:paraId="36E43DE6" w14:textId="77777777" w:rsidR="00EA10F2" w:rsidRPr="00EA10F2" w:rsidRDefault="00EA10F2" w:rsidP="00EA10F2">
            <w:pPr>
              <w:widowControl/>
              <w:autoSpaceDE/>
              <w:autoSpaceDN/>
              <w:jc w:val="center"/>
              <w:rPr>
                <w:rFonts w:ascii="Arial" w:eastAsia="Times New Roman" w:hAnsi="Arial" w:cs="Arial"/>
                <w:b/>
                <w:bCs/>
                <w:color w:val="FFFFFF"/>
                <w:sz w:val="18"/>
                <w:szCs w:val="18"/>
                <w:lang w:val="es-CO" w:eastAsia="es-CO"/>
              </w:rPr>
            </w:pPr>
            <w:r w:rsidRPr="00EA10F2">
              <w:rPr>
                <w:rFonts w:ascii="Arial" w:eastAsia="Times New Roman" w:hAnsi="Arial" w:cs="Arial"/>
                <w:b/>
                <w:bCs/>
                <w:color w:val="FFFFFF"/>
                <w:sz w:val="18"/>
                <w:szCs w:val="18"/>
                <w:lang w:val="es-CO" w:eastAsia="es-CO"/>
              </w:rPr>
              <w:t>Impacto Financiero Directo</w:t>
            </w:r>
          </w:p>
        </w:tc>
      </w:tr>
      <w:tr w:rsidR="00EA10F2" w:rsidRPr="00EA10F2" w14:paraId="1B02DD20" w14:textId="77777777" w:rsidTr="00EA10F2">
        <w:trPr>
          <w:trHeight w:val="1196"/>
        </w:trPr>
        <w:tc>
          <w:tcPr>
            <w:tcW w:w="2121" w:type="dxa"/>
            <w:tcBorders>
              <w:top w:val="nil"/>
              <w:left w:val="single" w:sz="4" w:space="0" w:color="auto"/>
              <w:bottom w:val="single" w:sz="4" w:space="0" w:color="auto"/>
              <w:right w:val="single" w:sz="4" w:space="0" w:color="auto"/>
            </w:tcBorders>
            <w:shd w:val="clear" w:color="auto" w:fill="auto"/>
            <w:vAlign w:val="center"/>
            <w:hideMark/>
          </w:tcPr>
          <w:p w14:paraId="1AE91066" w14:textId="77777777" w:rsidR="00EA10F2" w:rsidRPr="00EA10F2" w:rsidRDefault="00EA10F2" w:rsidP="00EA10F2">
            <w:pPr>
              <w:widowControl/>
              <w:autoSpaceDE/>
              <w:autoSpaceDN/>
              <w:jc w:val="center"/>
              <w:rPr>
                <w:rFonts w:ascii="Arial" w:eastAsia="Times New Roman" w:hAnsi="Arial" w:cs="Arial"/>
                <w:color w:val="000000"/>
                <w:sz w:val="18"/>
                <w:szCs w:val="18"/>
                <w:lang w:val="es-CO" w:eastAsia="es-CO"/>
              </w:rPr>
            </w:pPr>
            <w:r w:rsidRPr="00EA10F2">
              <w:rPr>
                <w:rFonts w:ascii="Arial" w:eastAsia="Times New Roman" w:hAnsi="Arial" w:cs="Arial"/>
                <w:color w:val="000000"/>
                <w:sz w:val="18"/>
                <w:szCs w:val="18"/>
                <w:lang w:val="es-CO" w:eastAsia="es-CO"/>
              </w:rPr>
              <w:t>Planchas Inadecuadas/Insuficientes</w:t>
            </w:r>
          </w:p>
        </w:tc>
        <w:tc>
          <w:tcPr>
            <w:tcW w:w="3202" w:type="dxa"/>
            <w:tcBorders>
              <w:top w:val="nil"/>
              <w:left w:val="nil"/>
              <w:bottom w:val="single" w:sz="4" w:space="0" w:color="auto"/>
              <w:right w:val="single" w:sz="4" w:space="0" w:color="auto"/>
            </w:tcBorders>
            <w:shd w:val="clear" w:color="auto" w:fill="auto"/>
            <w:vAlign w:val="center"/>
            <w:hideMark/>
          </w:tcPr>
          <w:p w14:paraId="7A26C8C8" w14:textId="77777777" w:rsidR="00EA10F2" w:rsidRPr="00EA10F2" w:rsidRDefault="00EA10F2" w:rsidP="00EA10F2">
            <w:pPr>
              <w:widowControl/>
              <w:autoSpaceDE/>
              <w:autoSpaceDN/>
              <w:jc w:val="center"/>
              <w:rPr>
                <w:rFonts w:ascii="Arial" w:eastAsia="Times New Roman" w:hAnsi="Arial" w:cs="Arial"/>
                <w:color w:val="000000"/>
                <w:sz w:val="18"/>
                <w:szCs w:val="18"/>
                <w:lang w:val="es-CO" w:eastAsia="es-CO"/>
              </w:rPr>
            </w:pPr>
            <w:r w:rsidRPr="00EA10F2">
              <w:rPr>
                <w:rFonts w:ascii="Arial" w:eastAsia="Times New Roman" w:hAnsi="Arial" w:cs="Arial"/>
                <w:color w:val="000000"/>
                <w:sz w:val="18"/>
                <w:szCs w:val="18"/>
                <w:lang w:val="es-CO" w:eastAsia="es-CO"/>
              </w:rPr>
              <w:t>Tiempos de Servicio (Tiempos de Plato): Retrasos significativos en la entrega de platos que dependen de la plancha (</w:t>
            </w:r>
            <w:proofErr w:type="spellStart"/>
            <w:r w:rsidRPr="00EA10F2">
              <w:rPr>
                <w:rFonts w:ascii="Arial" w:eastAsia="Times New Roman" w:hAnsi="Arial" w:cs="Arial"/>
                <w:color w:val="000000"/>
                <w:sz w:val="18"/>
                <w:szCs w:val="18"/>
                <w:lang w:val="es-CO" w:eastAsia="es-CO"/>
              </w:rPr>
              <w:t>e.g</w:t>
            </w:r>
            <w:proofErr w:type="spellEnd"/>
            <w:r w:rsidRPr="00EA10F2">
              <w:rPr>
                <w:rFonts w:ascii="Arial" w:eastAsia="Times New Roman" w:hAnsi="Arial" w:cs="Arial"/>
                <w:color w:val="000000"/>
                <w:sz w:val="18"/>
                <w:szCs w:val="18"/>
                <w:lang w:val="es-CO" w:eastAsia="es-CO"/>
              </w:rPr>
              <w:t>., gran parte de la categoría "TESOROS DEL RÍO").</w:t>
            </w:r>
          </w:p>
        </w:tc>
        <w:tc>
          <w:tcPr>
            <w:tcW w:w="4317" w:type="dxa"/>
            <w:tcBorders>
              <w:top w:val="nil"/>
              <w:left w:val="nil"/>
              <w:bottom w:val="single" w:sz="4" w:space="0" w:color="auto"/>
              <w:right w:val="single" w:sz="4" w:space="0" w:color="auto"/>
            </w:tcBorders>
            <w:shd w:val="clear" w:color="auto" w:fill="auto"/>
            <w:vAlign w:val="center"/>
            <w:hideMark/>
          </w:tcPr>
          <w:p w14:paraId="3CF1958B" w14:textId="77777777" w:rsidR="00EA10F2" w:rsidRPr="00EA10F2" w:rsidRDefault="00EA10F2" w:rsidP="00EA10F2">
            <w:pPr>
              <w:widowControl/>
              <w:autoSpaceDE/>
              <w:autoSpaceDN/>
              <w:jc w:val="center"/>
              <w:rPr>
                <w:rFonts w:ascii="Arial" w:eastAsia="Times New Roman" w:hAnsi="Arial" w:cs="Arial"/>
                <w:color w:val="000000"/>
                <w:sz w:val="18"/>
                <w:szCs w:val="18"/>
                <w:lang w:val="es-CO" w:eastAsia="es-CO"/>
              </w:rPr>
            </w:pPr>
            <w:r w:rsidRPr="00EA10F2">
              <w:rPr>
                <w:rFonts w:ascii="Arial" w:eastAsia="Times New Roman" w:hAnsi="Arial" w:cs="Arial"/>
                <w:color w:val="000000"/>
                <w:sz w:val="18"/>
                <w:szCs w:val="18"/>
                <w:lang w:val="es-CO" w:eastAsia="es-CO"/>
              </w:rPr>
              <w:t>Pérdida de Ventas: Clientes insatisfechos que no regresan. Reducción de la rotación de mesas en horas pico.</w:t>
            </w:r>
          </w:p>
        </w:tc>
      </w:tr>
      <w:tr w:rsidR="00EA10F2" w:rsidRPr="00EA10F2" w14:paraId="3865F9CE" w14:textId="77777777" w:rsidTr="00EA10F2">
        <w:trPr>
          <w:trHeight w:val="1500"/>
        </w:trPr>
        <w:tc>
          <w:tcPr>
            <w:tcW w:w="2121" w:type="dxa"/>
            <w:tcBorders>
              <w:top w:val="nil"/>
              <w:left w:val="single" w:sz="4" w:space="0" w:color="auto"/>
              <w:bottom w:val="single" w:sz="4" w:space="0" w:color="auto"/>
              <w:right w:val="single" w:sz="4" w:space="0" w:color="auto"/>
            </w:tcBorders>
            <w:shd w:val="clear" w:color="auto" w:fill="auto"/>
            <w:vAlign w:val="center"/>
            <w:hideMark/>
          </w:tcPr>
          <w:p w14:paraId="57E9D01E" w14:textId="77777777" w:rsidR="00EA10F2" w:rsidRPr="00EA10F2" w:rsidRDefault="00EA10F2" w:rsidP="00EA10F2">
            <w:pPr>
              <w:widowControl/>
              <w:autoSpaceDE/>
              <w:autoSpaceDN/>
              <w:jc w:val="center"/>
              <w:rPr>
                <w:rFonts w:ascii="Arial" w:eastAsia="Times New Roman" w:hAnsi="Arial" w:cs="Arial"/>
                <w:color w:val="000000"/>
                <w:sz w:val="18"/>
                <w:szCs w:val="18"/>
                <w:lang w:val="es-CO" w:eastAsia="es-CO"/>
              </w:rPr>
            </w:pPr>
            <w:r w:rsidRPr="00EA10F2">
              <w:rPr>
                <w:rFonts w:ascii="Arial" w:eastAsia="Times New Roman" w:hAnsi="Arial" w:cs="Arial"/>
                <w:color w:val="000000"/>
                <w:sz w:val="18"/>
                <w:szCs w:val="18"/>
                <w:lang w:val="es-CO" w:eastAsia="es-CO"/>
              </w:rPr>
              <w:t>Diseño de Menú vs. Equipo</w:t>
            </w:r>
          </w:p>
        </w:tc>
        <w:tc>
          <w:tcPr>
            <w:tcW w:w="3202" w:type="dxa"/>
            <w:tcBorders>
              <w:top w:val="nil"/>
              <w:left w:val="nil"/>
              <w:bottom w:val="single" w:sz="4" w:space="0" w:color="auto"/>
              <w:right w:val="single" w:sz="4" w:space="0" w:color="auto"/>
            </w:tcBorders>
            <w:shd w:val="clear" w:color="auto" w:fill="auto"/>
            <w:vAlign w:val="center"/>
            <w:hideMark/>
          </w:tcPr>
          <w:p w14:paraId="3FE1F148" w14:textId="77777777" w:rsidR="00EA10F2" w:rsidRPr="00EA10F2" w:rsidRDefault="00EA10F2" w:rsidP="00EA10F2">
            <w:pPr>
              <w:widowControl/>
              <w:autoSpaceDE/>
              <w:autoSpaceDN/>
              <w:jc w:val="center"/>
              <w:rPr>
                <w:rFonts w:ascii="Arial" w:eastAsia="Times New Roman" w:hAnsi="Arial" w:cs="Arial"/>
                <w:color w:val="000000"/>
                <w:sz w:val="18"/>
                <w:szCs w:val="18"/>
                <w:lang w:val="es-CO" w:eastAsia="es-CO"/>
              </w:rPr>
            </w:pPr>
            <w:r w:rsidRPr="00EA10F2">
              <w:rPr>
                <w:rFonts w:ascii="Arial" w:eastAsia="Times New Roman" w:hAnsi="Arial" w:cs="Arial"/>
                <w:color w:val="000000"/>
                <w:sz w:val="18"/>
                <w:szCs w:val="18"/>
                <w:lang w:val="es-CO" w:eastAsia="es-CO"/>
              </w:rPr>
              <w:t>Estrés Operacional: El personal de cocina está constantemente bajo presión, forzando los equipos y comprometiendo la calidad de cocción.</w:t>
            </w:r>
          </w:p>
        </w:tc>
        <w:tc>
          <w:tcPr>
            <w:tcW w:w="4317" w:type="dxa"/>
            <w:tcBorders>
              <w:top w:val="nil"/>
              <w:left w:val="nil"/>
              <w:bottom w:val="single" w:sz="4" w:space="0" w:color="auto"/>
              <w:right w:val="single" w:sz="4" w:space="0" w:color="auto"/>
            </w:tcBorders>
            <w:shd w:val="clear" w:color="auto" w:fill="auto"/>
            <w:vAlign w:val="center"/>
            <w:hideMark/>
          </w:tcPr>
          <w:p w14:paraId="59F21D96" w14:textId="77777777" w:rsidR="00EA10F2" w:rsidRPr="00EA10F2" w:rsidRDefault="00EA10F2" w:rsidP="00EA10F2">
            <w:pPr>
              <w:widowControl/>
              <w:autoSpaceDE/>
              <w:autoSpaceDN/>
              <w:jc w:val="center"/>
              <w:rPr>
                <w:rFonts w:ascii="Arial" w:eastAsia="Times New Roman" w:hAnsi="Arial" w:cs="Arial"/>
                <w:color w:val="000000"/>
                <w:sz w:val="18"/>
                <w:szCs w:val="18"/>
                <w:lang w:val="es-CO" w:eastAsia="es-CO"/>
              </w:rPr>
            </w:pPr>
            <w:r w:rsidRPr="00EA10F2">
              <w:rPr>
                <w:rFonts w:ascii="Arial" w:eastAsia="Times New Roman" w:hAnsi="Arial" w:cs="Arial"/>
                <w:color w:val="000000"/>
                <w:sz w:val="18"/>
                <w:szCs w:val="18"/>
                <w:lang w:val="es-CO" w:eastAsia="es-CO"/>
              </w:rPr>
              <w:t>Inversión Obligatoria: Si la carta se mantiene, el costo de la infraestructura (la plancha) debe asumirse.</w:t>
            </w:r>
          </w:p>
        </w:tc>
      </w:tr>
    </w:tbl>
    <w:p w14:paraId="5EFA90FB" w14:textId="320A7B79" w:rsidR="00C23F35" w:rsidRDefault="00EA10F2" w:rsidP="00C23F35">
      <w:pPr>
        <w:pStyle w:val="NormalWeb"/>
        <w:rPr>
          <w:rFonts w:ascii="Arial" w:hAnsi="Arial" w:cs="Arial"/>
        </w:rPr>
      </w:pPr>
      <w:r w:rsidRPr="00EA10F2">
        <w:rPr>
          <w:rFonts w:ascii="Arial" w:hAnsi="Arial" w:cs="Arial"/>
        </w:rPr>
        <w:t xml:space="preserve">Un restaurante no puede permitirse que la infraestructura dicte el límite de sus ingresos. Si la carta es el vehículo de venta, los equipos son el motor. La inversión en una plancha adecuada debe verse como una </w:t>
      </w:r>
      <w:r w:rsidRPr="00EA10F2">
        <w:rPr>
          <w:rFonts w:ascii="Arial" w:hAnsi="Arial" w:cs="Arial"/>
          <w:b/>
          <w:bCs/>
        </w:rPr>
        <w:t>inversión en la capacidad de ingresos</w:t>
      </w:r>
      <w:r w:rsidRPr="00EA10F2">
        <w:rPr>
          <w:rFonts w:ascii="Arial" w:hAnsi="Arial" w:cs="Arial"/>
        </w:rPr>
        <w:t xml:space="preserve"> a futuro de Alma Rural.</w:t>
      </w:r>
    </w:p>
    <w:p w14:paraId="6DE50B42" w14:textId="4E5261FC" w:rsidR="000800A8" w:rsidRPr="00F81245" w:rsidRDefault="000800A8" w:rsidP="009B2B9E">
      <w:pPr>
        <w:pStyle w:val="Ttulo3"/>
        <w:numPr>
          <w:ilvl w:val="0"/>
          <w:numId w:val="4"/>
        </w:numPr>
        <w:rPr>
          <w:rFonts w:ascii="Arial" w:hAnsi="Arial" w:cs="Arial"/>
          <w:b/>
          <w:bCs/>
        </w:rPr>
      </w:pPr>
      <w:r w:rsidRPr="00F81245">
        <w:rPr>
          <w:rFonts w:ascii="Arial" w:hAnsi="Arial" w:cs="Arial"/>
          <w:b/>
          <w:bCs/>
        </w:rPr>
        <w:t xml:space="preserve">. </w:t>
      </w:r>
      <w:r w:rsidRPr="00F81245">
        <w:rPr>
          <w:rFonts w:ascii="Arial" w:hAnsi="Arial" w:cs="Arial"/>
          <w:b/>
          <w:bCs/>
          <w:color w:val="002060"/>
        </w:rPr>
        <w:t>Dificultad para Establecer el Presupuesto de Costos</w:t>
      </w:r>
    </w:p>
    <w:p w14:paraId="06EDE2BC" w14:textId="463703B9" w:rsidR="000800A8" w:rsidRPr="00835759" w:rsidRDefault="000800A8" w:rsidP="000800A8">
      <w:pPr>
        <w:pStyle w:val="NormalWeb"/>
        <w:rPr>
          <w:rFonts w:ascii="Arial" w:hAnsi="Arial" w:cs="Arial"/>
        </w:rPr>
      </w:pPr>
      <w:r w:rsidRPr="00835759">
        <w:rPr>
          <w:rFonts w:ascii="Arial" w:hAnsi="Arial" w:cs="Arial"/>
        </w:rPr>
        <w:t>Un presupuesto de ventas se basa en proyecciones de ingresos y costos. Cuando el COGS fluctúa en un rango tan amplio (14 puntos porcentuales</w:t>
      </w:r>
      <w:r w:rsidRPr="00835759">
        <w:rPr>
          <w:rFonts w:ascii="Arial" w:hAnsi="Arial" w:cs="Arial"/>
        </w:rPr>
        <w:t xml:space="preserve"> como se evidencia en la pestaña platos del libro de recetas estándar</w:t>
      </w:r>
      <w:r w:rsidRPr="00835759">
        <w:rPr>
          <w:rFonts w:ascii="Arial" w:hAnsi="Arial" w:cs="Arial"/>
        </w:rPr>
        <w:t xml:space="preserve">), es imposible determinar un </w:t>
      </w:r>
      <w:r w:rsidRPr="00835759">
        <w:rPr>
          <w:rFonts w:ascii="Arial" w:hAnsi="Arial" w:cs="Arial"/>
          <w:b/>
          <w:bCs/>
        </w:rPr>
        <w:t>COGS objetivo promedio</w:t>
      </w:r>
      <w:r w:rsidRPr="00835759">
        <w:rPr>
          <w:rFonts w:ascii="Arial" w:hAnsi="Arial" w:cs="Arial"/>
        </w:rPr>
        <w:t xml:space="preserve"> para el restaurante:</w:t>
      </w:r>
    </w:p>
    <w:p w14:paraId="6F1FEE3B" w14:textId="0E45E86A" w:rsidR="000800A8" w:rsidRPr="00835759" w:rsidRDefault="000800A8" w:rsidP="000800A8">
      <w:pPr>
        <w:pStyle w:val="NormalWeb"/>
        <w:numPr>
          <w:ilvl w:val="0"/>
          <w:numId w:val="7"/>
        </w:numPr>
        <w:rPr>
          <w:rFonts w:ascii="Arial" w:hAnsi="Arial" w:cs="Arial"/>
        </w:rPr>
      </w:pPr>
      <w:r w:rsidRPr="00835759">
        <w:rPr>
          <w:rFonts w:ascii="Arial" w:hAnsi="Arial" w:cs="Arial"/>
          <w:b/>
          <w:bCs/>
        </w:rPr>
        <w:t>Riesgo de Subestimación:</w:t>
      </w:r>
      <w:r w:rsidRPr="00835759">
        <w:rPr>
          <w:rFonts w:ascii="Arial" w:hAnsi="Arial" w:cs="Arial"/>
        </w:rPr>
        <w:t xml:space="preserve"> Si se presupuesta con un COGS del 40%, el restaurante estará en déficit cada vez que las ventas se inclinen hacia platos con COGS del 48% al 50% (como los "Tesoro del Río"). Esto lleva a una </w:t>
      </w:r>
      <w:r w:rsidRPr="00835759">
        <w:rPr>
          <w:rFonts w:ascii="Arial" w:hAnsi="Arial" w:cs="Arial"/>
          <w:b/>
          <w:bCs/>
        </w:rPr>
        <w:t>sorpresa negativa</w:t>
      </w:r>
      <w:r w:rsidRPr="00835759">
        <w:rPr>
          <w:rFonts w:ascii="Arial" w:hAnsi="Arial" w:cs="Arial"/>
        </w:rPr>
        <w:t xml:space="preserve"> en el estado de resultados al final del mes</w:t>
      </w:r>
      <w:r w:rsidR="00B767F1" w:rsidRPr="00835759">
        <w:rPr>
          <w:rFonts w:ascii="Arial" w:hAnsi="Arial" w:cs="Arial"/>
        </w:rPr>
        <w:t xml:space="preserve"> el cual no se esta llevando a cabo. </w:t>
      </w:r>
    </w:p>
    <w:p w14:paraId="37034685" w14:textId="608C31E3" w:rsidR="000800A8" w:rsidRDefault="000800A8" w:rsidP="000800A8">
      <w:pPr>
        <w:pStyle w:val="NormalWeb"/>
        <w:numPr>
          <w:ilvl w:val="0"/>
          <w:numId w:val="7"/>
        </w:numPr>
        <w:rPr>
          <w:rFonts w:ascii="Arial" w:hAnsi="Arial" w:cs="Arial"/>
        </w:rPr>
      </w:pPr>
      <w:r w:rsidRPr="00835759">
        <w:rPr>
          <w:rFonts w:ascii="Arial" w:hAnsi="Arial" w:cs="Arial"/>
          <w:b/>
          <w:bCs/>
        </w:rPr>
        <w:t>Riesgo de Sobreestimación:</w:t>
      </w:r>
      <w:r w:rsidRPr="00835759">
        <w:rPr>
          <w:rFonts w:ascii="Arial" w:hAnsi="Arial" w:cs="Arial"/>
        </w:rPr>
        <w:t xml:space="preserve"> Si se presupuesta con un COGS del 50%, se subestima el potencial real de utilidad del negocio y se podría limitar innecesariamente la inversión operativa.</w:t>
      </w:r>
    </w:p>
    <w:p w14:paraId="7D62C4B3" w14:textId="5121152A" w:rsidR="00F81245" w:rsidRDefault="00F81245" w:rsidP="00F81245">
      <w:pPr>
        <w:pStyle w:val="NormalWeb"/>
        <w:rPr>
          <w:rFonts w:ascii="Arial" w:hAnsi="Arial" w:cs="Arial"/>
        </w:rPr>
      </w:pPr>
    </w:p>
    <w:p w14:paraId="7D35DC1F" w14:textId="77777777" w:rsidR="00F81245" w:rsidRPr="00835759" w:rsidRDefault="00F81245" w:rsidP="00F81245">
      <w:pPr>
        <w:pStyle w:val="NormalWeb"/>
        <w:rPr>
          <w:rFonts w:ascii="Arial" w:hAnsi="Arial" w:cs="Arial"/>
        </w:rPr>
      </w:pPr>
    </w:p>
    <w:p w14:paraId="13B5242D" w14:textId="77777777" w:rsidR="000800A8" w:rsidRPr="00F81245" w:rsidRDefault="000800A8" w:rsidP="000800A8">
      <w:pPr>
        <w:pStyle w:val="Ttulo3"/>
        <w:rPr>
          <w:rFonts w:ascii="Arial" w:hAnsi="Arial" w:cs="Arial"/>
          <w:b/>
          <w:bCs/>
        </w:rPr>
      </w:pPr>
      <w:r w:rsidRPr="00F81245">
        <w:rPr>
          <w:rFonts w:ascii="Arial" w:hAnsi="Arial" w:cs="Arial"/>
          <w:b/>
          <w:bCs/>
        </w:rPr>
        <w:t xml:space="preserve">2. </w:t>
      </w:r>
      <w:r w:rsidRPr="00F81245">
        <w:rPr>
          <w:rFonts w:ascii="Arial" w:hAnsi="Arial" w:cs="Arial"/>
          <w:b/>
          <w:bCs/>
          <w:color w:val="002060"/>
        </w:rPr>
        <w:t>Volatilidad del Margen Bruto</w:t>
      </w:r>
    </w:p>
    <w:p w14:paraId="27398D3E" w14:textId="77777777" w:rsidR="000800A8" w:rsidRPr="00835759" w:rsidRDefault="000800A8" w:rsidP="000800A8">
      <w:pPr>
        <w:pStyle w:val="NormalWeb"/>
        <w:rPr>
          <w:rFonts w:ascii="Arial" w:hAnsi="Arial" w:cs="Arial"/>
        </w:rPr>
      </w:pPr>
      <w:r w:rsidRPr="00835759">
        <w:rPr>
          <w:rFonts w:ascii="Arial" w:hAnsi="Arial" w:cs="Arial"/>
        </w:rPr>
        <w:t>El margen bruto (</w:t>
      </w:r>
      <w:r w:rsidRPr="00835759">
        <w:rPr>
          <w:rStyle w:val="mord"/>
          <w:rFonts w:ascii="Arial" w:eastAsiaTheme="majorEastAsia" w:hAnsi="Arial" w:cs="Arial"/>
        </w:rPr>
        <w:t>1</w:t>
      </w:r>
      <w:r w:rsidRPr="00835759">
        <w:rPr>
          <w:rStyle w:val="mbin"/>
          <w:rFonts w:ascii="Arial" w:hAnsi="Arial" w:cs="Arial"/>
        </w:rPr>
        <w:t>−</w:t>
      </w:r>
      <w:r w:rsidRPr="00835759">
        <w:rPr>
          <w:rStyle w:val="mord"/>
          <w:rFonts w:ascii="Arial" w:eastAsiaTheme="majorEastAsia" w:hAnsi="Arial" w:cs="Arial"/>
        </w:rPr>
        <w:t>COGS</w:t>
      </w:r>
      <w:r w:rsidRPr="00835759">
        <w:rPr>
          <w:rFonts w:ascii="Arial" w:hAnsi="Arial" w:cs="Arial"/>
        </w:rPr>
        <w:t>) es la ganancia que queda para cubrir todos los costos operativos (nómina, alquiler, servicios, etc.).</w:t>
      </w:r>
    </w:p>
    <w:p w14:paraId="65EC5485" w14:textId="77777777" w:rsidR="000800A8" w:rsidRPr="00835759" w:rsidRDefault="000800A8" w:rsidP="000800A8">
      <w:pPr>
        <w:pStyle w:val="NormalWeb"/>
        <w:numPr>
          <w:ilvl w:val="0"/>
          <w:numId w:val="8"/>
        </w:numPr>
        <w:rPr>
          <w:rFonts w:ascii="Arial" w:hAnsi="Arial" w:cs="Arial"/>
        </w:rPr>
      </w:pPr>
      <w:r w:rsidRPr="00835759">
        <w:rPr>
          <w:rFonts w:ascii="Arial" w:hAnsi="Arial" w:cs="Arial"/>
        </w:rPr>
        <w:t xml:space="preserve">Un plato con </w:t>
      </w:r>
      <w:r w:rsidRPr="00835759">
        <w:rPr>
          <w:rFonts w:ascii="Arial" w:hAnsi="Arial" w:cs="Arial"/>
          <w:b/>
          <w:bCs/>
        </w:rPr>
        <w:t>36% de COGS</w:t>
      </w:r>
      <w:r w:rsidRPr="00835759">
        <w:rPr>
          <w:rFonts w:ascii="Arial" w:hAnsi="Arial" w:cs="Arial"/>
        </w:rPr>
        <w:t xml:space="preserve"> genera un margen bruto del </w:t>
      </w:r>
      <w:r w:rsidRPr="00835759">
        <w:rPr>
          <w:rFonts w:ascii="Arial" w:hAnsi="Arial" w:cs="Arial"/>
          <w:b/>
          <w:bCs/>
        </w:rPr>
        <w:t>64%</w:t>
      </w:r>
      <w:r w:rsidRPr="00835759">
        <w:rPr>
          <w:rFonts w:ascii="Arial" w:hAnsi="Arial" w:cs="Arial"/>
        </w:rPr>
        <w:t>.</w:t>
      </w:r>
    </w:p>
    <w:p w14:paraId="367359B8" w14:textId="77777777" w:rsidR="000800A8" w:rsidRPr="00835759" w:rsidRDefault="000800A8" w:rsidP="000800A8">
      <w:pPr>
        <w:pStyle w:val="NormalWeb"/>
        <w:numPr>
          <w:ilvl w:val="0"/>
          <w:numId w:val="8"/>
        </w:numPr>
        <w:rPr>
          <w:rFonts w:ascii="Arial" w:hAnsi="Arial" w:cs="Arial"/>
        </w:rPr>
      </w:pPr>
      <w:r w:rsidRPr="00835759">
        <w:rPr>
          <w:rFonts w:ascii="Arial" w:hAnsi="Arial" w:cs="Arial"/>
        </w:rPr>
        <w:t xml:space="preserve">Un plato con </w:t>
      </w:r>
      <w:r w:rsidRPr="00835759">
        <w:rPr>
          <w:rFonts w:ascii="Arial" w:hAnsi="Arial" w:cs="Arial"/>
          <w:b/>
          <w:bCs/>
        </w:rPr>
        <w:t>50% de COGS</w:t>
      </w:r>
      <w:r w:rsidRPr="00835759">
        <w:rPr>
          <w:rFonts w:ascii="Arial" w:hAnsi="Arial" w:cs="Arial"/>
        </w:rPr>
        <w:t xml:space="preserve"> genera un margen bruto de solo el </w:t>
      </w:r>
      <w:r w:rsidRPr="00835759">
        <w:rPr>
          <w:rFonts w:ascii="Arial" w:hAnsi="Arial" w:cs="Arial"/>
          <w:b/>
          <w:bCs/>
        </w:rPr>
        <w:t>50%</w:t>
      </w:r>
      <w:r w:rsidRPr="00835759">
        <w:rPr>
          <w:rFonts w:ascii="Arial" w:hAnsi="Arial" w:cs="Arial"/>
        </w:rPr>
        <w:t>.</w:t>
      </w:r>
    </w:p>
    <w:p w14:paraId="0245B4CD" w14:textId="77777777" w:rsidR="000800A8" w:rsidRPr="00835759" w:rsidRDefault="000800A8" w:rsidP="000800A8">
      <w:pPr>
        <w:pStyle w:val="NormalWeb"/>
        <w:rPr>
          <w:rFonts w:ascii="Arial" w:hAnsi="Arial" w:cs="Arial"/>
        </w:rPr>
      </w:pPr>
      <w:r w:rsidRPr="00835759">
        <w:rPr>
          <w:rFonts w:ascii="Arial" w:hAnsi="Arial" w:cs="Arial"/>
        </w:rPr>
        <w:t>Esta variación significa que el mismo nivel de ventas en pesos (</w:t>
      </w:r>
      <w:r w:rsidRPr="00835759">
        <w:rPr>
          <w:rFonts w:ascii="Arial" w:hAnsi="Arial" w:cs="Arial"/>
          <w:b/>
          <w:bCs/>
        </w:rPr>
        <w:t>$</w:t>
      </w:r>
      <w:r w:rsidRPr="00835759">
        <w:rPr>
          <w:rFonts w:ascii="Arial" w:hAnsi="Arial" w:cs="Arial"/>
        </w:rPr>
        <w:t xml:space="preserve">) puede generar </w:t>
      </w:r>
      <w:r w:rsidRPr="00835759">
        <w:rPr>
          <w:rFonts w:ascii="Arial" w:hAnsi="Arial" w:cs="Arial"/>
          <w:b/>
          <w:bCs/>
        </w:rPr>
        <w:t>resultados de utilidad radicalmente diferentes</w:t>
      </w:r>
      <w:r w:rsidRPr="00835759">
        <w:rPr>
          <w:rFonts w:ascii="Arial" w:hAnsi="Arial" w:cs="Arial"/>
        </w:rPr>
        <w:t xml:space="preserve"> de un día a otro, dependiendo de la mezcla de productos vendida. Es como intentar conducir sin saber si su tanque de gasolina tiene el 64% o el 50% de capacidad total.</w:t>
      </w:r>
    </w:p>
    <w:p w14:paraId="4735BE7D" w14:textId="77777777" w:rsidR="000800A8" w:rsidRPr="00F81245" w:rsidRDefault="000800A8" w:rsidP="000800A8">
      <w:pPr>
        <w:pStyle w:val="Ttulo3"/>
        <w:rPr>
          <w:rFonts w:ascii="Arial" w:hAnsi="Arial" w:cs="Arial"/>
          <w:b/>
          <w:bCs/>
        </w:rPr>
      </w:pPr>
      <w:r w:rsidRPr="00F81245">
        <w:rPr>
          <w:rFonts w:ascii="Arial" w:hAnsi="Arial" w:cs="Arial"/>
          <w:b/>
          <w:bCs/>
        </w:rPr>
        <w:t>3. Consecuencia Estratégica</w:t>
      </w:r>
    </w:p>
    <w:p w14:paraId="73D9AD15" w14:textId="77777777" w:rsidR="000800A8" w:rsidRPr="00835759" w:rsidRDefault="000800A8" w:rsidP="000800A8">
      <w:pPr>
        <w:pStyle w:val="NormalWeb"/>
        <w:rPr>
          <w:rFonts w:ascii="Arial" w:hAnsi="Arial" w:cs="Arial"/>
        </w:rPr>
      </w:pPr>
      <w:r w:rsidRPr="00835759">
        <w:rPr>
          <w:rFonts w:ascii="Arial" w:hAnsi="Arial" w:cs="Arial"/>
          <w:b/>
          <w:bCs/>
        </w:rPr>
        <w:t>La Alta Variabilidad Impide la Gestión Proactiva.</w:t>
      </w:r>
    </w:p>
    <w:p w14:paraId="00D1F026" w14:textId="1E70209B" w:rsidR="000800A8" w:rsidRPr="00835759" w:rsidRDefault="000800A8" w:rsidP="000800A8">
      <w:pPr>
        <w:pStyle w:val="NormalWeb"/>
        <w:rPr>
          <w:rFonts w:ascii="Arial" w:hAnsi="Arial" w:cs="Arial"/>
        </w:rPr>
      </w:pPr>
      <w:r w:rsidRPr="00835759">
        <w:rPr>
          <w:rFonts w:ascii="Arial" w:hAnsi="Arial" w:cs="Arial"/>
        </w:rPr>
        <w:t xml:space="preserve">La gestión financiera requiere que el control esté en el numerador (el costo) y el denominador (el precio). Una dispersión tan amplia indica una </w:t>
      </w:r>
      <w:r w:rsidRPr="00835759">
        <w:rPr>
          <w:rFonts w:ascii="Arial" w:hAnsi="Arial" w:cs="Arial"/>
          <w:b/>
          <w:bCs/>
        </w:rPr>
        <w:t>falta de estandarización</w:t>
      </w:r>
      <w:r w:rsidRPr="00835759">
        <w:rPr>
          <w:rFonts w:ascii="Arial" w:hAnsi="Arial" w:cs="Arial"/>
        </w:rPr>
        <w:t xml:space="preserve"> y control en la fijación de precios y/o en el </w:t>
      </w:r>
      <w:r w:rsidR="00B767F1" w:rsidRPr="00835759">
        <w:rPr>
          <w:rFonts w:ascii="Arial" w:hAnsi="Arial" w:cs="Arial"/>
        </w:rPr>
        <w:t>coste</w:t>
      </w:r>
      <w:r w:rsidRPr="00835759">
        <w:rPr>
          <w:rFonts w:ascii="Arial" w:hAnsi="Arial" w:cs="Arial"/>
        </w:rPr>
        <w:t xml:space="preserve"> de las recetas.</w:t>
      </w:r>
    </w:p>
    <w:p w14:paraId="10F69C7A" w14:textId="30883E40" w:rsidR="000800A8" w:rsidRDefault="000800A8" w:rsidP="000800A8">
      <w:pPr>
        <w:pStyle w:val="NormalWeb"/>
        <w:rPr>
          <w:rFonts w:ascii="Arial" w:hAnsi="Arial" w:cs="Arial"/>
        </w:rPr>
      </w:pPr>
      <w:r w:rsidRPr="00835759">
        <w:rPr>
          <w:rFonts w:ascii="Arial" w:hAnsi="Arial" w:cs="Arial"/>
        </w:rPr>
        <w:t xml:space="preserve">Para establecer un </w:t>
      </w:r>
      <w:r w:rsidRPr="00835759">
        <w:rPr>
          <w:rFonts w:ascii="Arial" w:hAnsi="Arial" w:cs="Arial"/>
          <w:b/>
          <w:bCs/>
        </w:rPr>
        <w:t>presupuesto de ventas correcto</w:t>
      </w:r>
      <w:r w:rsidRPr="00835759">
        <w:rPr>
          <w:rFonts w:ascii="Arial" w:hAnsi="Arial" w:cs="Arial"/>
        </w:rPr>
        <w:t xml:space="preserve"> y predecible, Alma Rural debe trabajar urgentemente para </w:t>
      </w:r>
      <w:r w:rsidRPr="00835759">
        <w:rPr>
          <w:rFonts w:ascii="Arial" w:hAnsi="Arial" w:cs="Arial"/>
          <w:b/>
          <w:bCs/>
        </w:rPr>
        <w:t>reducir y compactar</w:t>
      </w:r>
      <w:r w:rsidRPr="00835759">
        <w:rPr>
          <w:rFonts w:ascii="Arial" w:hAnsi="Arial" w:cs="Arial"/>
        </w:rPr>
        <w:t xml:space="preserve"> la variación del COGS. El objetivo no es solo reducir el promedio, sino situar la gran mayoría de los platos en un rango operativo mucho más estrecho, idealmente entre </w:t>
      </w:r>
      <w:r w:rsidRPr="00835759">
        <w:rPr>
          <w:rFonts w:ascii="Arial" w:hAnsi="Arial" w:cs="Arial"/>
          <w:b/>
          <w:bCs/>
        </w:rPr>
        <w:t>30% y 38%</w:t>
      </w:r>
      <w:r w:rsidRPr="00835759">
        <w:rPr>
          <w:rFonts w:ascii="Arial" w:hAnsi="Arial" w:cs="Arial"/>
        </w:rPr>
        <w:t>, para garantizar que el margen sea robusto y consistente, independientemente de la mezcla de ventas.</w:t>
      </w:r>
    </w:p>
    <w:p w14:paraId="75C8EBFF" w14:textId="4472C1C2" w:rsidR="00EB04AA" w:rsidRDefault="00EB04AA" w:rsidP="000800A8">
      <w:pPr>
        <w:pStyle w:val="NormalWeb"/>
        <w:rPr>
          <w:rFonts w:ascii="Arial" w:hAnsi="Arial" w:cs="Arial"/>
        </w:rPr>
      </w:pPr>
      <w:r w:rsidRPr="00EB04AA">
        <w:rPr>
          <w:rFonts w:ascii="Arial" w:hAnsi="Arial" w:cs="Arial"/>
        </w:rPr>
        <w:t>Para el restaurante Alma Rural, es crucial establecer porcentajes máximos que actúen como la "línea roja" de la operación, especialmente dada la volatilidad histórica de costos y los problemas de infraestructura y equipos.</w:t>
      </w:r>
    </w:p>
    <w:p w14:paraId="018003A0" w14:textId="2717C3EE" w:rsidR="009E6F84" w:rsidRDefault="009E6F84" w:rsidP="000800A8">
      <w:pPr>
        <w:pStyle w:val="NormalWeb"/>
        <w:rPr>
          <w:rFonts w:ascii="Arial" w:hAnsi="Arial" w:cs="Arial"/>
        </w:rPr>
      </w:pPr>
    </w:p>
    <w:p w14:paraId="55C43AC8" w14:textId="640FEE46" w:rsidR="009E6F84" w:rsidRDefault="009E6F84" w:rsidP="000800A8">
      <w:pPr>
        <w:pStyle w:val="NormalWeb"/>
        <w:rPr>
          <w:rFonts w:ascii="Arial" w:hAnsi="Arial" w:cs="Arial"/>
        </w:rPr>
      </w:pPr>
    </w:p>
    <w:p w14:paraId="5234CCE5" w14:textId="4EA54262" w:rsidR="009E6F84" w:rsidRDefault="009E6F84" w:rsidP="000800A8">
      <w:pPr>
        <w:pStyle w:val="NormalWeb"/>
        <w:rPr>
          <w:rFonts w:ascii="Arial" w:hAnsi="Arial" w:cs="Arial"/>
        </w:rPr>
      </w:pPr>
    </w:p>
    <w:p w14:paraId="34F09799" w14:textId="0CF494F0" w:rsidR="009E6F84" w:rsidRDefault="009E6F84" w:rsidP="000800A8">
      <w:pPr>
        <w:pStyle w:val="NormalWeb"/>
        <w:rPr>
          <w:rFonts w:ascii="Arial" w:hAnsi="Arial" w:cs="Arial"/>
        </w:rPr>
      </w:pPr>
    </w:p>
    <w:p w14:paraId="1E027230" w14:textId="77777777" w:rsidR="009E6F84" w:rsidRDefault="009E6F84" w:rsidP="000800A8">
      <w:pPr>
        <w:pStyle w:val="NormalWeb"/>
        <w:rPr>
          <w:rFonts w:ascii="Arial" w:hAnsi="Arial" w:cs="Arial"/>
        </w:rPr>
      </w:pPr>
    </w:p>
    <w:p w14:paraId="3188E23B" w14:textId="77777777" w:rsidR="00EB04AA" w:rsidRPr="00EB04AA" w:rsidRDefault="00EB04AA" w:rsidP="00EB04AA">
      <w:pPr>
        <w:pStyle w:val="Ttulo2"/>
        <w:rPr>
          <w:rFonts w:ascii="Times New Roman" w:eastAsia="Times New Roman" w:hAnsi="Times New Roman" w:cs="Times New Roman"/>
          <w:b/>
          <w:bCs/>
          <w:lang w:val="es-CO"/>
        </w:rPr>
      </w:pPr>
      <w:r w:rsidRPr="00EB04AA">
        <w:rPr>
          <w:b/>
          <w:bCs/>
        </w:rPr>
        <w:t>ANÁLISIS DETALLADO DE PORCENTAJES PRESUPUESTARIOS</w:t>
      </w:r>
    </w:p>
    <w:p w14:paraId="6B5BB9AA" w14:textId="231B3E2F" w:rsidR="00EB04AA" w:rsidRDefault="00EB04AA" w:rsidP="00EB04AA">
      <w:pPr>
        <w:pStyle w:val="NormalWeb"/>
        <w:rPr>
          <w:b/>
          <w:bCs/>
        </w:rPr>
      </w:pPr>
      <w:r>
        <w:t xml:space="preserve">El presupuesto se basa en una meta de </w:t>
      </w:r>
      <w:r>
        <w:rPr>
          <w:b/>
          <w:bCs/>
        </w:rPr>
        <w:t>Utilidad Neta del 15%</w:t>
      </w:r>
      <w:r w:rsidR="009E6F84">
        <w:rPr>
          <w:b/>
          <w:bCs/>
        </w:rPr>
        <w:t xml:space="preserve"> IDEAL</w:t>
      </w:r>
      <w:r>
        <w:t xml:space="preserve"> y un control estricto del </w:t>
      </w:r>
      <w:r>
        <w:rPr>
          <w:b/>
          <w:bCs/>
        </w:rPr>
        <w:t xml:space="preserve">COGS </w:t>
      </w:r>
      <w:r w:rsidR="009E6F84">
        <w:rPr>
          <w:b/>
          <w:bCs/>
        </w:rPr>
        <w:t xml:space="preserve">a aun máximo de 37% y un ideal del 33% </w:t>
      </w:r>
    </w:p>
    <w:tbl>
      <w:tblPr>
        <w:tblW w:w="8120" w:type="dxa"/>
        <w:tblCellMar>
          <w:left w:w="70" w:type="dxa"/>
          <w:right w:w="70" w:type="dxa"/>
        </w:tblCellMar>
        <w:tblLook w:val="04A0" w:firstRow="1" w:lastRow="0" w:firstColumn="1" w:lastColumn="0" w:noHBand="0" w:noVBand="1"/>
      </w:tblPr>
      <w:tblGrid>
        <w:gridCol w:w="2500"/>
        <w:gridCol w:w="2160"/>
        <w:gridCol w:w="1980"/>
        <w:gridCol w:w="1480"/>
      </w:tblGrid>
      <w:tr w:rsidR="009E6F84" w:rsidRPr="009E6F84" w14:paraId="07B5AAA3" w14:textId="77777777" w:rsidTr="009E6F84">
        <w:trPr>
          <w:trHeight w:val="510"/>
        </w:trPr>
        <w:tc>
          <w:tcPr>
            <w:tcW w:w="250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3B8F559A" w14:textId="77777777" w:rsidR="009E6F84" w:rsidRPr="009E6F84" w:rsidRDefault="009E6F84" w:rsidP="009E6F84">
            <w:pPr>
              <w:widowControl/>
              <w:autoSpaceDE/>
              <w:autoSpaceDN/>
              <w:jc w:val="center"/>
              <w:rPr>
                <w:rFonts w:ascii="Arial" w:eastAsia="Times New Roman" w:hAnsi="Arial" w:cs="Arial"/>
                <w:b/>
                <w:bCs/>
                <w:color w:val="FFFFFF"/>
                <w:sz w:val="20"/>
                <w:szCs w:val="20"/>
                <w:lang w:val="es-CO" w:eastAsia="es-CO"/>
              </w:rPr>
            </w:pPr>
            <w:r w:rsidRPr="009E6F84">
              <w:rPr>
                <w:rFonts w:ascii="Arial" w:eastAsia="Times New Roman" w:hAnsi="Arial" w:cs="Arial"/>
                <w:b/>
                <w:bCs/>
                <w:color w:val="FFFFFF"/>
                <w:sz w:val="20"/>
                <w:szCs w:val="20"/>
                <w:lang w:val="es-CO" w:eastAsia="es-CO"/>
              </w:rPr>
              <w:t>Categoría de Gasto</w:t>
            </w:r>
          </w:p>
        </w:tc>
        <w:tc>
          <w:tcPr>
            <w:tcW w:w="2160" w:type="dxa"/>
            <w:tcBorders>
              <w:top w:val="single" w:sz="4" w:space="0" w:color="auto"/>
              <w:left w:val="nil"/>
              <w:bottom w:val="single" w:sz="4" w:space="0" w:color="auto"/>
              <w:right w:val="single" w:sz="4" w:space="0" w:color="auto"/>
            </w:tcBorders>
            <w:shd w:val="clear" w:color="000000" w:fill="000000"/>
            <w:vAlign w:val="center"/>
            <w:hideMark/>
          </w:tcPr>
          <w:p w14:paraId="04D3BBFB" w14:textId="77777777" w:rsidR="009E6F84" w:rsidRPr="009E6F84" w:rsidRDefault="009E6F84" w:rsidP="009E6F84">
            <w:pPr>
              <w:widowControl/>
              <w:autoSpaceDE/>
              <w:autoSpaceDN/>
              <w:jc w:val="center"/>
              <w:rPr>
                <w:rFonts w:ascii="Arial" w:eastAsia="Times New Roman" w:hAnsi="Arial" w:cs="Arial"/>
                <w:b/>
                <w:bCs/>
                <w:color w:val="FFFFFF"/>
                <w:sz w:val="20"/>
                <w:szCs w:val="20"/>
                <w:lang w:val="es-CO" w:eastAsia="es-CO"/>
              </w:rPr>
            </w:pPr>
            <w:r w:rsidRPr="009E6F84">
              <w:rPr>
                <w:rFonts w:ascii="Arial" w:eastAsia="Times New Roman" w:hAnsi="Arial" w:cs="Arial"/>
                <w:b/>
                <w:bCs/>
                <w:color w:val="FFFFFF"/>
                <w:sz w:val="20"/>
                <w:szCs w:val="20"/>
                <w:lang w:val="es-CO" w:eastAsia="es-CO"/>
              </w:rPr>
              <w:t>% MÁXIMO Aceptable</w:t>
            </w:r>
          </w:p>
        </w:tc>
        <w:tc>
          <w:tcPr>
            <w:tcW w:w="1980" w:type="dxa"/>
            <w:tcBorders>
              <w:top w:val="single" w:sz="4" w:space="0" w:color="auto"/>
              <w:left w:val="nil"/>
              <w:bottom w:val="single" w:sz="4" w:space="0" w:color="auto"/>
              <w:right w:val="single" w:sz="4" w:space="0" w:color="auto"/>
            </w:tcBorders>
            <w:shd w:val="clear" w:color="000000" w:fill="000000"/>
            <w:vAlign w:val="center"/>
            <w:hideMark/>
          </w:tcPr>
          <w:p w14:paraId="49DF4727" w14:textId="77777777" w:rsidR="009E6F84" w:rsidRPr="009E6F84" w:rsidRDefault="009E6F84" w:rsidP="009E6F84">
            <w:pPr>
              <w:widowControl/>
              <w:autoSpaceDE/>
              <w:autoSpaceDN/>
              <w:jc w:val="center"/>
              <w:rPr>
                <w:rFonts w:ascii="Arial" w:eastAsia="Times New Roman" w:hAnsi="Arial" w:cs="Arial"/>
                <w:b/>
                <w:bCs/>
                <w:color w:val="FFFFFF"/>
                <w:sz w:val="20"/>
                <w:szCs w:val="20"/>
                <w:lang w:val="es-CO" w:eastAsia="es-CO"/>
              </w:rPr>
            </w:pPr>
            <w:r w:rsidRPr="009E6F84">
              <w:rPr>
                <w:rFonts w:ascii="Arial" w:eastAsia="Times New Roman" w:hAnsi="Arial" w:cs="Arial"/>
                <w:b/>
                <w:bCs/>
                <w:color w:val="FFFFFF"/>
                <w:sz w:val="20"/>
                <w:szCs w:val="20"/>
                <w:lang w:val="es-CO" w:eastAsia="es-CO"/>
              </w:rPr>
              <w:t>% IDEAL de Gestión</w:t>
            </w:r>
          </w:p>
        </w:tc>
        <w:tc>
          <w:tcPr>
            <w:tcW w:w="1480" w:type="dxa"/>
            <w:tcBorders>
              <w:top w:val="single" w:sz="4" w:space="0" w:color="auto"/>
              <w:left w:val="nil"/>
              <w:bottom w:val="single" w:sz="4" w:space="0" w:color="auto"/>
              <w:right w:val="single" w:sz="4" w:space="0" w:color="auto"/>
            </w:tcBorders>
            <w:shd w:val="clear" w:color="000000" w:fill="000000"/>
            <w:vAlign w:val="center"/>
            <w:hideMark/>
          </w:tcPr>
          <w:p w14:paraId="15B97B23" w14:textId="77777777" w:rsidR="009E6F84" w:rsidRPr="009E6F84" w:rsidRDefault="009E6F84" w:rsidP="009E6F84">
            <w:pPr>
              <w:widowControl/>
              <w:autoSpaceDE/>
              <w:autoSpaceDN/>
              <w:jc w:val="center"/>
              <w:rPr>
                <w:rFonts w:ascii="Arial" w:eastAsia="Times New Roman" w:hAnsi="Arial" w:cs="Arial"/>
                <w:b/>
                <w:bCs/>
                <w:color w:val="FFFFFF"/>
                <w:sz w:val="20"/>
                <w:szCs w:val="20"/>
                <w:lang w:val="es-CO" w:eastAsia="es-CO"/>
              </w:rPr>
            </w:pPr>
            <w:r w:rsidRPr="009E6F84">
              <w:rPr>
                <w:rFonts w:ascii="Arial" w:eastAsia="Times New Roman" w:hAnsi="Arial" w:cs="Arial"/>
                <w:b/>
                <w:bCs/>
                <w:color w:val="FFFFFF"/>
                <w:sz w:val="20"/>
                <w:szCs w:val="20"/>
                <w:lang w:val="es-CO" w:eastAsia="es-CO"/>
              </w:rPr>
              <w:t>Naturaleza del Costo</w:t>
            </w:r>
          </w:p>
        </w:tc>
      </w:tr>
      <w:tr w:rsidR="009E6F84" w:rsidRPr="009E6F84" w14:paraId="058AD953" w14:textId="77777777" w:rsidTr="009E6F84">
        <w:trPr>
          <w:trHeight w:val="510"/>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5F5FD62D"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Costo de Venta (COGS)</w:t>
            </w:r>
          </w:p>
        </w:tc>
        <w:tc>
          <w:tcPr>
            <w:tcW w:w="2160" w:type="dxa"/>
            <w:tcBorders>
              <w:top w:val="nil"/>
              <w:left w:val="nil"/>
              <w:bottom w:val="single" w:sz="4" w:space="0" w:color="auto"/>
              <w:right w:val="single" w:sz="4" w:space="0" w:color="auto"/>
            </w:tcBorders>
            <w:shd w:val="clear" w:color="auto" w:fill="auto"/>
            <w:vAlign w:val="center"/>
            <w:hideMark/>
          </w:tcPr>
          <w:p w14:paraId="7AA86791"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35%</w:t>
            </w:r>
          </w:p>
        </w:tc>
        <w:tc>
          <w:tcPr>
            <w:tcW w:w="1980" w:type="dxa"/>
            <w:tcBorders>
              <w:top w:val="nil"/>
              <w:left w:val="nil"/>
              <w:bottom w:val="single" w:sz="4" w:space="0" w:color="auto"/>
              <w:right w:val="single" w:sz="4" w:space="0" w:color="auto"/>
            </w:tcBorders>
            <w:shd w:val="clear" w:color="auto" w:fill="auto"/>
            <w:vAlign w:val="center"/>
            <w:hideMark/>
          </w:tcPr>
          <w:p w14:paraId="299A231C"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33%</w:t>
            </w:r>
          </w:p>
        </w:tc>
        <w:tc>
          <w:tcPr>
            <w:tcW w:w="1480" w:type="dxa"/>
            <w:tcBorders>
              <w:top w:val="nil"/>
              <w:left w:val="nil"/>
              <w:bottom w:val="single" w:sz="4" w:space="0" w:color="auto"/>
              <w:right w:val="single" w:sz="4" w:space="0" w:color="auto"/>
            </w:tcBorders>
            <w:shd w:val="clear" w:color="auto" w:fill="auto"/>
            <w:vAlign w:val="center"/>
            <w:hideMark/>
          </w:tcPr>
          <w:p w14:paraId="19419F59"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Variable Puro</w:t>
            </w:r>
          </w:p>
        </w:tc>
      </w:tr>
      <w:tr w:rsidR="009E6F84" w:rsidRPr="009E6F84" w14:paraId="6BAE19E3" w14:textId="77777777" w:rsidTr="009E6F84">
        <w:trPr>
          <w:trHeight w:val="765"/>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3ABFFD46"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Costo de Personal (Nómina)</w:t>
            </w:r>
          </w:p>
        </w:tc>
        <w:tc>
          <w:tcPr>
            <w:tcW w:w="2160" w:type="dxa"/>
            <w:tcBorders>
              <w:top w:val="nil"/>
              <w:left w:val="nil"/>
              <w:bottom w:val="single" w:sz="4" w:space="0" w:color="auto"/>
              <w:right w:val="single" w:sz="4" w:space="0" w:color="auto"/>
            </w:tcBorders>
            <w:shd w:val="clear" w:color="auto" w:fill="auto"/>
            <w:vAlign w:val="center"/>
            <w:hideMark/>
          </w:tcPr>
          <w:p w14:paraId="72644224"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32%</w:t>
            </w:r>
          </w:p>
        </w:tc>
        <w:tc>
          <w:tcPr>
            <w:tcW w:w="1980" w:type="dxa"/>
            <w:tcBorders>
              <w:top w:val="nil"/>
              <w:left w:val="nil"/>
              <w:bottom w:val="single" w:sz="4" w:space="0" w:color="auto"/>
              <w:right w:val="single" w:sz="4" w:space="0" w:color="auto"/>
            </w:tcBorders>
            <w:shd w:val="clear" w:color="auto" w:fill="auto"/>
            <w:vAlign w:val="center"/>
            <w:hideMark/>
          </w:tcPr>
          <w:p w14:paraId="0B4A4582"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30%</w:t>
            </w:r>
          </w:p>
        </w:tc>
        <w:tc>
          <w:tcPr>
            <w:tcW w:w="1480" w:type="dxa"/>
            <w:tcBorders>
              <w:top w:val="nil"/>
              <w:left w:val="nil"/>
              <w:bottom w:val="single" w:sz="4" w:space="0" w:color="auto"/>
              <w:right w:val="single" w:sz="4" w:space="0" w:color="auto"/>
            </w:tcBorders>
            <w:shd w:val="clear" w:color="auto" w:fill="auto"/>
            <w:vAlign w:val="center"/>
            <w:hideMark/>
          </w:tcPr>
          <w:p w14:paraId="3B594B64"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Mixto (Fijo/Variable)</w:t>
            </w:r>
          </w:p>
        </w:tc>
      </w:tr>
      <w:tr w:rsidR="009E6F84" w:rsidRPr="009E6F84" w14:paraId="07C1E920" w14:textId="77777777" w:rsidTr="009E6F84">
        <w:trPr>
          <w:trHeight w:val="765"/>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1123FC26"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Costos Operacionales (OPEX)</w:t>
            </w:r>
          </w:p>
        </w:tc>
        <w:tc>
          <w:tcPr>
            <w:tcW w:w="2160" w:type="dxa"/>
            <w:tcBorders>
              <w:top w:val="nil"/>
              <w:left w:val="nil"/>
              <w:bottom w:val="single" w:sz="4" w:space="0" w:color="auto"/>
              <w:right w:val="single" w:sz="4" w:space="0" w:color="auto"/>
            </w:tcBorders>
            <w:shd w:val="clear" w:color="auto" w:fill="auto"/>
            <w:vAlign w:val="center"/>
            <w:hideMark/>
          </w:tcPr>
          <w:p w14:paraId="2C8CF9D3"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25%</w:t>
            </w:r>
          </w:p>
        </w:tc>
        <w:tc>
          <w:tcPr>
            <w:tcW w:w="1980" w:type="dxa"/>
            <w:tcBorders>
              <w:top w:val="nil"/>
              <w:left w:val="nil"/>
              <w:bottom w:val="single" w:sz="4" w:space="0" w:color="auto"/>
              <w:right w:val="single" w:sz="4" w:space="0" w:color="auto"/>
            </w:tcBorders>
            <w:shd w:val="clear" w:color="auto" w:fill="auto"/>
            <w:vAlign w:val="center"/>
            <w:hideMark/>
          </w:tcPr>
          <w:p w14:paraId="3758DA16"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22%</w:t>
            </w:r>
          </w:p>
        </w:tc>
        <w:tc>
          <w:tcPr>
            <w:tcW w:w="1480" w:type="dxa"/>
            <w:tcBorders>
              <w:top w:val="nil"/>
              <w:left w:val="nil"/>
              <w:bottom w:val="single" w:sz="4" w:space="0" w:color="auto"/>
              <w:right w:val="single" w:sz="4" w:space="0" w:color="auto"/>
            </w:tcBorders>
            <w:shd w:val="clear" w:color="auto" w:fill="auto"/>
            <w:vAlign w:val="center"/>
            <w:hideMark/>
          </w:tcPr>
          <w:p w14:paraId="66B34DF0"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Mixto (Fijo/Variable)</w:t>
            </w:r>
          </w:p>
        </w:tc>
      </w:tr>
      <w:tr w:rsidR="009E6F84" w:rsidRPr="009E6F84" w14:paraId="51A997A8" w14:textId="77777777" w:rsidTr="009E6F84">
        <w:trPr>
          <w:trHeight w:val="300"/>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35192A8C"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proofErr w:type="gramStart"/>
            <w:r w:rsidRPr="009E6F84">
              <w:rPr>
                <w:rFonts w:ascii="Arial" w:eastAsia="Times New Roman" w:hAnsi="Arial" w:cs="Arial"/>
                <w:color w:val="000000"/>
                <w:sz w:val="20"/>
                <w:szCs w:val="20"/>
                <w:lang w:val="es-CO" w:eastAsia="es-CO"/>
              </w:rPr>
              <w:t>Total</w:t>
            </w:r>
            <w:proofErr w:type="gramEnd"/>
            <w:r w:rsidRPr="009E6F84">
              <w:rPr>
                <w:rFonts w:ascii="Arial" w:eastAsia="Times New Roman" w:hAnsi="Arial" w:cs="Arial"/>
                <w:color w:val="000000"/>
                <w:sz w:val="20"/>
                <w:szCs w:val="20"/>
                <w:lang w:val="es-CO" w:eastAsia="es-CO"/>
              </w:rPr>
              <w:t xml:space="preserve"> de Costos Operativos</w:t>
            </w:r>
          </w:p>
        </w:tc>
        <w:tc>
          <w:tcPr>
            <w:tcW w:w="2160" w:type="dxa"/>
            <w:tcBorders>
              <w:top w:val="nil"/>
              <w:left w:val="nil"/>
              <w:bottom w:val="single" w:sz="4" w:space="0" w:color="auto"/>
              <w:right w:val="single" w:sz="4" w:space="0" w:color="auto"/>
            </w:tcBorders>
            <w:shd w:val="clear" w:color="auto" w:fill="auto"/>
            <w:vAlign w:val="center"/>
            <w:hideMark/>
          </w:tcPr>
          <w:p w14:paraId="2181FFFF"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92%</w:t>
            </w:r>
          </w:p>
        </w:tc>
        <w:tc>
          <w:tcPr>
            <w:tcW w:w="1980" w:type="dxa"/>
            <w:tcBorders>
              <w:top w:val="nil"/>
              <w:left w:val="nil"/>
              <w:bottom w:val="single" w:sz="4" w:space="0" w:color="auto"/>
              <w:right w:val="single" w:sz="4" w:space="0" w:color="auto"/>
            </w:tcBorders>
            <w:shd w:val="clear" w:color="auto" w:fill="auto"/>
            <w:vAlign w:val="center"/>
            <w:hideMark/>
          </w:tcPr>
          <w:p w14:paraId="1346A9E3"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85%</w:t>
            </w:r>
          </w:p>
        </w:tc>
        <w:tc>
          <w:tcPr>
            <w:tcW w:w="1480" w:type="dxa"/>
            <w:tcBorders>
              <w:top w:val="nil"/>
              <w:left w:val="nil"/>
              <w:bottom w:val="single" w:sz="4" w:space="0" w:color="auto"/>
              <w:right w:val="single" w:sz="4" w:space="0" w:color="auto"/>
            </w:tcBorders>
            <w:shd w:val="clear" w:color="auto" w:fill="auto"/>
            <w:vAlign w:val="center"/>
            <w:hideMark/>
          </w:tcPr>
          <w:p w14:paraId="18F0318C"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 </w:t>
            </w:r>
          </w:p>
        </w:tc>
      </w:tr>
      <w:tr w:rsidR="009E6F84" w:rsidRPr="009E6F84" w14:paraId="6D8F8025" w14:textId="77777777" w:rsidTr="009E6F84">
        <w:trPr>
          <w:trHeight w:val="300"/>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722BF307"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Utilidad Neta (Mínima)</w:t>
            </w:r>
          </w:p>
        </w:tc>
        <w:tc>
          <w:tcPr>
            <w:tcW w:w="2160" w:type="dxa"/>
            <w:tcBorders>
              <w:top w:val="nil"/>
              <w:left w:val="nil"/>
              <w:bottom w:val="single" w:sz="4" w:space="0" w:color="auto"/>
              <w:right w:val="single" w:sz="4" w:space="0" w:color="auto"/>
            </w:tcBorders>
            <w:shd w:val="clear" w:color="auto" w:fill="auto"/>
            <w:vAlign w:val="center"/>
            <w:hideMark/>
          </w:tcPr>
          <w:p w14:paraId="1B173C12"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8%</w:t>
            </w:r>
          </w:p>
        </w:tc>
        <w:tc>
          <w:tcPr>
            <w:tcW w:w="1980" w:type="dxa"/>
            <w:tcBorders>
              <w:top w:val="nil"/>
              <w:left w:val="nil"/>
              <w:bottom w:val="single" w:sz="4" w:space="0" w:color="auto"/>
              <w:right w:val="single" w:sz="4" w:space="0" w:color="auto"/>
            </w:tcBorders>
            <w:shd w:val="clear" w:color="auto" w:fill="auto"/>
            <w:vAlign w:val="center"/>
            <w:hideMark/>
          </w:tcPr>
          <w:p w14:paraId="65684100"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15%</w:t>
            </w:r>
          </w:p>
        </w:tc>
        <w:tc>
          <w:tcPr>
            <w:tcW w:w="1480" w:type="dxa"/>
            <w:tcBorders>
              <w:top w:val="nil"/>
              <w:left w:val="nil"/>
              <w:bottom w:val="single" w:sz="4" w:space="0" w:color="auto"/>
              <w:right w:val="single" w:sz="4" w:space="0" w:color="auto"/>
            </w:tcBorders>
            <w:shd w:val="clear" w:color="auto" w:fill="auto"/>
            <w:vAlign w:val="center"/>
            <w:hideMark/>
          </w:tcPr>
          <w:p w14:paraId="6B927B42" w14:textId="77777777" w:rsidR="009E6F84" w:rsidRPr="009E6F84" w:rsidRDefault="009E6F84" w:rsidP="009E6F84">
            <w:pPr>
              <w:widowControl/>
              <w:autoSpaceDE/>
              <w:autoSpaceDN/>
              <w:jc w:val="center"/>
              <w:rPr>
                <w:rFonts w:ascii="Arial" w:eastAsia="Times New Roman" w:hAnsi="Arial" w:cs="Arial"/>
                <w:color w:val="000000"/>
                <w:sz w:val="20"/>
                <w:szCs w:val="20"/>
                <w:lang w:val="es-CO" w:eastAsia="es-CO"/>
              </w:rPr>
            </w:pPr>
            <w:r w:rsidRPr="009E6F84">
              <w:rPr>
                <w:rFonts w:ascii="Arial" w:eastAsia="Times New Roman" w:hAnsi="Arial" w:cs="Arial"/>
                <w:color w:val="000000"/>
                <w:sz w:val="20"/>
                <w:szCs w:val="20"/>
                <w:lang w:val="es-CO" w:eastAsia="es-CO"/>
              </w:rPr>
              <w:t>-</w:t>
            </w:r>
          </w:p>
        </w:tc>
      </w:tr>
    </w:tbl>
    <w:p w14:paraId="36A99413" w14:textId="77777777" w:rsidR="003B7BF4" w:rsidRDefault="003B7BF4" w:rsidP="003B7BF4">
      <w:pPr>
        <w:pStyle w:val="Ttulo2"/>
      </w:pPr>
    </w:p>
    <w:p w14:paraId="07122DB9" w14:textId="6C3B3693" w:rsidR="003B7BF4" w:rsidRPr="003B7BF4" w:rsidRDefault="003B7BF4" w:rsidP="003B7BF4">
      <w:pPr>
        <w:pStyle w:val="Ttulo2"/>
        <w:rPr>
          <w:rFonts w:ascii="Arial" w:eastAsia="Times New Roman" w:hAnsi="Arial" w:cs="Arial"/>
          <w:b/>
          <w:bCs/>
          <w:sz w:val="24"/>
          <w:szCs w:val="24"/>
          <w:lang w:val="es-CO"/>
        </w:rPr>
      </w:pPr>
      <w:r w:rsidRPr="003B7BF4">
        <w:rPr>
          <w:rFonts w:ascii="Arial" w:hAnsi="Arial" w:cs="Arial"/>
          <w:b/>
          <w:bCs/>
          <w:sz w:val="24"/>
          <w:szCs w:val="24"/>
        </w:rPr>
        <w:t>JUSTIFICACIÓN DE LOS PORCENTAJES MÁXIMOS</w:t>
      </w:r>
    </w:p>
    <w:p w14:paraId="5F70D411" w14:textId="77777777" w:rsidR="003B7BF4" w:rsidRPr="003B7BF4" w:rsidRDefault="003B7BF4" w:rsidP="003B7BF4">
      <w:pPr>
        <w:pStyle w:val="Ttulo3"/>
        <w:rPr>
          <w:rFonts w:ascii="Arial" w:hAnsi="Arial" w:cs="Arial"/>
          <w:b/>
          <w:bCs/>
        </w:rPr>
      </w:pPr>
      <w:r w:rsidRPr="003B7BF4">
        <w:rPr>
          <w:rFonts w:ascii="Arial" w:hAnsi="Arial" w:cs="Arial"/>
          <w:b/>
          <w:bCs/>
        </w:rPr>
        <w:t>1. COGS Máximo: 35%</w:t>
      </w:r>
    </w:p>
    <w:p w14:paraId="60414602" w14:textId="77777777" w:rsidR="003B7BF4" w:rsidRDefault="003B7BF4" w:rsidP="003B7BF4">
      <w:pPr>
        <w:pStyle w:val="NormalWeb"/>
        <w:numPr>
          <w:ilvl w:val="0"/>
          <w:numId w:val="10"/>
        </w:numPr>
        <w:rPr>
          <w:rFonts w:ascii="Arial" w:hAnsi="Arial" w:cs="Arial"/>
        </w:rPr>
      </w:pPr>
      <w:r w:rsidRPr="003B7BF4">
        <w:rPr>
          <w:rFonts w:ascii="Arial" w:hAnsi="Arial" w:cs="Arial"/>
          <w:b/>
          <w:bCs/>
        </w:rPr>
        <w:t>Razón del Límite:</w:t>
      </w:r>
      <w:r w:rsidRPr="003B7BF4">
        <w:rPr>
          <w:rFonts w:ascii="Arial" w:hAnsi="Arial" w:cs="Arial"/>
        </w:rPr>
        <w:t xml:space="preserve"> El COGS de la carta actual promedia 39%, con picos de 48%. Pasar del 39% al 35% es un esfuerzo significativo, pero viable si se ejecuta el plan de estandarización</w:t>
      </w:r>
      <w:r>
        <w:rPr>
          <w:rFonts w:ascii="Arial" w:hAnsi="Arial" w:cs="Arial"/>
        </w:rPr>
        <w:t xml:space="preserve"> y se hace un seguimiento estricto a los procesos de mise en place y del correcto manejo de las materias primas.</w:t>
      </w:r>
    </w:p>
    <w:p w14:paraId="0684836B" w14:textId="23426E29" w:rsidR="003B7BF4" w:rsidRPr="003B7BF4" w:rsidRDefault="003B7BF4" w:rsidP="003B7BF4">
      <w:pPr>
        <w:pStyle w:val="NormalWeb"/>
        <w:ind w:left="720"/>
        <w:rPr>
          <w:rFonts w:ascii="Arial" w:hAnsi="Arial" w:cs="Arial"/>
        </w:rPr>
      </w:pPr>
      <w:r>
        <w:rPr>
          <w:rFonts w:ascii="Arial" w:hAnsi="Arial" w:cs="Arial"/>
        </w:rPr>
        <w:t>Se sugiere mejorar la calidad del ambiente laboral entre propietario y personal ya que la falta de una comunicación acertada afecta toda la operación</w:t>
      </w:r>
      <w:r w:rsidRPr="003B7BF4">
        <w:rPr>
          <w:rFonts w:ascii="Arial" w:hAnsi="Arial" w:cs="Arial"/>
        </w:rPr>
        <w:t>.</w:t>
      </w:r>
    </w:p>
    <w:p w14:paraId="24B26149" w14:textId="77777777" w:rsidR="003B7BF4" w:rsidRPr="003B7BF4" w:rsidRDefault="003B7BF4" w:rsidP="003B7BF4">
      <w:pPr>
        <w:pStyle w:val="NormalWeb"/>
        <w:numPr>
          <w:ilvl w:val="0"/>
          <w:numId w:val="10"/>
        </w:numPr>
        <w:rPr>
          <w:rFonts w:ascii="Arial" w:hAnsi="Arial" w:cs="Arial"/>
        </w:rPr>
      </w:pPr>
      <w:r w:rsidRPr="003B7BF4">
        <w:rPr>
          <w:rFonts w:ascii="Arial" w:hAnsi="Arial" w:cs="Arial"/>
          <w:b/>
          <w:bCs/>
        </w:rPr>
        <w:t>Riesgo por Infraestructura:</w:t>
      </w:r>
      <w:r w:rsidRPr="003B7BF4">
        <w:rPr>
          <w:rFonts w:ascii="Arial" w:hAnsi="Arial" w:cs="Arial"/>
        </w:rPr>
        <w:t xml:space="preserve"> La </w:t>
      </w:r>
      <w:r w:rsidRPr="003B7BF4">
        <w:rPr>
          <w:rFonts w:ascii="Arial" w:hAnsi="Arial" w:cs="Arial"/>
          <w:b/>
          <w:bCs/>
        </w:rPr>
        <w:t>pérdida de materia prima</w:t>
      </w:r>
      <w:r w:rsidRPr="003B7BF4">
        <w:rPr>
          <w:rFonts w:ascii="Arial" w:hAnsi="Arial" w:cs="Arial"/>
        </w:rPr>
        <w:t xml:space="preserve"> por falta de almacenamiento y el </w:t>
      </w:r>
      <w:r w:rsidRPr="003B7BF4">
        <w:rPr>
          <w:rFonts w:ascii="Arial" w:hAnsi="Arial" w:cs="Arial"/>
          <w:b/>
          <w:bCs/>
        </w:rPr>
        <w:t>incumplimiento de la cadena de frío</w:t>
      </w:r>
      <w:r w:rsidRPr="003B7BF4">
        <w:rPr>
          <w:rFonts w:ascii="Arial" w:hAnsi="Arial" w:cs="Arial"/>
        </w:rPr>
        <w:t xml:space="preserve"> empujan el COGS real hacia arriba. Si el COGS supera el </w:t>
      </w:r>
      <w:r w:rsidRPr="003B7BF4">
        <w:rPr>
          <w:rFonts w:ascii="Arial" w:hAnsi="Arial" w:cs="Arial"/>
          <w:b/>
          <w:bCs/>
        </w:rPr>
        <w:t>35%</w:t>
      </w:r>
      <w:r w:rsidRPr="003B7BF4">
        <w:rPr>
          <w:rFonts w:ascii="Arial" w:hAnsi="Arial" w:cs="Arial"/>
        </w:rPr>
        <w:t>, indica que el desperdicio y la mala gestión de compras están devorando el margen.</w:t>
      </w:r>
    </w:p>
    <w:p w14:paraId="6A4AF6F2" w14:textId="77777777" w:rsidR="003B7BF4" w:rsidRPr="003B7BF4" w:rsidRDefault="003B7BF4" w:rsidP="003B7BF4">
      <w:pPr>
        <w:pStyle w:val="Ttulo3"/>
        <w:rPr>
          <w:rFonts w:ascii="Arial" w:hAnsi="Arial" w:cs="Arial"/>
          <w:b/>
          <w:bCs/>
        </w:rPr>
      </w:pPr>
      <w:r w:rsidRPr="003B7BF4">
        <w:rPr>
          <w:rFonts w:ascii="Arial" w:hAnsi="Arial" w:cs="Arial"/>
        </w:rPr>
        <w:t xml:space="preserve">2. </w:t>
      </w:r>
      <w:r w:rsidRPr="003B7BF4">
        <w:rPr>
          <w:rFonts w:ascii="Arial" w:hAnsi="Arial" w:cs="Arial"/>
          <w:b/>
          <w:bCs/>
        </w:rPr>
        <w:t>Costo de Personal Máximo: 32%</w:t>
      </w:r>
    </w:p>
    <w:p w14:paraId="58F0A26A" w14:textId="4688D33E" w:rsidR="003B7BF4" w:rsidRDefault="003B7BF4" w:rsidP="003B7BF4">
      <w:pPr>
        <w:pStyle w:val="NormalWeb"/>
        <w:numPr>
          <w:ilvl w:val="0"/>
          <w:numId w:val="11"/>
        </w:numPr>
        <w:rPr>
          <w:rFonts w:ascii="Arial" w:hAnsi="Arial" w:cs="Arial"/>
        </w:rPr>
      </w:pPr>
      <w:r w:rsidRPr="003B7BF4">
        <w:rPr>
          <w:rFonts w:ascii="Arial" w:hAnsi="Arial" w:cs="Arial"/>
          <w:b/>
          <w:bCs/>
        </w:rPr>
        <w:t>Razón del Límite:</w:t>
      </w:r>
      <w:r w:rsidRPr="003B7BF4">
        <w:rPr>
          <w:rFonts w:ascii="Arial" w:hAnsi="Arial" w:cs="Arial"/>
        </w:rPr>
        <w:t xml:space="preserve"> Los restaurantes campestres o de servicio completo a menudo tienen un costo de personal ligeramente superior (28%-32%) debido a la experiencia de servicio.</w:t>
      </w:r>
    </w:p>
    <w:p w14:paraId="0A1CBBC8" w14:textId="77777777" w:rsidR="003B7BF4" w:rsidRPr="003B7BF4" w:rsidRDefault="003B7BF4" w:rsidP="003B7BF4">
      <w:pPr>
        <w:pStyle w:val="NormalWeb"/>
        <w:rPr>
          <w:rFonts w:ascii="Arial" w:hAnsi="Arial" w:cs="Arial"/>
        </w:rPr>
      </w:pPr>
    </w:p>
    <w:p w14:paraId="2293AA0E" w14:textId="77777777" w:rsidR="003B7BF4" w:rsidRPr="003B7BF4" w:rsidRDefault="003B7BF4" w:rsidP="003B7BF4">
      <w:pPr>
        <w:pStyle w:val="NormalWeb"/>
        <w:numPr>
          <w:ilvl w:val="0"/>
          <w:numId w:val="11"/>
        </w:numPr>
        <w:rPr>
          <w:rFonts w:ascii="Arial" w:hAnsi="Arial" w:cs="Arial"/>
        </w:rPr>
      </w:pPr>
      <w:r w:rsidRPr="003B7BF4">
        <w:rPr>
          <w:rFonts w:ascii="Arial" w:hAnsi="Arial" w:cs="Arial"/>
          <w:b/>
          <w:bCs/>
        </w:rPr>
        <w:t>Riesgo por Operación:</w:t>
      </w:r>
      <w:r w:rsidRPr="003B7BF4">
        <w:rPr>
          <w:rFonts w:ascii="Arial" w:hAnsi="Arial" w:cs="Arial"/>
        </w:rPr>
        <w:t xml:space="preserve"> Las </w:t>
      </w:r>
      <w:r w:rsidRPr="003B7BF4">
        <w:rPr>
          <w:rFonts w:ascii="Arial" w:hAnsi="Arial" w:cs="Arial"/>
          <w:b/>
          <w:bCs/>
        </w:rPr>
        <w:t>planchas inadecuadas</w:t>
      </w:r>
      <w:r w:rsidRPr="003B7BF4">
        <w:rPr>
          <w:rFonts w:ascii="Arial" w:hAnsi="Arial" w:cs="Arial"/>
        </w:rPr>
        <w:t xml:space="preserve"> y el </w:t>
      </w:r>
      <w:r w:rsidRPr="003B7BF4">
        <w:rPr>
          <w:rFonts w:ascii="Arial" w:hAnsi="Arial" w:cs="Arial"/>
          <w:b/>
          <w:bCs/>
          <w:i/>
          <w:iCs/>
        </w:rPr>
        <w:t>mise en place</w:t>
      </w:r>
      <w:r w:rsidRPr="003B7BF4">
        <w:rPr>
          <w:rFonts w:ascii="Arial" w:hAnsi="Arial" w:cs="Arial"/>
          <w:b/>
          <w:bCs/>
        </w:rPr>
        <w:t xml:space="preserve"> deficiente</w:t>
      </w:r>
      <w:r w:rsidRPr="003B7BF4">
        <w:rPr>
          <w:rFonts w:ascii="Arial" w:hAnsi="Arial" w:cs="Arial"/>
        </w:rPr>
        <w:t xml:space="preserve"> (cuellos de botella) obligarán al restaurante a contratar más personal de cocina (horas extras o </w:t>
      </w:r>
      <w:r w:rsidRPr="003B7BF4">
        <w:rPr>
          <w:rFonts w:ascii="Arial" w:hAnsi="Arial" w:cs="Arial"/>
          <w:i/>
          <w:iCs/>
        </w:rPr>
        <w:t>runners</w:t>
      </w:r>
      <w:r w:rsidRPr="003B7BF4">
        <w:rPr>
          <w:rFonts w:ascii="Arial" w:hAnsi="Arial" w:cs="Arial"/>
        </w:rPr>
        <w:t xml:space="preserve">) para compensar la baja productividad de los equipos y la infraestructura. Superar el </w:t>
      </w:r>
      <w:r w:rsidRPr="003B7BF4">
        <w:rPr>
          <w:rFonts w:ascii="Arial" w:hAnsi="Arial" w:cs="Arial"/>
          <w:b/>
          <w:bCs/>
        </w:rPr>
        <w:t>32%</w:t>
      </w:r>
      <w:r w:rsidRPr="003B7BF4">
        <w:rPr>
          <w:rFonts w:ascii="Arial" w:hAnsi="Arial" w:cs="Arial"/>
        </w:rPr>
        <w:t xml:space="preserve"> es un síntoma de </w:t>
      </w:r>
      <w:r w:rsidRPr="003B7BF4">
        <w:rPr>
          <w:rFonts w:ascii="Arial" w:hAnsi="Arial" w:cs="Arial"/>
          <w:b/>
          <w:bCs/>
        </w:rPr>
        <w:t>ineficiencia operativa, no de crecimiento.</w:t>
      </w:r>
    </w:p>
    <w:p w14:paraId="15EFA3FE" w14:textId="77777777" w:rsidR="003B7BF4" w:rsidRPr="003B7BF4" w:rsidRDefault="003B7BF4" w:rsidP="003B7BF4">
      <w:pPr>
        <w:pStyle w:val="Ttulo3"/>
        <w:rPr>
          <w:rFonts w:ascii="Arial" w:hAnsi="Arial" w:cs="Arial"/>
          <w:b/>
          <w:bCs/>
        </w:rPr>
      </w:pPr>
      <w:r w:rsidRPr="003B7BF4">
        <w:rPr>
          <w:rFonts w:ascii="Arial" w:hAnsi="Arial" w:cs="Arial"/>
          <w:b/>
          <w:bCs/>
        </w:rPr>
        <w:t>3. Costos Operacionales (OPEX) Máximo: 25%</w:t>
      </w:r>
    </w:p>
    <w:p w14:paraId="25731700" w14:textId="77777777" w:rsidR="003B7BF4" w:rsidRPr="003B7BF4" w:rsidRDefault="003B7BF4" w:rsidP="003B7BF4">
      <w:pPr>
        <w:pStyle w:val="NormalWeb"/>
        <w:numPr>
          <w:ilvl w:val="0"/>
          <w:numId w:val="12"/>
        </w:numPr>
        <w:rPr>
          <w:rFonts w:ascii="Arial" w:hAnsi="Arial" w:cs="Arial"/>
        </w:rPr>
      </w:pPr>
      <w:r w:rsidRPr="003B7BF4">
        <w:rPr>
          <w:rFonts w:ascii="Arial" w:hAnsi="Arial" w:cs="Arial"/>
          <w:b/>
          <w:bCs/>
        </w:rPr>
        <w:t>Razón del Límite:</w:t>
      </w:r>
      <w:r w:rsidRPr="003B7BF4">
        <w:rPr>
          <w:rFonts w:ascii="Arial" w:hAnsi="Arial" w:cs="Arial"/>
        </w:rPr>
        <w:t xml:space="preserve"> Este rango permite un amortiguador para la </w:t>
      </w:r>
      <w:r w:rsidRPr="003B7BF4">
        <w:rPr>
          <w:rFonts w:ascii="Arial" w:hAnsi="Arial" w:cs="Arial"/>
          <w:b/>
          <w:bCs/>
        </w:rPr>
        <w:t>inversión de capital necesaria</w:t>
      </w:r>
      <w:r w:rsidRPr="003B7BF4">
        <w:rPr>
          <w:rFonts w:ascii="Arial" w:hAnsi="Arial" w:cs="Arial"/>
        </w:rPr>
        <w:t>.</w:t>
      </w:r>
    </w:p>
    <w:p w14:paraId="4B4618AA" w14:textId="545EB044" w:rsidR="003B7BF4" w:rsidRDefault="003B7BF4" w:rsidP="003B7BF4">
      <w:pPr>
        <w:pStyle w:val="NormalWeb"/>
        <w:numPr>
          <w:ilvl w:val="0"/>
          <w:numId w:val="12"/>
        </w:numPr>
        <w:rPr>
          <w:rFonts w:ascii="Arial" w:hAnsi="Arial" w:cs="Arial"/>
        </w:rPr>
      </w:pPr>
      <w:r w:rsidRPr="003B7BF4">
        <w:rPr>
          <w:rFonts w:ascii="Arial" w:hAnsi="Arial" w:cs="Arial"/>
          <w:b/>
          <w:bCs/>
        </w:rPr>
        <w:t>Riesgo por Mantenimiento:</w:t>
      </w:r>
      <w:r w:rsidRPr="003B7BF4">
        <w:rPr>
          <w:rFonts w:ascii="Arial" w:hAnsi="Arial" w:cs="Arial"/>
        </w:rPr>
        <w:t xml:space="preserve"> Los equipos inadecuados (planchas, refrigeradores) que están siendo forzados generarán un </w:t>
      </w:r>
      <w:r w:rsidRPr="003B7BF4">
        <w:rPr>
          <w:rFonts w:ascii="Arial" w:hAnsi="Arial" w:cs="Arial"/>
          <w:b/>
          <w:bCs/>
        </w:rPr>
        <w:t>aumento en el gasto de mantenimiento y reparación</w:t>
      </w:r>
      <w:r w:rsidRPr="003B7BF4">
        <w:rPr>
          <w:rFonts w:ascii="Arial" w:hAnsi="Arial" w:cs="Arial"/>
        </w:rPr>
        <w:t xml:space="preserve">. Es vital que el 25% cubra los gastos fijos (alquiler, seguros) y permita la </w:t>
      </w:r>
      <w:r w:rsidRPr="003B7BF4">
        <w:rPr>
          <w:rFonts w:ascii="Arial" w:hAnsi="Arial" w:cs="Arial"/>
          <w:b/>
          <w:bCs/>
        </w:rPr>
        <w:t>inversión de emergencia</w:t>
      </w:r>
      <w:r w:rsidRPr="003B7BF4">
        <w:rPr>
          <w:rFonts w:ascii="Arial" w:hAnsi="Arial" w:cs="Arial"/>
        </w:rPr>
        <w:t xml:space="preserve"> en la infraestructura crítica (e</w:t>
      </w:r>
      <w:r>
        <w:rPr>
          <w:rFonts w:ascii="Arial" w:hAnsi="Arial" w:cs="Arial"/>
        </w:rPr>
        <w:t>jemplo</w:t>
      </w:r>
      <w:r w:rsidRPr="003B7BF4">
        <w:rPr>
          <w:rFonts w:ascii="Arial" w:hAnsi="Arial" w:cs="Arial"/>
        </w:rPr>
        <w:t>., comprar una plancha industrial adecuada).</w:t>
      </w:r>
    </w:p>
    <w:p w14:paraId="157FFF5A" w14:textId="77777777" w:rsidR="00F56476" w:rsidRPr="00F56476" w:rsidRDefault="00F56476" w:rsidP="00F56476">
      <w:pPr>
        <w:pStyle w:val="Ttulo3"/>
        <w:rPr>
          <w:rFonts w:ascii="Arial" w:eastAsia="Times New Roman" w:hAnsi="Arial" w:cs="Arial"/>
          <w:b/>
          <w:bCs/>
          <w:lang w:val="es-CO"/>
        </w:rPr>
      </w:pPr>
      <w:r w:rsidRPr="00F56476">
        <w:rPr>
          <w:rFonts w:ascii="Arial" w:hAnsi="Arial" w:cs="Arial"/>
          <w:b/>
          <w:bCs/>
        </w:rPr>
        <w:t>El Aseo (3%): Un Costo Crítico de Control y Cumplimiento</w:t>
      </w:r>
    </w:p>
    <w:p w14:paraId="5223CA74" w14:textId="54109E09" w:rsidR="00EB04AA" w:rsidRDefault="00F56476" w:rsidP="000800A8">
      <w:pPr>
        <w:pStyle w:val="NormalWeb"/>
        <w:rPr>
          <w:rFonts w:ascii="Arial" w:hAnsi="Arial" w:cs="Arial"/>
        </w:rPr>
      </w:pPr>
      <w:r w:rsidRPr="00F56476">
        <w:rPr>
          <w:rFonts w:ascii="Arial" w:hAnsi="Arial" w:cs="Arial"/>
        </w:rPr>
        <w:t xml:space="preserve">En el contexto de Alma Rural, el gasto en </w:t>
      </w:r>
      <w:r w:rsidRPr="00F56476">
        <w:rPr>
          <w:rFonts w:ascii="Arial" w:hAnsi="Arial" w:cs="Arial"/>
          <w:b/>
          <w:bCs/>
        </w:rPr>
        <w:t>Aseo, Limpieza y Sanidad (3%)</w:t>
      </w:r>
      <w:r w:rsidRPr="00F56476">
        <w:rPr>
          <w:rFonts w:ascii="Arial" w:hAnsi="Arial" w:cs="Arial"/>
        </w:rPr>
        <w:t xml:space="preserve"> no puede ser visto como un gasto reducible. Es una </w:t>
      </w:r>
      <w:r w:rsidRPr="00F56476">
        <w:rPr>
          <w:rFonts w:ascii="Arial" w:hAnsi="Arial" w:cs="Arial"/>
          <w:b/>
          <w:bCs/>
        </w:rPr>
        <w:t>inversión en mitigación de riesgos</w:t>
      </w:r>
      <w:r w:rsidRPr="00F56476">
        <w:rPr>
          <w:rFonts w:ascii="Arial" w:hAnsi="Arial" w:cs="Arial"/>
        </w:rPr>
        <w:t>.</w:t>
      </w:r>
    </w:p>
    <w:p w14:paraId="66C62F42" w14:textId="6A907008" w:rsidR="00F56476" w:rsidRPr="001E7B1A" w:rsidRDefault="001E7B1A" w:rsidP="00F56476">
      <w:pPr>
        <w:pStyle w:val="Ttulo2"/>
        <w:rPr>
          <w:rFonts w:ascii="Arial" w:eastAsia="Times New Roman" w:hAnsi="Arial" w:cs="Arial"/>
          <w:b/>
          <w:bCs/>
          <w:color w:val="002060"/>
          <w:sz w:val="24"/>
          <w:szCs w:val="24"/>
          <w:lang w:val="es-CO"/>
        </w:rPr>
      </w:pPr>
      <w:r w:rsidRPr="001E7B1A">
        <w:rPr>
          <w:rFonts w:ascii="Arial" w:hAnsi="Arial" w:cs="Arial"/>
          <w:b/>
          <w:bCs/>
          <w:color w:val="002060"/>
          <w:sz w:val="24"/>
          <w:szCs w:val="24"/>
        </w:rPr>
        <w:t>Diagnóstico crítico: anarquía en los datos financieros</w:t>
      </w:r>
    </w:p>
    <w:p w14:paraId="5C0FDA1B" w14:textId="3DB1EC3A" w:rsidR="00F56476" w:rsidRPr="00F56476" w:rsidRDefault="00F56476" w:rsidP="00F56476">
      <w:pPr>
        <w:pStyle w:val="NormalWeb"/>
        <w:rPr>
          <w:rFonts w:ascii="Arial" w:hAnsi="Arial" w:cs="Arial"/>
        </w:rPr>
      </w:pPr>
      <w:r w:rsidRPr="00F56476">
        <w:rPr>
          <w:rFonts w:ascii="Arial" w:hAnsi="Arial" w:cs="Arial"/>
        </w:rPr>
        <w:t xml:space="preserve">La situación </w:t>
      </w:r>
      <w:r w:rsidR="001E7B1A">
        <w:rPr>
          <w:rFonts w:ascii="Arial" w:hAnsi="Arial" w:cs="Arial"/>
        </w:rPr>
        <w:t>evidenciada de</w:t>
      </w:r>
      <w:r w:rsidRPr="00F56476">
        <w:rPr>
          <w:rFonts w:ascii="Arial" w:hAnsi="Arial" w:cs="Arial"/>
        </w:rPr>
        <w:t xml:space="preserve"> (falta de control de mermas, no registro de compras y mezcla de centros de costos) representa el </w:t>
      </w:r>
      <w:r w:rsidRPr="00F56476">
        <w:rPr>
          <w:rFonts w:ascii="Arial" w:hAnsi="Arial" w:cs="Arial"/>
          <w:b/>
          <w:bCs/>
        </w:rPr>
        <w:t>mayor riesgo estratégico y operativo</w:t>
      </w:r>
      <w:r w:rsidRPr="00F56476">
        <w:rPr>
          <w:rFonts w:ascii="Arial" w:hAnsi="Arial" w:cs="Arial"/>
        </w:rPr>
        <w:t xml:space="preserve"> para Alma Rural, ya que hace </w:t>
      </w:r>
      <w:r w:rsidRPr="00F56476">
        <w:rPr>
          <w:rFonts w:ascii="Arial" w:hAnsi="Arial" w:cs="Arial"/>
          <w:b/>
          <w:bCs/>
        </w:rPr>
        <w:t>imposible</w:t>
      </w:r>
      <w:r w:rsidRPr="00F56476">
        <w:rPr>
          <w:rFonts w:ascii="Arial" w:hAnsi="Arial" w:cs="Arial"/>
        </w:rPr>
        <w:t xml:space="preserve"> tomar decisiones basadas en datos reales.</w:t>
      </w:r>
    </w:p>
    <w:p w14:paraId="672F238F" w14:textId="43AA289E" w:rsidR="00F56476" w:rsidRDefault="00F56476" w:rsidP="00F56476">
      <w:pPr>
        <w:pStyle w:val="NormalWeb"/>
        <w:rPr>
          <w:rFonts w:ascii="Arial" w:hAnsi="Arial" w:cs="Arial"/>
        </w:rPr>
      </w:pPr>
      <w:r w:rsidRPr="00F56476">
        <w:rPr>
          <w:rFonts w:ascii="Arial" w:hAnsi="Arial" w:cs="Arial"/>
        </w:rPr>
        <w:t xml:space="preserve">Si no se conoce el costo real de la operación, todo el análisis previo (COGS teórico del 33%, Utilidad Neta del 15%) es una </w:t>
      </w:r>
      <w:r w:rsidRPr="00F56476">
        <w:rPr>
          <w:rFonts w:ascii="Arial" w:hAnsi="Arial" w:cs="Arial"/>
          <w:b/>
          <w:bCs/>
        </w:rPr>
        <w:t>proyección optimista sin base empírica</w:t>
      </w:r>
      <w:r w:rsidRPr="00F56476">
        <w:rPr>
          <w:rFonts w:ascii="Arial" w:hAnsi="Arial" w:cs="Arial"/>
        </w:rPr>
        <w:t>.</w:t>
      </w:r>
    </w:p>
    <w:p w14:paraId="71E51155" w14:textId="7BD6E535" w:rsidR="00FF43E4" w:rsidRDefault="00FF43E4" w:rsidP="00F56476">
      <w:pPr>
        <w:pStyle w:val="NormalWeb"/>
        <w:rPr>
          <w:rFonts w:ascii="Arial" w:hAnsi="Arial" w:cs="Arial"/>
        </w:rPr>
      </w:pPr>
    </w:p>
    <w:p w14:paraId="7E2421DA" w14:textId="4B33B549" w:rsidR="00FF43E4" w:rsidRDefault="00FF43E4" w:rsidP="00F56476">
      <w:pPr>
        <w:pStyle w:val="NormalWeb"/>
        <w:rPr>
          <w:rFonts w:ascii="Arial" w:hAnsi="Arial" w:cs="Arial"/>
        </w:rPr>
      </w:pPr>
    </w:p>
    <w:p w14:paraId="19BE8C8F" w14:textId="3E231806" w:rsidR="00FF43E4" w:rsidRDefault="00FF43E4" w:rsidP="00F56476">
      <w:pPr>
        <w:pStyle w:val="NormalWeb"/>
        <w:rPr>
          <w:rFonts w:ascii="Arial" w:hAnsi="Arial" w:cs="Arial"/>
        </w:rPr>
      </w:pPr>
    </w:p>
    <w:p w14:paraId="635D825B" w14:textId="155ED7A5" w:rsidR="00FF43E4" w:rsidRDefault="00FF43E4" w:rsidP="00F56476">
      <w:pPr>
        <w:pStyle w:val="NormalWeb"/>
        <w:rPr>
          <w:rFonts w:ascii="Arial" w:hAnsi="Arial" w:cs="Arial"/>
        </w:rPr>
      </w:pPr>
    </w:p>
    <w:p w14:paraId="72838EB5" w14:textId="77777777" w:rsidR="00FF43E4" w:rsidRPr="00F56476" w:rsidRDefault="00FF43E4" w:rsidP="00F56476">
      <w:pPr>
        <w:pStyle w:val="NormalWeb"/>
        <w:rPr>
          <w:rFonts w:ascii="Arial" w:hAnsi="Arial" w:cs="Arial"/>
        </w:rPr>
      </w:pPr>
    </w:p>
    <w:p w14:paraId="1674186B" w14:textId="77777777" w:rsidR="00F56476" w:rsidRPr="001E7B1A" w:rsidRDefault="00F56476" w:rsidP="00F56476">
      <w:pPr>
        <w:pStyle w:val="Ttulo3"/>
        <w:rPr>
          <w:rFonts w:ascii="Arial" w:hAnsi="Arial" w:cs="Arial"/>
          <w:b/>
          <w:bCs/>
          <w:color w:val="002060"/>
        </w:rPr>
      </w:pPr>
      <w:r w:rsidRPr="00F56476">
        <w:rPr>
          <w:rFonts w:ascii="Arial" w:hAnsi="Arial" w:cs="Arial"/>
        </w:rPr>
        <w:t>1</w:t>
      </w:r>
      <w:r w:rsidRPr="001E7B1A">
        <w:rPr>
          <w:rFonts w:ascii="Arial" w:hAnsi="Arial" w:cs="Arial"/>
          <w:b/>
          <w:bCs/>
          <w:color w:val="002060"/>
        </w:rPr>
        <w:t>. La Raíz del Problema: La Mezcla de Centros de Costos</w:t>
      </w:r>
    </w:p>
    <w:tbl>
      <w:tblPr>
        <w:tblW w:w="8960" w:type="dxa"/>
        <w:tblCellMar>
          <w:left w:w="70" w:type="dxa"/>
          <w:right w:w="70" w:type="dxa"/>
        </w:tblCellMar>
        <w:tblLook w:val="04A0" w:firstRow="1" w:lastRow="0" w:firstColumn="1" w:lastColumn="0" w:noHBand="0" w:noVBand="1"/>
      </w:tblPr>
      <w:tblGrid>
        <w:gridCol w:w="2500"/>
        <w:gridCol w:w="3140"/>
        <w:gridCol w:w="3320"/>
      </w:tblGrid>
      <w:tr w:rsidR="00FF43E4" w:rsidRPr="00FF43E4" w14:paraId="5968F33A" w14:textId="77777777" w:rsidTr="00FF43E4">
        <w:trPr>
          <w:trHeight w:val="510"/>
        </w:trPr>
        <w:tc>
          <w:tcPr>
            <w:tcW w:w="250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7A836A5F" w14:textId="77777777" w:rsidR="00FF43E4" w:rsidRPr="00FF43E4" w:rsidRDefault="00FF43E4" w:rsidP="00FF43E4">
            <w:pPr>
              <w:widowControl/>
              <w:autoSpaceDE/>
              <w:autoSpaceDN/>
              <w:jc w:val="center"/>
              <w:rPr>
                <w:rFonts w:ascii="Arial" w:eastAsia="Times New Roman" w:hAnsi="Arial" w:cs="Arial"/>
                <w:b/>
                <w:bCs/>
                <w:color w:val="FFFFFF"/>
                <w:sz w:val="20"/>
                <w:szCs w:val="20"/>
                <w:lang w:val="es-CO" w:eastAsia="es-CO"/>
              </w:rPr>
            </w:pPr>
            <w:r w:rsidRPr="00FF43E4">
              <w:rPr>
                <w:rFonts w:ascii="Arial" w:eastAsia="Times New Roman" w:hAnsi="Arial" w:cs="Arial"/>
                <w:b/>
                <w:bCs/>
                <w:color w:val="FFFFFF"/>
                <w:sz w:val="20"/>
                <w:szCs w:val="20"/>
                <w:lang w:val="es-CO" w:eastAsia="es-CO"/>
              </w:rPr>
              <w:t>Problema Central</w:t>
            </w:r>
          </w:p>
        </w:tc>
        <w:tc>
          <w:tcPr>
            <w:tcW w:w="3140" w:type="dxa"/>
            <w:tcBorders>
              <w:top w:val="single" w:sz="4" w:space="0" w:color="auto"/>
              <w:left w:val="nil"/>
              <w:bottom w:val="single" w:sz="4" w:space="0" w:color="auto"/>
              <w:right w:val="single" w:sz="4" w:space="0" w:color="auto"/>
            </w:tcBorders>
            <w:shd w:val="clear" w:color="000000" w:fill="000000"/>
            <w:vAlign w:val="center"/>
            <w:hideMark/>
          </w:tcPr>
          <w:p w14:paraId="1E94C9BB" w14:textId="77777777" w:rsidR="00FF43E4" w:rsidRPr="00FF43E4" w:rsidRDefault="00FF43E4" w:rsidP="00FF43E4">
            <w:pPr>
              <w:widowControl/>
              <w:autoSpaceDE/>
              <w:autoSpaceDN/>
              <w:jc w:val="center"/>
              <w:rPr>
                <w:rFonts w:ascii="Arial" w:eastAsia="Times New Roman" w:hAnsi="Arial" w:cs="Arial"/>
                <w:b/>
                <w:bCs/>
                <w:color w:val="FFFFFF"/>
                <w:sz w:val="20"/>
                <w:szCs w:val="20"/>
                <w:lang w:val="es-CO" w:eastAsia="es-CO"/>
              </w:rPr>
            </w:pPr>
            <w:r w:rsidRPr="00FF43E4">
              <w:rPr>
                <w:rFonts w:ascii="Arial" w:eastAsia="Times New Roman" w:hAnsi="Arial" w:cs="Arial"/>
                <w:b/>
                <w:bCs/>
                <w:color w:val="FFFFFF"/>
                <w:sz w:val="20"/>
                <w:szCs w:val="20"/>
                <w:lang w:val="es-CO" w:eastAsia="es-CO"/>
              </w:rPr>
              <w:t>Consecuencia Financiera</w:t>
            </w:r>
          </w:p>
        </w:tc>
        <w:tc>
          <w:tcPr>
            <w:tcW w:w="3320" w:type="dxa"/>
            <w:tcBorders>
              <w:top w:val="single" w:sz="4" w:space="0" w:color="auto"/>
              <w:left w:val="nil"/>
              <w:bottom w:val="single" w:sz="4" w:space="0" w:color="auto"/>
              <w:right w:val="single" w:sz="4" w:space="0" w:color="auto"/>
            </w:tcBorders>
            <w:shd w:val="clear" w:color="000000" w:fill="000000"/>
            <w:vAlign w:val="center"/>
            <w:hideMark/>
          </w:tcPr>
          <w:p w14:paraId="4D0BD14A" w14:textId="77777777" w:rsidR="00FF43E4" w:rsidRPr="00FF43E4" w:rsidRDefault="00FF43E4" w:rsidP="00FF43E4">
            <w:pPr>
              <w:widowControl/>
              <w:autoSpaceDE/>
              <w:autoSpaceDN/>
              <w:jc w:val="center"/>
              <w:rPr>
                <w:rFonts w:ascii="Arial" w:eastAsia="Times New Roman" w:hAnsi="Arial" w:cs="Arial"/>
                <w:b/>
                <w:bCs/>
                <w:color w:val="FFFFFF"/>
                <w:sz w:val="20"/>
                <w:szCs w:val="20"/>
                <w:lang w:val="es-CO" w:eastAsia="es-CO"/>
              </w:rPr>
            </w:pPr>
            <w:r w:rsidRPr="00FF43E4">
              <w:rPr>
                <w:rFonts w:ascii="Arial" w:eastAsia="Times New Roman" w:hAnsi="Arial" w:cs="Arial"/>
                <w:b/>
                <w:bCs/>
                <w:color w:val="FFFFFF"/>
                <w:sz w:val="20"/>
                <w:szCs w:val="20"/>
                <w:lang w:val="es-CO" w:eastAsia="es-CO"/>
              </w:rPr>
              <w:t>Riesgo Estratégico</w:t>
            </w:r>
          </w:p>
        </w:tc>
      </w:tr>
      <w:tr w:rsidR="00FF43E4" w:rsidRPr="00FF43E4" w14:paraId="2A1834A3" w14:textId="77777777" w:rsidTr="00FF43E4">
        <w:trPr>
          <w:trHeight w:val="1530"/>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2A47CEC4" w14:textId="77777777" w:rsidR="00FF43E4" w:rsidRPr="00FF43E4" w:rsidRDefault="00FF43E4" w:rsidP="00FF43E4">
            <w:pPr>
              <w:widowControl/>
              <w:autoSpaceDE/>
              <w:autoSpaceDN/>
              <w:jc w:val="center"/>
              <w:rPr>
                <w:rFonts w:ascii="Arial" w:eastAsia="Times New Roman" w:hAnsi="Arial" w:cs="Arial"/>
                <w:color w:val="000000"/>
                <w:sz w:val="20"/>
                <w:szCs w:val="20"/>
                <w:lang w:val="es-CO" w:eastAsia="es-CO"/>
              </w:rPr>
            </w:pPr>
            <w:r w:rsidRPr="00FF43E4">
              <w:rPr>
                <w:rFonts w:ascii="Arial" w:eastAsia="Times New Roman" w:hAnsi="Arial" w:cs="Arial"/>
                <w:color w:val="000000"/>
                <w:sz w:val="20"/>
                <w:szCs w:val="20"/>
                <w:lang w:val="es-CO" w:eastAsia="es-CO"/>
              </w:rPr>
              <w:t>Compras de Hotel y Restaurante Mezcladas</w:t>
            </w:r>
          </w:p>
        </w:tc>
        <w:tc>
          <w:tcPr>
            <w:tcW w:w="3140" w:type="dxa"/>
            <w:tcBorders>
              <w:top w:val="nil"/>
              <w:left w:val="nil"/>
              <w:bottom w:val="single" w:sz="4" w:space="0" w:color="auto"/>
              <w:right w:val="single" w:sz="4" w:space="0" w:color="auto"/>
            </w:tcBorders>
            <w:shd w:val="clear" w:color="auto" w:fill="auto"/>
            <w:vAlign w:val="center"/>
            <w:hideMark/>
          </w:tcPr>
          <w:p w14:paraId="1FD3EEC0" w14:textId="77777777" w:rsidR="00FF43E4" w:rsidRPr="00FF43E4" w:rsidRDefault="00FF43E4" w:rsidP="00FF43E4">
            <w:pPr>
              <w:widowControl/>
              <w:autoSpaceDE/>
              <w:autoSpaceDN/>
              <w:jc w:val="center"/>
              <w:rPr>
                <w:rFonts w:ascii="Arial" w:eastAsia="Times New Roman" w:hAnsi="Arial" w:cs="Arial"/>
                <w:color w:val="000000"/>
                <w:sz w:val="20"/>
                <w:szCs w:val="20"/>
                <w:lang w:val="es-CO" w:eastAsia="es-CO"/>
              </w:rPr>
            </w:pPr>
            <w:r w:rsidRPr="00FF43E4">
              <w:rPr>
                <w:rFonts w:ascii="Arial" w:eastAsia="Times New Roman" w:hAnsi="Arial" w:cs="Arial"/>
                <w:color w:val="000000"/>
                <w:sz w:val="20"/>
                <w:szCs w:val="20"/>
                <w:lang w:val="es-CO" w:eastAsia="es-CO"/>
              </w:rPr>
              <w:t>La Utilidad del Restaurante se Sobrestima o Subestima artificialmente.</w:t>
            </w:r>
          </w:p>
        </w:tc>
        <w:tc>
          <w:tcPr>
            <w:tcW w:w="3320" w:type="dxa"/>
            <w:tcBorders>
              <w:top w:val="nil"/>
              <w:left w:val="nil"/>
              <w:bottom w:val="single" w:sz="4" w:space="0" w:color="auto"/>
              <w:right w:val="single" w:sz="4" w:space="0" w:color="auto"/>
            </w:tcBorders>
            <w:shd w:val="clear" w:color="auto" w:fill="auto"/>
            <w:vAlign w:val="center"/>
            <w:hideMark/>
          </w:tcPr>
          <w:p w14:paraId="207B0269" w14:textId="77777777" w:rsidR="00FF43E4" w:rsidRPr="00FF43E4" w:rsidRDefault="00FF43E4" w:rsidP="00FF43E4">
            <w:pPr>
              <w:widowControl/>
              <w:autoSpaceDE/>
              <w:autoSpaceDN/>
              <w:jc w:val="center"/>
              <w:rPr>
                <w:rFonts w:ascii="Arial" w:eastAsia="Times New Roman" w:hAnsi="Arial" w:cs="Arial"/>
                <w:color w:val="000000"/>
                <w:sz w:val="20"/>
                <w:szCs w:val="20"/>
                <w:lang w:val="es-CO" w:eastAsia="es-CO"/>
              </w:rPr>
            </w:pPr>
            <w:r w:rsidRPr="00FF43E4">
              <w:rPr>
                <w:rFonts w:ascii="Arial" w:eastAsia="Times New Roman" w:hAnsi="Arial" w:cs="Arial"/>
                <w:color w:val="000000"/>
                <w:sz w:val="20"/>
                <w:szCs w:val="20"/>
                <w:lang w:val="es-CO" w:eastAsia="es-CO"/>
              </w:rPr>
              <w:t>Fijación de Precios Errónea: El restaurante podría estar subsidiando al hotel (o viceversa), sin que la gerencia conozca el verdadero rendimiento de cada unidad de negocio.</w:t>
            </w:r>
          </w:p>
        </w:tc>
      </w:tr>
      <w:tr w:rsidR="00FF43E4" w:rsidRPr="00FF43E4" w14:paraId="7088EDBF" w14:textId="77777777" w:rsidTr="00FF43E4">
        <w:trPr>
          <w:trHeight w:val="1275"/>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7DA8176B" w14:textId="77777777" w:rsidR="00FF43E4" w:rsidRPr="00FF43E4" w:rsidRDefault="00FF43E4" w:rsidP="00FF43E4">
            <w:pPr>
              <w:widowControl/>
              <w:autoSpaceDE/>
              <w:autoSpaceDN/>
              <w:jc w:val="center"/>
              <w:rPr>
                <w:rFonts w:ascii="Arial" w:eastAsia="Times New Roman" w:hAnsi="Arial" w:cs="Arial"/>
                <w:color w:val="000000"/>
                <w:sz w:val="20"/>
                <w:szCs w:val="20"/>
                <w:lang w:val="es-CO" w:eastAsia="es-CO"/>
              </w:rPr>
            </w:pPr>
            <w:r w:rsidRPr="00FF43E4">
              <w:rPr>
                <w:rFonts w:ascii="Arial" w:eastAsia="Times New Roman" w:hAnsi="Arial" w:cs="Arial"/>
                <w:color w:val="000000"/>
                <w:sz w:val="20"/>
                <w:szCs w:val="20"/>
                <w:lang w:val="es-CO" w:eastAsia="es-CO"/>
              </w:rPr>
              <w:t>No Registro de Compras de Materia Prima</w:t>
            </w:r>
          </w:p>
        </w:tc>
        <w:tc>
          <w:tcPr>
            <w:tcW w:w="3140" w:type="dxa"/>
            <w:tcBorders>
              <w:top w:val="nil"/>
              <w:left w:val="nil"/>
              <w:bottom w:val="single" w:sz="4" w:space="0" w:color="auto"/>
              <w:right w:val="single" w:sz="4" w:space="0" w:color="auto"/>
            </w:tcBorders>
            <w:shd w:val="clear" w:color="auto" w:fill="auto"/>
            <w:vAlign w:val="center"/>
            <w:hideMark/>
          </w:tcPr>
          <w:p w14:paraId="34976BA4" w14:textId="77777777" w:rsidR="00FF43E4" w:rsidRPr="00FF43E4" w:rsidRDefault="00FF43E4" w:rsidP="00FF43E4">
            <w:pPr>
              <w:widowControl/>
              <w:autoSpaceDE/>
              <w:autoSpaceDN/>
              <w:jc w:val="center"/>
              <w:rPr>
                <w:rFonts w:ascii="Arial" w:eastAsia="Times New Roman" w:hAnsi="Arial" w:cs="Arial"/>
                <w:color w:val="000000"/>
                <w:sz w:val="20"/>
                <w:szCs w:val="20"/>
                <w:lang w:val="es-CO" w:eastAsia="es-CO"/>
              </w:rPr>
            </w:pPr>
            <w:r w:rsidRPr="00FF43E4">
              <w:rPr>
                <w:rFonts w:ascii="Arial" w:eastAsia="Times New Roman" w:hAnsi="Arial" w:cs="Arial"/>
                <w:color w:val="000000"/>
                <w:sz w:val="20"/>
                <w:szCs w:val="20"/>
                <w:lang w:val="es-CO" w:eastAsia="es-CO"/>
              </w:rPr>
              <w:t>Imposibilidad de Calcular el COGS Real: No se puede aplicar la fórmula de inventario (Inicial + Compras - Final) para obtener el consumo real.</w:t>
            </w:r>
          </w:p>
        </w:tc>
        <w:tc>
          <w:tcPr>
            <w:tcW w:w="3320" w:type="dxa"/>
            <w:tcBorders>
              <w:top w:val="nil"/>
              <w:left w:val="nil"/>
              <w:bottom w:val="single" w:sz="4" w:space="0" w:color="auto"/>
              <w:right w:val="single" w:sz="4" w:space="0" w:color="auto"/>
            </w:tcBorders>
            <w:shd w:val="clear" w:color="auto" w:fill="auto"/>
            <w:vAlign w:val="center"/>
            <w:hideMark/>
          </w:tcPr>
          <w:p w14:paraId="30095183" w14:textId="77777777" w:rsidR="00FF43E4" w:rsidRPr="00FF43E4" w:rsidRDefault="00FF43E4" w:rsidP="00FF43E4">
            <w:pPr>
              <w:widowControl/>
              <w:autoSpaceDE/>
              <w:autoSpaceDN/>
              <w:jc w:val="center"/>
              <w:rPr>
                <w:rFonts w:ascii="Arial" w:eastAsia="Times New Roman" w:hAnsi="Arial" w:cs="Arial"/>
                <w:color w:val="000000"/>
                <w:sz w:val="20"/>
                <w:szCs w:val="20"/>
                <w:lang w:val="es-CO" w:eastAsia="es-CO"/>
              </w:rPr>
            </w:pPr>
            <w:r w:rsidRPr="00FF43E4">
              <w:rPr>
                <w:rFonts w:ascii="Arial" w:eastAsia="Times New Roman" w:hAnsi="Arial" w:cs="Arial"/>
                <w:color w:val="000000"/>
                <w:sz w:val="20"/>
                <w:szCs w:val="20"/>
                <w:lang w:val="es-CO" w:eastAsia="es-CO"/>
              </w:rPr>
              <w:t>Incapacidad de Presupuestar: La cifra de $1.782.000 (33% COGS) es un deseo, no una meta medible, porque no hay datos de inicio.</w:t>
            </w:r>
          </w:p>
        </w:tc>
      </w:tr>
      <w:tr w:rsidR="00FF43E4" w:rsidRPr="00FF43E4" w14:paraId="6F407797" w14:textId="77777777" w:rsidTr="00FF43E4">
        <w:trPr>
          <w:trHeight w:val="1530"/>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5015AC73" w14:textId="77777777" w:rsidR="00FF43E4" w:rsidRPr="00FF43E4" w:rsidRDefault="00FF43E4" w:rsidP="00FF43E4">
            <w:pPr>
              <w:widowControl/>
              <w:autoSpaceDE/>
              <w:autoSpaceDN/>
              <w:jc w:val="center"/>
              <w:rPr>
                <w:rFonts w:ascii="Arial" w:eastAsia="Times New Roman" w:hAnsi="Arial" w:cs="Arial"/>
                <w:color w:val="000000"/>
                <w:sz w:val="20"/>
                <w:szCs w:val="20"/>
                <w:lang w:val="es-CO" w:eastAsia="es-CO"/>
              </w:rPr>
            </w:pPr>
            <w:r w:rsidRPr="00FF43E4">
              <w:rPr>
                <w:rFonts w:ascii="Arial" w:eastAsia="Times New Roman" w:hAnsi="Arial" w:cs="Arial"/>
                <w:color w:val="000000"/>
                <w:sz w:val="20"/>
                <w:szCs w:val="20"/>
                <w:lang w:val="es-CO" w:eastAsia="es-CO"/>
              </w:rPr>
              <w:t>Ausencia de Control de Mermas</w:t>
            </w:r>
          </w:p>
        </w:tc>
        <w:tc>
          <w:tcPr>
            <w:tcW w:w="3140" w:type="dxa"/>
            <w:tcBorders>
              <w:top w:val="nil"/>
              <w:left w:val="nil"/>
              <w:bottom w:val="single" w:sz="4" w:space="0" w:color="auto"/>
              <w:right w:val="single" w:sz="4" w:space="0" w:color="auto"/>
            </w:tcBorders>
            <w:shd w:val="clear" w:color="auto" w:fill="auto"/>
            <w:vAlign w:val="center"/>
            <w:hideMark/>
          </w:tcPr>
          <w:p w14:paraId="6A859F8D" w14:textId="77777777" w:rsidR="00FF43E4" w:rsidRPr="00FF43E4" w:rsidRDefault="00FF43E4" w:rsidP="00FF43E4">
            <w:pPr>
              <w:widowControl/>
              <w:autoSpaceDE/>
              <w:autoSpaceDN/>
              <w:jc w:val="center"/>
              <w:rPr>
                <w:rFonts w:ascii="Arial" w:eastAsia="Times New Roman" w:hAnsi="Arial" w:cs="Arial"/>
                <w:color w:val="000000"/>
                <w:sz w:val="20"/>
                <w:szCs w:val="20"/>
                <w:lang w:val="es-CO" w:eastAsia="es-CO"/>
              </w:rPr>
            </w:pPr>
            <w:r w:rsidRPr="00FF43E4">
              <w:rPr>
                <w:rFonts w:ascii="Arial" w:eastAsia="Times New Roman" w:hAnsi="Arial" w:cs="Arial"/>
                <w:color w:val="000000"/>
                <w:sz w:val="20"/>
                <w:szCs w:val="20"/>
                <w:lang w:val="es-CO" w:eastAsia="es-CO"/>
              </w:rPr>
              <w:t>El Desperdicio no se Cuantifica: Las pérdidas por mal almacenamiento, daño o errores operativos se cargan directamente al costo, pero no se identifican ni corrigen.</w:t>
            </w:r>
          </w:p>
        </w:tc>
        <w:tc>
          <w:tcPr>
            <w:tcW w:w="3320" w:type="dxa"/>
            <w:tcBorders>
              <w:top w:val="nil"/>
              <w:left w:val="nil"/>
              <w:bottom w:val="single" w:sz="4" w:space="0" w:color="auto"/>
              <w:right w:val="single" w:sz="4" w:space="0" w:color="auto"/>
            </w:tcBorders>
            <w:shd w:val="clear" w:color="auto" w:fill="auto"/>
            <w:vAlign w:val="center"/>
            <w:hideMark/>
          </w:tcPr>
          <w:p w14:paraId="2346D405" w14:textId="77777777" w:rsidR="00FF43E4" w:rsidRPr="00FF43E4" w:rsidRDefault="00FF43E4" w:rsidP="00FF43E4">
            <w:pPr>
              <w:widowControl/>
              <w:autoSpaceDE/>
              <w:autoSpaceDN/>
              <w:jc w:val="center"/>
              <w:rPr>
                <w:rFonts w:ascii="Arial" w:eastAsia="Times New Roman" w:hAnsi="Arial" w:cs="Arial"/>
                <w:color w:val="000000"/>
                <w:sz w:val="20"/>
                <w:szCs w:val="20"/>
                <w:lang w:val="es-CO" w:eastAsia="es-CO"/>
              </w:rPr>
            </w:pPr>
            <w:r w:rsidRPr="00FF43E4">
              <w:rPr>
                <w:rFonts w:ascii="Arial" w:eastAsia="Times New Roman" w:hAnsi="Arial" w:cs="Arial"/>
                <w:color w:val="000000"/>
                <w:sz w:val="20"/>
                <w:szCs w:val="20"/>
                <w:lang w:val="es-CO" w:eastAsia="es-CO"/>
              </w:rPr>
              <w:t>Ciclo de Ineficiencia: Los problemas operativos detectados (planchas, higiene) seguirán elevando el costo sin que la gerencia sepa cuánto le está costando cada ineficiencia.</w:t>
            </w:r>
          </w:p>
        </w:tc>
      </w:tr>
    </w:tbl>
    <w:p w14:paraId="6044A689" w14:textId="77777777" w:rsidR="00FF43E4" w:rsidRPr="00FF43E4" w:rsidRDefault="00FF43E4" w:rsidP="00FF43E4">
      <w:pPr>
        <w:pStyle w:val="NormalWeb"/>
        <w:rPr>
          <w:rFonts w:ascii="Arial" w:hAnsi="Arial" w:cs="Arial"/>
        </w:rPr>
      </w:pPr>
      <w:r w:rsidRPr="00FF43E4">
        <w:rPr>
          <w:rFonts w:ascii="Arial" w:hAnsi="Arial" w:cs="Arial"/>
        </w:rPr>
        <w:t xml:space="preserve">El esfuerzo en estandarizar la carta y establecer presupuestos (33% COGS) es loable, pero inútil si la Gerencia no puede medir el </w:t>
      </w:r>
      <w:r w:rsidRPr="00FF43E4">
        <w:rPr>
          <w:rFonts w:ascii="Arial" w:hAnsi="Arial" w:cs="Arial"/>
          <w:b/>
          <w:bCs/>
        </w:rPr>
        <w:t>COGS Real</w:t>
      </w:r>
      <w:r w:rsidRPr="00FF43E4">
        <w:rPr>
          <w:rFonts w:ascii="Arial" w:hAnsi="Arial" w:cs="Arial"/>
        </w:rPr>
        <w:t>.</w:t>
      </w:r>
    </w:p>
    <w:p w14:paraId="44B5BF0B" w14:textId="77777777" w:rsidR="00FF43E4" w:rsidRPr="00FF43E4" w:rsidRDefault="00FF43E4" w:rsidP="00FF43E4">
      <w:pPr>
        <w:pStyle w:val="NormalWeb"/>
        <w:rPr>
          <w:rFonts w:ascii="Arial" w:hAnsi="Arial" w:cs="Arial"/>
        </w:rPr>
      </w:pPr>
      <w:r w:rsidRPr="00FF43E4">
        <w:rPr>
          <w:rFonts w:ascii="Arial" w:hAnsi="Arial" w:cs="Arial"/>
        </w:rPr>
        <w:t xml:space="preserve">La </w:t>
      </w:r>
      <w:r w:rsidRPr="00FF43E4">
        <w:rPr>
          <w:rFonts w:ascii="Arial" w:hAnsi="Arial" w:cs="Arial"/>
          <w:b/>
          <w:bCs/>
        </w:rPr>
        <w:t>prioridad absoluta</w:t>
      </w:r>
      <w:r w:rsidRPr="00FF43E4">
        <w:rPr>
          <w:rFonts w:ascii="Arial" w:hAnsi="Arial" w:cs="Arial"/>
        </w:rPr>
        <w:t xml:space="preserve"> de Alma Rural es establecer los </w:t>
      </w:r>
      <w:r w:rsidRPr="00FF43E4">
        <w:rPr>
          <w:rFonts w:ascii="Arial" w:hAnsi="Arial" w:cs="Arial"/>
          <w:b/>
          <w:bCs/>
        </w:rPr>
        <w:t>Centros de Costos Separados</w:t>
      </w:r>
      <w:r w:rsidRPr="00FF43E4">
        <w:rPr>
          <w:rFonts w:ascii="Arial" w:hAnsi="Arial" w:cs="Arial"/>
        </w:rPr>
        <w:t xml:space="preserve"> y el </w:t>
      </w:r>
      <w:r w:rsidRPr="00FF43E4">
        <w:rPr>
          <w:rFonts w:ascii="Arial" w:hAnsi="Arial" w:cs="Arial"/>
          <w:b/>
          <w:bCs/>
        </w:rPr>
        <w:t>Control Básico de Inventario</w:t>
      </w:r>
      <w:r w:rsidRPr="00FF43E4">
        <w:rPr>
          <w:rFonts w:ascii="Arial" w:hAnsi="Arial" w:cs="Arial"/>
        </w:rPr>
        <w:t xml:space="preserve">. Solo así el </w:t>
      </w:r>
      <w:r w:rsidRPr="00FF43E4">
        <w:rPr>
          <w:rFonts w:ascii="Arial" w:hAnsi="Arial" w:cs="Arial"/>
          <w:b/>
          <w:bCs/>
        </w:rPr>
        <w:t>Plan de Mejora Operativa</w:t>
      </w:r>
      <w:r w:rsidRPr="00FF43E4">
        <w:rPr>
          <w:rFonts w:ascii="Arial" w:hAnsi="Arial" w:cs="Arial"/>
        </w:rPr>
        <w:t xml:space="preserve"> podrá demostrar su efectividad en la cuenta de resultados.</w:t>
      </w:r>
    </w:p>
    <w:p w14:paraId="20AB04B8" w14:textId="58D2FC8A" w:rsidR="00080958" w:rsidRDefault="00F81245" w:rsidP="00773E60">
      <w:pPr>
        <w:pStyle w:val="NormalWeb"/>
        <w:rPr>
          <w:rFonts w:ascii="Arial" w:hAnsi="Arial" w:cs="Arial"/>
          <w:b/>
          <w:bCs/>
          <w:i/>
          <w:iCs/>
          <w:color w:val="FF0000"/>
        </w:rPr>
      </w:pPr>
      <w:r w:rsidRPr="00F81245">
        <w:rPr>
          <w:rFonts w:ascii="Arial" w:hAnsi="Arial" w:cs="Arial"/>
          <w:b/>
          <w:bCs/>
          <w:i/>
          <w:iCs/>
          <w:color w:val="FF0000"/>
        </w:rPr>
        <w:t>según lo analizado no se está teniendo en cuenta el inventario final al momento de realizar las compras, lo que genera dificultad para rastrear las fugas de dinero las cuales pueden deberse: robo no de</w:t>
      </w:r>
      <w:r>
        <w:rPr>
          <w:rFonts w:ascii="Arial" w:hAnsi="Arial" w:cs="Arial"/>
          <w:b/>
          <w:bCs/>
          <w:i/>
          <w:iCs/>
          <w:color w:val="FF0000"/>
        </w:rPr>
        <w:t>te</w:t>
      </w:r>
      <w:r w:rsidRPr="00F81245">
        <w:rPr>
          <w:rFonts w:ascii="Arial" w:hAnsi="Arial" w:cs="Arial"/>
          <w:b/>
          <w:bCs/>
          <w:i/>
          <w:iCs/>
          <w:color w:val="FF0000"/>
        </w:rPr>
        <w:t xml:space="preserve">ctado o deterioró de la materia prima el cual no está siendo reportado. </w:t>
      </w:r>
    </w:p>
    <w:p w14:paraId="3F28AC89" w14:textId="77777777" w:rsidR="00FF43E4" w:rsidRPr="00FF43E4" w:rsidRDefault="00FF43E4" w:rsidP="00FF43E4">
      <w:pPr>
        <w:pStyle w:val="Ttulo2"/>
        <w:rPr>
          <w:rFonts w:ascii="Arial" w:eastAsia="Times New Roman" w:hAnsi="Arial" w:cs="Arial"/>
          <w:b/>
          <w:bCs/>
          <w:sz w:val="24"/>
          <w:szCs w:val="24"/>
          <w:lang w:val="es-CO"/>
        </w:rPr>
      </w:pPr>
      <w:r w:rsidRPr="00FF43E4">
        <w:rPr>
          <w:rFonts w:ascii="Arial" w:hAnsi="Arial" w:cs="Arial"/>
          <w:b/>
          <w:bCs/>
          <w:sz w:val="24"/>
          <w:szCs w:val="24"/>
        </w:rPr>
        <w:t>CONCLUSIÓN EJECUTIVA FINAL: TRANSFORMANDO EL RIESGO EN RENTABILIDAD</w:t>
      </w:r>
    </w:p>
    <w:p w14:paraId="166FDC0A" w14:textId="7BD08FAC" w:rsidR="00FF43E4" w:rsidRPr="00FF43E4" w:rsidRDefault="00FF43E4" w:rsidP="00FF43E4">
      <w:pPr>
        <w:pStyle w:val="NormalWeb"/>
        <w:rPr>
          <w:rFonts w:ascii="Arial" w:hAnsi="Arial" w:cs="Arial"/>
        </w:rPr>
      </w:pPr>
      <w:r w:rsidRPr="00FF43E4">
        <w:rPr>
          <w:rFonts w:ascii="Arial" w:hAnsi="Arial" w:cs="Arial"/>
        </w:rPr>
        <w:t xml:space="preserve">El diagnóstico integral realizado por </w:t>
      </w:r>
      <w:r w:rsidRPr="00FF43E4">
        <w:rPr>
          <w:rFonts w:ascii="Arial" w:hAnsi="Arial" w:cs="Arial"/>
          <w:b/>
          <w:bCs/>
        </w:rPr>
        <w:t>Nómada Consultorías Gastronómicas</w:t>
      </w:r>
      <w:r w:rsidRPr="00FF43E4">
        <w:rPr>
          <w:rFonts w:ascii="Arial" w:hAnsi="Arial" w:cs="Arial"/>
        </w:rPr>
        <w:t xml:space="preserve"> a </w:t>
      </w:r>
      <w:r w:rsidRPr="00FF43E4">
        <w:rPr>
          <w:rFonts w:ascii="Arial" w:hAnsi="Arial" w:cs="Arial"/>
          <w:b/>
          <w:bCs/>
        </w:rPr>
        <w:t>Alma Rural</w:t>
      </w:r>
      <w:r w:rsidRPr="00FF43E4">
        <w:rPr>
          <w:rFonts w:ascii="Arial" w:hAnsi="Arial" w:cs="Arial"/>
        </w:rPr>
        <w:t xml:space="preserve"> revela un negocio con un </w:t>
      </w:r>
      <w:r w:rsidRPr="00FF43E4">
        <w:rPr>
          <w:rFonts w:ascii="Arial" w:hAnsi="Arial" w:cs="Arial"/>
          <w:b/>
          <w:bCs/>
        </w:rPr>
        <w:t>alto potencial de margen</w:t>
      </w:r>
      <w:r w:rsidRPr="00FF43E4">
        <w:rPr>
          <w:rFonts w:ascii="Arial" w:hAnsi="Arial" w:cs="Arial"/>
        </w:rPr>
        <w:t xml:space="preserve"> (evidenciado en el COGS teórico del 23% al 34% en </w:t>
      </w:r>
      <w:r w:rsidR="00196B78" w:rsidRPr="00FF43E4">
        <w:rPr>
          <w:rFonts w:ascii="Arial" w:hAnsi="Arial" w:cs="Arial"/>
        </w:rPr>
        <w:t>desayunos,</w:t>
      </w:r>
      <w:r w:rsidR="00196B78">
        <w:rPr>
          <w:rFonts w:ascii="Arial" w:hAnsi="Arial" w:cs="Arial"/>
        </w:rPr>
        <w:t xml:space="preserve"> pero no son la base del negocio ya que el fuerte son los almuerzos, estos superan el 39% de costo</w:t>
      </w:r>
      <w:r w:rsidR="00196B78" w:rsidRPr="00FF43E4">
        <w:rPr>
          <w:rFonts w:ascii="Arial" w:hAnsi="Arial" w:cs="Arial"/>
        </w:rPr>
        <w:t>), está</w:t>
      </w:r>
      <w:r w:rsidRPr="00FF43E4">
        <w:rPr>
          <w:rFonts w:ascii="Arial" w:hAnsi="Arial" w:cs="Arial"/>
        </w:rPr>
        <w:t xml:space="preserve"> siendo </w:t>
      </w:r>
      <w:r w:rsidRPr="00FF43E4">
        <w:rPr>
          <w:rFonts w:ascii="Arial" w:hAnsi="Arial" w:cs="Arial"/>
          <w:b/>
          <w:bCs/>
        </w:rPr>
        <w:t>gravemente penalizado</w:t>
      </w:r>
      <w:r w:rsidRPr="00FF43E4">
        <w:rPr>
          <w:rFonts w:ascii="Arial" w:hAnsi="Arial" w:cs="Arial"/>
        </w:rPr>
        <w:t xml:space="preserve"> por una </w:t>
      </w:r>
      <w:r w:rsidRPr="00FF43E4">
        <w:rPr>
          <w:rFonts w:ascii="Arial" w:hAnsi="Arial" w:cs="Arial"/>
          <w:b/>
          <w:bCs/>
        </w:rPr>
        <w:t>anarquía operativa y financiera</w:t>
      </w:r>
      <w:r w:rsidRPr="00FF43E4">
        <w:rPr>
          <w:rFonts w:ascii="Arial" w:hAnsi="Arial" w:cs="Arial"/>
        </w:rPr>
        <w:t>.</w:t>
      </w:r>
    </w:p>
    <w:p w14:paraId="5C591E0F" w14:textId="77777777" w:rsidR="00FF43E4" w:rsidRPr="00FF43E4" w:rsidRDefault="00FF43E4" w:rsidP="00FF43E4">
      <w:pPr>
        <w:pStyle w:val="NormalWeb"/>
        <w:rPr>
          <w:rFonts w:ascii="Arial" w:hAnsi="Arial" w:cs="Arial"/>
        </w:rPr>
      </w:pPr>
      <w:r w:rsidRPr="00FF43E4">
        <w:rPr>
          <w:rFonts w:ascii="Arial" w:hAnsi="Arial" w:cs="Arial"/>
        </w:rPr>
        <w:t xml:space="preserve">La conclusión de esta auditoría es que la </w:t>
      </w:r>
      <w:r w:rsidRPr="00FF43E4">
        <w:rPr>
          <w:rFonts w:ascii="Arial" w:hAnsi="Arial" w:cs="Arial"/>
          <w:b/>
          <w:bCs/>
        </w:rPr>
        <w:t>falta de disciplina en los procesos</w:t>
      </w:r>
      <w:r w:rsidRPr="00FF43E4">
        <w:rPr>
          <w:rFonts w:ascii="Arial" w:hAnsi="Arial" w:cs="Arial"/>
        </w:rPr>
        <w:t xml:space="preserve"> ha creado una pared que impide al restaurante capturar las ganancias reales y la eficiencia que su carta estandarizada ofrece.</w:t>
      </w:r>
    </w:p>
    <w:p w14:paraId="61E308A7" w14:textId="77777777" w:rsidR="00FF43E4" w:rsidRPr="00FF43E4" w:rsidRDefault="00FF43E4" w:rsidP="00FF43E4">
      <w:pPr>
        <w:pStyle w:val="Ttulo3"/>
        <w:rPr>
          <w:rFonts w:ascii="Arial" w:hAnsi="Arial" w:cs="Arial"/>
        </w:rPr>
      </w:pPr>
      <w:r w:rsidRPr="00FF43E4">
        <w:rPr>
          <w:rFonts w:ascii="Arial" w:hAnsi="Arial" w:cs="Arial"/>
        </w:rPr>
        <w:t>1</w:t>
      </w:r>
      <w:r w:rsidRPr="0068698E">
        <w:rPr>
          <w:rFonts w:ascii="Arial" w:hAnsi="Arial" w:cs="Arial"/>
          <w:b/>
          <w:bCs/>
        </w:rPr>
        <w:t>. Conclusión General: El Triángulo de Riesgo</w:t>
      </w:r>
    </w:p>
    <w:p w14:paraId="5DCFDB63" w14:textId="77777777" w:rsidR="00FF43E4" w:rsidRPr="00FF43E4" w:rsidRDefault="00FF43E4" w:rsidP="00FF43E4">
      <w:pPr>
        <w:pStyle w:val="NormalWeb"/>
        <w:rPr>
          <w:rFonts w:ascii="Arial" w:hAnsi="Arial" w:cs="Arial"/>
        </w:rPr>
      </w:pPr>
      <w:r w:rsidRPr="00FF43E4">
        <w:rPr>
          <w:rFonts w:ascii="Arial" w:hAnsi="Arial" w:cs="Arial"/>
        </w:rPr>
        <w:t>Los problemas de Alma Rural se concentran en tres pilares interconectados que elevan el costo real y anulan la gestión:</w:t>
      </w:r>
    </w:p>
    <w:p w14:paraId="6C41EBD5" w14:textId="24F5E389" w:rsidR="0068698E" w:rsidRDefault="0068698E" w:rsidP="0068698E">
      <w:pPr>
        <w:pStyle w:val="NormalWeb"/>
        <w:numPr>
          <w:ilvl w:val="0"/>
          <w:numId w:val="13"/>
        </w:numPr>
      </w:pPr>
      <w:r>
        <w:rPr>
          <w:b/>
          <w:bCs/>
        </w:rPr>
        <w:t>i</w:t>
      </w:r>
      <w:r>
        <w:rPr>
          <w:b/>
          <w:bCs/>
        </w:rPr>
        <w:t>nfraestructura y Capacidad</w:t>
      </w:r>
      <w:r>
        <w:rPr>
          <w:b/>
          <w:bCs/>
        </w:rPr>
        <w:t xml:space="preserve"> </w:t>
      </w:r>
      <w:r>
        <w:rPr>
          <w:b/>
          <w:bCs/>
        </w:rPr>
        <w:t>Espacio Insuficiente y Equipos Inadecuados (Planchas, Almacenamiento).</w:t>
      </w:r>
      <w:r>
        <w:rPr>
          <w:b/>
          <w:bCs/>
        </w:rPr>
        <w:t xml:space="preserve"> </w:t>
      </w:r>
      <w:r>
        <w:t xml:space="preserve">Crea </w:t>
      </w:r>
      <w:r>
        <w:rPr>
          <w:b/>
          <w:bCs/>
        </w:rPr>
        <w:t>cuellos de botella</w:t>
      </w:r>
      <w:r>
        <w:t xml:space="preserve"> en la demanda máxima y aumenta las </w:t>
      </w:r>
      <w:r>
        <w:rPr>
          <w:b/>
          <w:bCs/>
        </w:rPr>
        <w:t>mermas</w:t>
      </w:r>
      <w:r>
        <w:t xml:space="preserve"> por incumplimiento de la cadena de frío, elevando el COGS real</w:t>
      </w:r>
    </w:p>
    <w:p w14:paraId="312F238F" w14:textId="65FC982F" w:rsidR="00FF43E4" w:rsidRPr="00835759" w:rsidRDefault="0068698E" w:rsidP="0068698E">
      <w:pPr>
        <w:pStyle w:val="NormalWeb"/>
        <w:numPr>
          <w:ilvl w:val="0"/>
          <w:numId w:val="13"/>
        </w:numPr>
        <w:rPr>
          <w:rFonts w:ascii="Arial" w:hAnsi="Arial" w:cs="Arial"/>
        </w:rPr>
      </w:pPr>
      <w:r>
        <w:rPr>
          <w:b/>
          <w:bCs/>
        </w:rPr>
        <w:t>Cultura Operacional</w:t>
      </w:r>
      <w:r>
        <w:rPr>
          <w:b/>
          <w:bCs/>
        </w:rPr>
        <w:t xml:space="preserve"> </w:t>
      </w:r>
      <w:r>
        <w:rPr>
          <w:b/>
          <w:bCs/>
        </w:rPr>
        <w:t>Incumplimiento de Estándares, Mise en Place e Higiene.</w:t>
      </w:r>
      <w:r>
        <w:rPr>
          <w:b/>
          <w:bCs/>
        </w:rPr>
        <w:t xml:space="preserve"> </w:t>
      </w:r>
      <w:r>
        <w:rPr>
          <w:b/>
          <w:bCs/>
        </w:rPr>
        <w:t>Volatilidad del Margen Bruto.</w:t>
      </w:r>
      <w:r>
        <w:t xml:space="preserve"> Un plato de 47.9% de COGS (Trucha al Ajillo) se puede convertir fácilmente en uno de 55% por errores del personal.</w:t>
      </w:r>
    </w:p>
    <w:p w14:paraId="3F629B2E" w14:textId="77777777" w:rsidR="0068698E" w:rsidRPr="0068698E" w:rsidRDefault="0068698E" w:rsidP="0068698E">
      <w:pPr>
        <w:pStyle w:val="Ttulo3"/>
        <w:rPr>
          <w:rFonts w:ascii="Arial" w:eastAsia="Times New Roman" w:hAnsi="Arial" w:cs="Arial"/>
          <w:b/>
          <w:bCs/>
          <w:lang w:val="es-CO"/>
        </w:rPr>
      </w:pPr>
      <w:r w:rsidRPr="0068698E">
        <w:rPr>
          <w:rFonts w:ascii="Arial" w:hAnsi="Arial" w:cs="Arial"/>
          <w:b/>
          <w:bCs/>
        </w:rPr>
        <w:t>Juicio Ejecutivo Final</w:t>
      </w:r>
    </w:p>
    <w:p w14:paraId="44E803A9" w14:textId="3314E42D" w:rsidR="0068698E" w:rsidRPr="0068698E" w:rsidRDefault="0068698E" w:rsidP="0068698E">
      <w:pPr>
        <w:pStyle w:val="NormalWeb"/>
        <w:rPr>
          <w:rFonts w:ascii="Arial" w:hAnsi="Arial" w:cs="Arial"/>
        </w:rPr>
      </w:pPr>
      <w:r w:rsidRPr="0068698E">
        <w:rPr>
          <w:rFonts w:ascii="Arial" w:hAnsi="Arial" w:cs="Arial"/>
        </w:rPr>
        <w:t xml:space="preserve">El principal problema de Alma Rural </w:t>
      </w:r>
      <w:r>
        <w:rPr>
          <w:rFonts w:ascii="Arial" w:hAnsi="Arial" w:cs="Arial"/>
        </w:rPr>
        <w:t>no</w:t>
      </w:r>
      <w:r w:rsidRPr="0068698E">
        <w:rPr>
          <w:rFonts w:ascii="Arial" w:hAnsi="Arial" w:cs="Arial"/>
        </w:rPr>
        <w:t xml:space="preserve"> es la carta </w:t>
      </w:r>
      <w:r>
        <w:rPr>
          <w:rFonts w:ascii="Arial" w:hAnsi="Arial" w:cs="Arial"/>
        </w:rPr>
        <w:t>s</w:t>
      </w:r>
      <w:r w:rsidRPr="0068698E">
        <w:rPr>
          <w:rFonts w:ascii="Arial" w:hAnsi="Arial" w:cs="Arial"/>
        </w:rPr>
        <w:t xml:space="preserve">ino la </w:t>
      </w:r>
      <w:r w:rsidRPr="0068698E">
        <w:rPr>
          <w:rFonts w:ascii="Arial" w:hAnsi="Arial" w:cs="Arial"/>
          <w:b/>
          <w:bCs/>
        </w:rPr>
        <w:t>ausencia de un sistema de control</w:t>
      </w:r>
      <w:r>
        <w:rPr>
          <w:rFonts w:ascii="Arial" w:hAnsi="Arial" w:cs="Arial"/>
          <w:b/>
          <w:bCs/>
        </w:rPr>
        <w:t>, estandarización</w:t>
      </w:r>
      <w:r w:rsidRPr="0068698E">
        <w:rPr>
          <w:rFonts w:ascii="Arial" w:hAnsi="Arial" w:cs="Arial"/>
          <w:b/>
          <w:bCs/>
        </w:rPr>
        <w:t xml:space="preserve"> y medición</w:t>
      </w:r>
      <w:r w:rsidRPr="0068698E">
        <w:rPr>
          <w:rFonts w:ascii="Arial" w:hAnsi="Arial" w:cs="Arial"/>
        </w:rPr>
        <w:t xml:space="preserve">. La operación está en </w:t>
      </w:r>
      <w:r w:rsidRPr="0068698E">
        <w:rPr>
          <w:rFonts w:ascii="Arial" w:hAnsi="Arial" w:cs="Arial"/>
          <w:b/>
          <w:bCs/>
        </w:rPr>
        <w:t>ceguera financiera</w:t>
      </w:r>
      <w:r>
        <w:rPr>
          <w:rFonts w:ascii="Arial" w:hAnsi="Arial" w:cs="Arial"/>
        </w:rPr>
        <w:t>.</w:t>
      </w:r>
    </w:p>
    <w:p w14:paraId="22897C1D" w14:textId="5CEC9399" w:rsidR="00926F94" w:rsidRPr="0068698E" w:rsidRDefault="0068698E" w:rsidP="00993EE7">
      <w:pPr>
        <w:pStyle w:val="NormalWeb"/>
        <w:numPr>
          <w:ilvl w:val="0"/>
          <w:numId w:val="14"/>
        </w:numPr>
        <w:spacing w:before="0" w:beforeAutospacing="0" w:after="0" w:afterAutospacing="0"/>
        <w:ind w:right="-1227"/>
        <w:rPr>
          <w:rFonts w:ascii="Arial" w:hAnsi="Arial" w:cs="Arial"/>
        </w:rPr>
      </w:pPr>
      <w:r w:rsidRPr="0068698E">
        <w:rPr>
          <w:rFonts w:ascii="Arial" w:hAnsi="Arial" w:cs="Arial"/>
        </w:rPr>
        <w:t xml:space="preserve">El objetivo de </w:t>
      </w:r>
      <w:r w:rsidRPr="0068698E">
        <w:rPr>
          <w:rFonts w:ascii="Arial" w:hAnsi="Arial" w:cs="Arial"/>
          <w:b/>
          <w:bCs/>
        </w:rPr>
        <w:t>33% de COGS</w:t>
      </w:r>
      <w:r w:rsidRPr="0068698E">
        <w:rPr>
          <w:rFonts w:ascii="Arial" w:hAnsi="Arial" w:cs="Arial"/>
        </w:rPr>
        <w:t xml:space="preserve"> y </w:t>
      </w:r>
      <w:r w:rsidRPr="0068698E">
        <w:rPr>
          <w:rFonts w:ascii="Arial" w:hAnsi="Arial" w:cs="Arial"/>
          <w:b/>
          <w:bCs/>
        </w:rPr>
        <w:t>15% de Utilidad Neta</w:t>
      </w:r>
      <w:r w:rsidRPr="0068698E">
        <w:rPr>
          <w:rFonts w:ascii="Arial" w:hAnsi="Arial" w:cs="Arial"/>
        </w:rPr>
        <w:t xml:space="preserve"> es </w:t>
      </w:r>
      <w:r w:rsidRPr="0068698E">
        <w:rPr>
          <w:rFonts w:ascii="Arial" w:hAnsi="Arial" w:cs="Arial"/>
          <w:b/>
          <w:bCs/>
        </w:rPr>
        <w:t>inalcanzable</w:t>
      </w:r>
      <w:r w:rsidRPr="0068698E">
        <w:rPr>
          <w:rFonts w:ascii="Arial" w:hAnsi="Arial" w:cs="Arial"/>
        </w:rPr>
        <w:t xml:space="preserve"> sin la implementación rigurosa de los controles financieros y operativos.</w:t>
      </w:r>
    </w:p>
    <w:p w14:paraId="73FDBFDD" w14:textId="02E48B56" w:rsidR="00E53B0B" w:rsidRDefault="00E53B0B" w:rsidP="00926F94">
      <w:pPr>
        <w:jc w:val="both"/>
        <w:rPr>
          <w:rFonts w:ascii="Arial" w:hAnsi="Arial" w:cs="Arial"/>
          <w:sz w:val="24"/>
          <w:szCs w:val="24"/>
        </w:rPr>
      </w:pPr>
    </w:p>
    <w:p w14:paraId="39798C0F" w14:textId="77777777" w:rsidR="0068698E" w:rsidRPr="0068698E" w:rsidRDefault="0068698E" w:rsidP="0068698E">
      <w:pPr>
        <w:pStyle w:val="Ttulo3"/>
        <w:rPr>
          <w:rFonts w:ascii="Arial" w:eastAsia="Times New Roman" w:hAnsi="Arial" w:cs="Arial"/>
          <w:b/>
          <w:bCs/>
          <w:color w:val="002060"/>
          <w:lang w:val="es-CO"/>
        </w:rPr>
      </w:pPr>
      <w:r w:rsidRPr="0068698E">
        <w:rPr>
          <w:rFonts w:ascii="Arial" w:hAnsi="Arial" w:cs="Arial"/>
          <w:b/>
          <w:bCs/>
          <w:color w:val="002060"/>
        </w:rPr>
        <w:t>. Cierre de la Asesoría y Próximos Pasos</w:t>
      </w:r>
    </w:p>
    <w:p w14:paraId="06FEFB96" w14:textId="77777777" w:rsidR="0068698E" w:rsidRPr="0068698E" w:rsidRDefault="0068698E" w:rsidP="0068698E">
      <w:pPr>
        <w:pStyle w:val="NormalWeb"/>
        <w:rPr>
          <w:rFonts w:ascii="Arial" w:hAnsi="Arial" w:cs="Arial"/>
        </w:rPr>
      </w:pPr>
      <w:r w:rsidRPr="0068698E">
        <w:rPr>
          <w:rFonts w:ascii="Arial" w:hAnsi="Arial" w:cs="Arial"/>
          <w:b/>
          <w:bCs/>
        </w:rPr>
        <w:t>Nómada Consultorías Gastronómicas</w:t>
      </w:r>
      <w:r w:rsidRPr="0068698E">
        <w:rPr>
          <w:rFonts w:ascii="Arial" w:hAnsi="Arial" w:cs="Arial"/>
        </w:rPr>
        <w:t xml:space="preserve"> ha completado las fases de Diagnóstico, Estandarización de Carta y Diseño de Plan de Mejora Operativa. Hemos proporcionado la hoja de ruta y las metas financieras necesarias.</w:t>
      </w:r>
    </w:p>
    <w:p w14:paraId="7F065EB0" w14:textId="77777777" w:rsidR="0068698E" w:rsidRPr="0068698E" w:rsidRDefault="0068698E" w:rsidP="0068698E">
      <w:pPr>
        <w:pStyle w:val="NormalWeb"/>
        <w:rPr>
          <w:rFonts w:ascii="Arial" w:hAnsi="Arial" w:cs="Arial"/>
        </w:rPr>
      </w:pPr>
      <w:r w:rsidRPr="0068698E">
        <w:rPr>
          <w:rFonts w:ascii="Arial" w:hAnsi="Arial" w:cs="Arial"/>
          <w:b/>
          <w:bCs/>
        </w:rPr>
        <w:t>Recomendación Final de Nómada Consultorías:</w:t>
      </w:r>
    </w:p>
    <w:p w14:paraId="326B84CB" w14:textId="77777777" w:rsidR="0068698E" w:rsidRPr="0068698E" w:rsidRDefault="0068698E" w:rsidP="0068698E">
      <w:pPr>
        <w:pStyle w:val="NormalWeb"/>
        <w:rPr>
          <w:rFonts w:ascii="Arial" w:hAnsi="Arial" w:cs="Arial"/>
        </w:rPr>
      </w:pPr>
      <w:r w:rsidRPr="0068698E">
        <w:rPr>
          <w:rFonts w:ascii="Arial" w:hAnsi="Arial" w:cs="Arial"/>
        </w:rPr>
        <w:t xml:space="preserve">Recomendamos a la Gerencia de Alma Rural activar inmediatamente el </w:t>
      </w:r>
      <w:r w:rsidRPr="0068698E">
        <w:rPr>
          <w:rFonts w:ascii="Arial" w:hAnsi="Arial" w:cs="Arial"/>
          <w:b/>
          <w:bCs/>
        </w:rPr>
        <w:t>Plan de Implementación de Sistemas de Control</w:t>
      </w:r>
      <w:r w:rsidRPr="0068698E">
        <w:rPr>
          <w:rFonts w:ascii="Arial" w:hAnsi="Arial" w:cs="Arial"/>
        </w:rPr>
        <w:t xml:space="preserve"> y el </w:t>
      </w:r>
      <w:r w:rsidRPr="0068698E">
        <w:rPr>
          <w:rFonts w:ascii="Arial" w:hAnsi="Arial" w:cs="Arial"/>
          <w:b/>
          <w:bCs/>
        </w:rPr>
        <w:t>Plan de Choque Operativo</w:t>
      </w:r>
      <w:r w:rsidRPr="0068698E">
        <w:rPr>
          <w:rFonts w:ascii="Arial" w:hAnsi="Arial" w:cs="Arial"/>
        </w:rPr>
        <w:t xml:space="preserve">. La inversión en una </w:t>
      </w:r>
      <w:r w:rsidRPr="0068698E">
        <w:rPr>
          <w:rFonts w:ascii="Arial" w:hAnsi="Arial" w:cs="Arial"/>
          <w:b/>
          <w:bCs/>
        </w:rPr>
        <w:t>plancha industrial adecuada</w:t>
      </w:r>
      <w:r w:rsidRPr="0068698E">
        <w:rPr>
          <w:rFonts w:ascii="Arial" w:hAnsi="Arial" w:cs="Arial"/>
        </w:rPr>
        <w:t xml:space="preserve"> y la </w:t>
      </w:r>
      <w:r w:rsidRPr="0068698E">
        <w:rPr>
          <w:rFonts w:ascii="Arial" w:hAnsi="Arial" w:cs="Arial"/>
          <w:b/>
          <w:bCs/>
        </w:rPr>
        <w:t>disciplina en el registro de compras y mermas</w:t>
      </w:r>
      <w:r w:rsidRPr="0068698E">
        <w:rPr>
          <w:rFonts w:ascii="Arial" w:hAnsi="Arial" w:cs="Arial"/>
        </w:rPr>
        <w:t xml:space="preserve"> serán las acciones que tendrán el mayor Retorno de Inversión (ROI) en el corto plazo.</w:t>
      </w:r>
    </w:p>
    <w:p w14:paraId="61D22727" w14:textId="77777777" w:rsidR="0068698E" w:rsidRPr="0068698E" w:rsidRDefault="0068698E" w:rsidP="0068698E">
      <w:pPr>
        <w:pStyle w:val="NormalWeb"/>
        <w:rPr>
          <w:rFonts w:ascii="Arial" w:hAnsi="Arial" w:cs="Arial"/>
        </w:rPr>
      </w:pPr>
      <w:r w:rsidRPr="0068698E">
        <w:rPr>
          <w:rFonts w:ascii="Arial" w:hAnsi="Arial" w:cs="Arial"/>
        </w:rPr>
        <w:t xml:space="preserve">Estamos a su disposición para acompañar la </w:t>
      </w:r>
      <w:r w:rsidRPr="0068698E">
        <w:rPr>
          <w:rFonts w:ascii="Arial" w:hAnsi="Arial" w:cs="Arial"/>
          <w:b/>
          <w:bCs/>
        </w:rPr>
        <w:t>Fase de Implementación y Auditoría Post-Acción</w:t>
      </w:r>
      <w:r w:rsidRPr="0068698E">
        <w:rPr>
          <w:rFonts w:ascii="Arial" w:hAnsi="Arial" w:cs="Arial"/>
        </w:rPr>
        <w:t>, que es la única manera de garantizar que la rentabilidad teórica se convierta en ganancia real en la cuenta de resultados.</w:t>
      </w:r>
    </w:p>
    <w:p w14:paraId="14C21F29" w14:textId="5679FA02" w:rsidR="0068698E" w:rsidRDefault="0068698E" w:rsidP="00926F94">
      <w:pPr>
        <w:jc w:val="both"/>
        <w:rPr>
          <w:rFonts w:ascii="Arial" w:hAnsi="Arial" w:cs="Arial"/>
          <w:sz w:val="24"/>
          <w:szCs w:val="24"/>
        </w:rPr>
      </w:pPr>
    </w:p>
    <w:p w14:paraId="20790156" w14:textId="5D34F537" w:rsidR="00685523" w:rsidRDefault="00685523" w:rsidP="00926F94">
      <w:pPr>
        <w:jc w:val="both"/>
        <w:rPr>
          <w:rFonts w:ascii="Arial" w:hAnsi="Arial" w:cs="Arial"/>
          <w:sz w:val="24"/>
          <w:szCs w:val="24"/>
        </w:rPr>
      </w:pPr>
    </w:p>
    <w:p w14:paraId="53B028EE" w14:textId="281F0628" w:rsidR="00685523" w:rsidRDefault="00685523" w:rsidP="00926F94">
      <w:pPr>
        <w:jc w:val="both"/>
        <w:rPr>
          <w:rFonts w:ascii="Arial" w:hAnsi="Arial" w:cs="Arial"/>
          <w:sz w:val="24"/>
          <w:szCs w:val="24"/>
        </w:rPr>
      </w:pPr>
    </w:p>
    <w:p w14:paraId="493C0240" w14:textId="1E2F234D" w:rsidR="00685523" w:rsidRDefault="00685523" w:rsidP="00926F94">
      <w:pPr>
        <w:jc w:val="both"/>
        <w:rPr>
          <w:rFonts w:ascii="Arial" w:hAnsi="Arial" w:cs="Arial"/>
          <w:sz w:val="24"/>
          <w:szCs w:val="24"/>
        </w:rPr>
      </w:pPr>
    </w:p>
    <w:p w14:paraId="1169F07B" w14:textId="77777777" w:rsidR="00685523" w:rsidRDefault="00685523" w:rsidP="00926F94">
      <w:pPr>
        <w:jc w:val="both"/>
        <w:rPr>
          <w:rFonts w:ascii="Arial" w:hAnsi="Arial" w:cs="Arial"/>
          <w:sz w:val="24"/>
          <w:szCs w:val="24"/>
        </w:rPr>
      </w:pPr>
    </w:p>
    <w:p w14:paraId="6E931922" w14:textId="7F8C0DB8" w:rsidR="00685523" w:rsidRDefault="00685523" w:rsidP="00685523">
      <w:pPr>
        <w:pStyle w:val="Textoindependiente"/>
        <w:ind w:left="384"/>
        <w:jc w:val="both"/>
      </w:pPr>
      <w:r>
        <w:rPr>
          <w:noProof/>
          <w:spacing w:val="-2"/>
        </w:rPr>
        <w:drawing>
          <wp:anchor distT="0" distB="0" distL="114300" distR="114300" simplePos="0" relativeHeight="251659264" behindDoc="1" locked="0" layoutInCell="1" allowOverlap="1" wp14:anchorId="41FE15F5" wp14:editId="230DE3CE">
            <wp:simplePos x="0" y="0"/>
            <wp:positionH relativeFrom="column">
              <wp:posOffset>314960</wp:posOffset>
            </wp:positionH>
            <wp:positionV relativeFrom="paragraph">
              <wp:posOffset>167640</wp:posOffset>
            </wp:positionV>
            <wp:extent cx="1403299" cy="504825"/>
            <wp:effectExtent l="0" t="0" r="698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3299" cy="504825"/>
                    </a:xfrm>
                    <a:prstGeom prst="rect">
                      <a:avLst/>
                    </a:prstGeom>
                  </pic:spPr>
                </pic:pic>
              </a:graphicData>
            </a:graphic>
            <wp14:sizeRelH relativeFrom="margin">
              <wp14:pctWidth>0</wp14:pctWidth>
            </wp14:sizeRelH>
            <wp14:sizeRelV relativeFrom="margin">
              <wp14:pctHeight>0</wp14:pctHeight>
            </wp14:sizeRelV>
          </wp:anchor>
        </w:drawing>
      </w:r>
      <w:r>
        <w:rPr>
          <w:spacing w:val="-5"/>
        </w:rPr>
        <w:t>Cordial</w:t>
      </w:r>
      <w:r>
        <w:rPr>
          <w:spacing w:val="-11"/>
        </w:rPr>
        <w:t xml:space="preserve"> </w:t>
      </w:r>
      <w:r>
        <w:rPr>
          <w:spacing w:val="-2"/>
        </w:rPr>
        <w:t>saludo,</w:t>
      </w:r>
    </w:p>
    <w:p w14:paraId="1C3826D0" w14:textId="7430C174" w:rsidR="00685523" w:rsidRDefault="00685523" w:rsidP="00685523">
      <w:pPr>
        <w:pStyle w:val="Textoindependiente"/>
      </w:pPr>
    </w:p>
    <w:p w14:paraId="3135BDF9" w14:textId="038FD520" w:rsidR="00685523" w:rsidRDefault="00685523" w:rsidP="00685523">
      <w:pPr>
        <w:pStyle w:val="Textoindependiente"/>
        <w:spacing w:before="10"/>
      </w:pPr>
    </w:p>
    <w:p w14:paraId="75C5CD13" w14:textId="77777777" w:rsidR="00685523" w:rsidRDefault="00685523" w:rsidP="00685523">
      <w:pPr>
        <w:ind w:left="384" w:right="4756"/>
      </w:pPr>
      <w:r>
        <w:rPr>
          <w:rFonts w:ascii="Tahoma" w:hAnsi="Tahoma"/>
          <w:b/>
        </w:rPr>
        <w:t>ESTEBAN</w:t>
      </w:r>
      <w:r>
        <w:rPr>
          <w:rFonts w:ascii="Tahoma" w:hAnsi="Tahoma"/>
          <w:b/>
          <w:spacing w:val="-6"/>
        </w:rPr>
        <w:t xml:space="preserve"> </w:t>
      </w:r>
      <w:r>
        <w:rPr>
          <w:rFonts w:ascii="Tahoma" w:hAnsi="Tahoma"/>
          <w:b/>
        </w:rPr>
        <w:t>ANGARITA</w:t>
      </w:r>
      <w:r>
        <w:rPr>
          <w:rFonts w:ascii="Tahoma" w:hAnsi="Tahoma"/>
          <w:b/>
          <w:spacing w:val="-5"/>
        </w:rPr>
        <w:t xml:space="preserve"> </w:t>
      </w:r>
      <w:r>
        <w:rPr>
          <w:rFonts w:ascii="Tahoma" w:hAnsi="Tahoma"/>
          <w:b/>
        </w:rPr>
        <w:t xml:space="preserve">GÓMEZ </w:t>
      </w:r>
      <w:r w:rsidRPr="00685523">
        <w:rPr>
          <w:color w:val="FF0000"/>
          <w:spacing w:val="-6"/>
        </w:rPr>
        <w:t>CEO</w:t>
      </w:r>
      <w:r w:rsidRPr="00685523">
        <w:rPr>
          <w:color w:val="FF0000"/>
          <w:spacing w:val="-14"/>
        </w:rPr>
        <w:t xml:space="preserve"> </w:t>
      </w:r>
      <w:r w:rsidRPr="00685523">
        <w:rPr>
          <w:color w:val="FF0000"/>
          <w:spacing w:val="-6"/>
        </w:rPr>
        <w:t>NÓMADA</w:t>
      </w:r>
      <w:r w:rsidRPr="00685523">
        <w:rPr>
          <w:color w:val="FF0000"/>
          <w:spacing w:val="-13"/>
        </w:rPr>
        <w:t xml:space="preserve"> </w:t>
      </w:r>
      <w:r w:rsidRPr="00685523">
        <w:rPr>
          <w:color w:val="FF0000"/>
          <w:spacing w:val="-6"/>
        </w:rPr>
        <w:t xml:space="preserve">CONSULTORÍAS </w:t>
      </w:r>
      <w:proofErr w:type="spellStart"/>
      <w:r>
        <w:rPr>
          <w:spacing w:val="-8"/>
        </w:rPr>
        <w:t>Info</w:t>
      </w:r>
      <w:proofErr w:type="spellEnd"/>
      <w:r>
        <w:rPr>
          <w:spacing w:val="-14"/>
        </w:rPr>
        <w:t xml:space="preserve"> </w:t>
      </w:r>
      <w:r>
        <w:rPr>
          <w:spacing w:val="-8"/>
        </w:rPr>
        <w:t>350</w:t>
      </w:r>
      <w:r>
        <w:rPr>
          <w:spacing w:val="-14"/>
        </w:rPr>
        <w:t xml:space="preserve"> </w:t>
      </w:r>
      <w:r>
        <w:rPr>
          <w:spacing w:val="-8"/>
        </w:rPr>
        <w:t>456</w:t>
      </w:r>
      <w:r>
        <w:rPr>
          <w:spacing w:val="-14"/>
        </w:rPr>
        <w:t xml:space="preserve"> </w:t>
      </w:r>
      <w:r>
        <w:rPr>
          <w:spacing w:val="-8"/>
        </w:rPr>
        <w:t>2065</w:t>
      </w:r>
    </w:p>
    <w:p w14:paraId="40594704" w14:textId="3129D196" w:rsidR="00685523" w:rsidRDefault="00685523" w:rsidP="00685523">
      <w:pPr>
        <w:pStyle w:val="Textoindependiente"/>
        <w:spacing w:before="10"/>
        <w:ind w:left="384"/>
        <w:rPr>
          <w:rFonts w:ascii="Calibri"/>
          <w:color w:val="0000FF"/>
          <w:spacing w:val="-2"/>
          <w:u w:val="single" w:color="0000FF"/>
        </w:rPr>
      </w:pPr>
      <w:hyperlink r:id="rId8">
        <w:r>
          <w:rPr>
            <w:rFonts w:ascii="Calibri"/>
            <w:color w:val="0000FF"/>
            <w:spacing w:val="-2"/>
            <w:u w:val="single" w:color="0000FF"/>
          </w:rPr>
          <w:t>https://consultoriasnomada.wixsite.com/info</w:t>
        </w:r>
      </w:hyperlink>
    </w:p>
    <w:p w14:paraId="414425FF" w14:textId="21C43759" w:rsidR="00685523" w:rsidRPr="00835759" w:rsidRDefault="00685523" w:rsidP="00926F94">
      <w:pPr>
        <w:jc w:val="both"/>
        <w:rPr>
          <w:rFonts w:ascii="Arial" w:hAnsi="Arial" w:cs="Arial"/>
          <w:sz w:val="24"/>
          <w:szCs w:val="24"/>
        </w:rPr>
      </w:pPr>
    </w:p>
    <w:sectPr w:rsidR="00685523" w:rsidRPr="00835759" w:rsidSect="002B29DB">
      <w:headerReference w:type="even" r:id="rId9"/>
      <w:headerReference w:type="default" r:id="rId10"/>
      <w:footerReference w:type="even" r:id="rId11"/>
      <w:footerReference w:type="default" r:id="rId12"/>
      <w:headerReference w:type="first" r:id="rId13"/>
      <w:footerReference w:type="first" r:id="rId14"/>
      <w:pgSz w:w="12240" w:h="15840"/>
      <w:pgMar w:top="1701" w:right="1701" w:bottom="1418" w:left="1701" w:header="709" w:footer="709" w:gutter="1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CFEBB" w14:textId="77777777" w:rsidR="00241F23" w:rsidRDefault="00241F23" w:rsidP="00926F94">
      <w:r>
        <w:separator/>
      </w:r>
    </w:p>
  </w:endnote>
  <w:endnote w:type="continuationSeparator" w:id="0">
    <w:p w14:paraId="1172382D" w14:textId="77777777" w:rsidR="00241F23" w:rsidRDefault="00241F23" w:rsidP="00926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3AC96" w14:textId="77777777" w:rsidR="00926F94" w:rsidRDefault="00926F9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9490D" w14:textId="769042F8" w:rsidR="00926F94" w:rsidRDefault="00926F94" w:rsidP="00926F94">
    <w:pPr>
      <w:jc w:val="both"/>
      <w:rPr>
        <w:rFonts w:ascii="Trebuchet MS" w:hAnsi="Trebuchet MS"/>
        <w:sz w:val="20"/>
      </w:rPr>
    </w:pPr>
    <w:r>
      <w:rPr>
        <w:rFonts w:ascii="Trebuchet MS" w:hAnsi="Trebuchet MS"/>
        <w:color w:val="3366FF"/>
        <w:sz w:val="20"/>
      </w:rPr>
      <w:t>Talleres de manipulación de alimentos – control de costos y presupuestos – estandarización de recetas – manuales de funciones – protocolos – talleres de costos – asesorías para restaurantes</w:t>
    </w:r>
  </w:p>
  <w:p w14:paraId="4A14456C" w14:textId="77777777" w:rsidR="00926F94" w:rsidRPr="00926F94" w:rsidRDefault="00926F94" w:rsidP="00926F94">
    <w:pPr>
      <w:jc w:val="both"/>
      <w:rPr>
        <w:rFonts w:ascii="Trebuchet MS" w:hAnsi="Trebuchet MS"/>
        <w:sz w:val="20"/>
      </w:rPr>
    </w:pPr>
    <w:r>
      <w:rPr>
        <w:rFonts w:ascii="Calibri" w:hAnsi="Calibri"/>
        <w:sz w:val="18"/>
      </w:rPr>
      <w:t>Este</w:t>
    </w:r>
    <w:r>
      <w:rPr>
        <w:rFonts w:ascii="Calibri" w:hAnsi="Calibri"/>
        <w:spacing w:val="-5"/>
        <w:sz w:val="18"/>
      </w:rPr>
      <w:t xml:space="preserve"> </w:t>
    </w:r>
    <w:r>
      <w:rPr>
        <w:rFonts w:ascii="Calibri" w:hAnsi="Calibri"/>
        <w:sz w:val="18"/>
      </w:rPr>
      <w:t>documento</w:t>
    </w:r>
    <w:r>
      <w:rPr>
        <w:rFonts w:ascii="Calibri" w:hAnsi="Calibri"/>
        <w:spacing w:val="-3"/>
        <w:sz w:val="18"/>
      </w:rPr>
      <w:t xml:space="preserve"> </w:t>
    </w:r>
    <w:r>
      <w:rPr>
        <w:rFonts w:ascii="Calibri" w:hAnsi="Calibri"/>
        <w:sz w:val="18"/>
      </w:rPr>
      <w:t>es</w:t>
    </w:r>
    <w:r>
      <w:rPr>
        <w:rFonts w:ascii="Calibri" w:hAnsi="Calibri"/>
        <w:spacing w:val="-2"/>
        <w:sz w:val="18"/>
      </w:rPr>
      <w:t xml:space="preserve"> </w:t>
    </w:r>
    <w:r>
      <w:rPr>
        <w:rFonts w:ascii="Calibri" w:hAnsi="Calibri"/>
        <w:sz w:val="18"/>
      </w:rPr>
      <w:t>propiedad</w:t>
    </w:r>
    <w:r>
      <w:rPr>
        <w:rFonts w:ascii="Calibri" w:hAnsi="Calibri"/>
        <w:spacing w:val="-4"/>
        <w:sz w:val="18"/>
      </w:rPr>
      <w:t xml:space="preserve"> </w:t>
    </w:r>
    <w:r>
      <w:rPr>
        <w:rFonts w:ascii="Calibri" w:hAnsi="Calibri"/>
        <w:sz w:val="18"/>
      </w:rPr>
      <w:t>privada</w:t>
    </w:r>
    <w:r>
      <w:rPr>
        <w:rFonts w:ascii="Calibri" w:hAnsi="Calibri"/>
        <w:spacing w:val="-4"/>
        <w:sz w:val="18"/>
      </w:rPr>
      <w:t xml:space="preserve"> </w:t>
    </w:r>
    <w:r>
      <w:rPr>
        <w:rFonts w:ascii="Calibri" w:hAnsi="Calibri"/>
        <w:sz w:val="18"/>
      </w:rPr>
      <w:t>de</w:t>
    </w:r>
    <w:r>
      <w:rPr>
        <w:rFonts w:ascii="Calibri" w:hAnsi="Calibri"/>
        <w:spacing w:val="-4"/>
        <w:sz w:val="18"/>
      </w:rPr>
      <w:t xml:space="preserve"> </w:t>
    </w:r>
    <w:r>
      <w:rPr>
        <w:rFonts w:ascii="Calibri" w:hAnsi="Calibri"/>
        <w:sz w:val="18"/>
      </w:rPr>
      <w:t>nómada</w:t>
    </w:r>
    <w:r>
      <w:rPr>
        <w:rFonts w:ascii="Calibri" w:hAnsi="Calibri"/>
        <w:spacing w:val="-4"/>
        <w:sz w:val="18"/>
      </w:rPr>
      <w:t xml:space="preserve"> </w:t>
    </w:r>
    <w:r>
      <w:rPr>
        <w:rFonts w:ascii="Calibri" w:hAnsi="Calibri"/>
        <w:sz w:val="18"/>
      </w:rPr>
      <w:t>consultorías.,</w:t>
    </w:r>
    <w:r>
      <w:rPr>
        <w:rFonts w:ascii="Calibri" w:hAnsi="Calibri"/>
        <w:spacing w:val="-3"/>
        <w:sz w:val="18"/>
      </w:rPr>
      <w:t xml:space="preserve"> </w:t>
    </w:r>
    <w:r>
      <w:rPr>
        <w:rFonts w:ascii="Calibri" w:hAnsi="Calibri"/>
        <w:sz w:val="18"/>
      </w:rPr>
      <w:t>las</w:t>
    </w:r>
    <w:r>
      <w:rPr>
        <w:rFonts w:ascii="Calibri" w:hAnsi="Calibri"/>
        <w:spacing w:val="-4"/>
        <w:sz w:val="18"/>
      </w:rPr>
      <w:t xml:space="preserve"> </w:t>
    </w:r>
    <w:r>
      <w:rPr>
        <w:rFonts w:ascii="Calibri" w:hAnsi="Calibri"/>
        <w:sz w:val="18"/>
      </w:rPr>
      <w:t>versiones</w:t>
    </w:r>
    <w:r>
      <w:rPr>
        <w:rFonts w:ascii="Calibri" w:hAnsi="Calibri"/>
        <w:spacing w:val="-4"/>
        <w:sz w:val="18"/>
      </w:rPr>
      <w:t xml:space="preserve"> </w:t>
    </w:r>
    <w:r>
      <w:rPr>
        <w:rFonts w:ascii="Calibri" w:hAnsi="Calibri"/>
        <w:sz w:val="18"/>
      </w:rPr>
      <w:t>aprobadas</w:t>
    </w:r>
    <w:r>
      <w:rPr>
        <w:rFonts w:ascii="Calibri" w:hAnsi="Calibri"/>
        <w:spacing w:val="-4"/>
        <w:sz w:val="18"/>
      </w:rPr>
      <w:t xml:space="preserve"> </w:t>
    </w:r>
    <w:r>
      <w:rPr>
        <w:rFonts w:ascii="Calibri" w:hAnsi="Calibri"/>
        <w:sz w:val="18"/>
      </w:rPr>
      <w:t>y</w:t>
    </w:r>
    <w:r>
      <w:rPr>
        <w:rFonts w:ascii="Calibri" w:hAnsi="Calibri"/>
        <w:spacing w:val="-3"/>
        <w:sz w:val="18"/>
      </w:rPr>
      <w:t xml:space="preserve"> </w:t>
    </w:r>
    <w:r>
      <w:rPr>
        <w:rFonts w:ascii="Calibri" w:hAnsi="Calibri"/>
        <w:sz w:val="18"/>
      </w:rPr>
      <w:t>vigentes</w:t>
    </w:r>
    <w:r>
      <w:rPr>
        <w:rFonts w:ascii="Calibri" w:hAnsi="Calibri"/>
        <w:spacing w:val="-2"/>
        <w:sz w:val="18"/>
      </w:rPr>
      <w:t xml:space="preserve"> </w:t>
    </w:r>
    <w:r>
      <w:rPr>
        <w:rFonts w:ascii="Calibri" w:hAnsi="Calibri"/>
        <w:sz w:val="18"/>
      </w:rPr>
      <w:t>se</w:t>
    </w:r>
    <w:r>
      <w:rPr>
        <w:rFonts w:ascii="Calibri" w:hAnsi="Calibri"/>
        <w:spacing w:val="-4"/>
        <w:sz w:val="18"/>
      </w:rPr>
      <w:t xml:space="preserve"> </w:t>
    </w:r>
    <w:r>
      <w:rPr>
        <w:rFonts w:ascii="Calibri" w:hAnsi="Calibri"/>
        <w:sz w:val="18"/>
      </w:rPr>
      <w:t>encuentran en la red interna de la empresa, si este documento está impreso corresponde a una copia no controlada.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A8DBD" w14:textId="77777777" w:rsidR="00926F94" w:rsidRDefault="00926F9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C71A2" w14:textId="77777777" w:rsidR="00241F23" w:rsidRDefault="00241F23" w:rsidP="00926F94">
      <w:r>
        <w:separator/>
      </w:r>
    </w:p>
  </w:footnote>
  <w:footnote w:type="continuationSeparator" w:id="0">
    <w:p w14:paraId="2BD176EC" w14:textId="77777777" w:rsidR="00241F23" w:rsidRDefault="00241F23" w:rsidP="00926F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9418D" w14:textId="6B36C558" w:rsidR="00926F94" w:rsidRDefault="00926F94">
    <w:pPr>
      <w:pStyle w:val="Encabezado"/>
    </w:pPr>
    <w:r>
      <w:rPr>
        <w:noProof/>
      </w:rPr>
      <w:pict w14:anchorId="2F3DA0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3103141" o:spid="_x0000_s2050" type="#_x0000_t75" style="position:absolute;margin-left:0;margin-top:0;width:441.75pt;height:373.45pt;z-index:-251656192;mso-position-horizontal:center;mso-position-horizontal-relative:margin;mso-position-vertical:center;mso-position-vertical-relative:margin" o:allowincell="f">
          <v:imagedata r:id="rId1" o:title="Imagen1"/>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FCC62" w14:textId="6A433F1D" w:rsidR="00926F94" w:rsidRDefault="00926F94">
    <w:pPr>
      <w:pStyle w:val="Encabezado"/>
    </w:pPr>
    <w:r>
      <w:rPr>
        <w:noProof/>
      </w:rPr>
      <w:pict w14:anchorId="30D93B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3103142" o:spid="_x0000_s2051" type="#_x0000_t75" style="position:absolute;margin-left:0;margin-top:0;width:441.75pt;height:373.45pt;z-index:-251655168;mso-position-horizontal:center;mso-position-horizontal-relative:margin;mso-position-vertical:center;mso-position-vertical-relative:margin" o:allowincell="f">
          <v:imagedata r:id="rId1" o:title="Imagen1"/>
        </v:shape>
      </w:pict>
    </w:r>
    <w:r>
      <w:rPr>
        <w:noProof/>
      </w:rPr>
      <w:drawing>
        <wp:anchor distT="0" distB="0" distL="114300" distR="114300" simplePos="0" relativeHeight="251658240" behindDoc="1" locked="0" layoutInCell="1" allowOverlap="1" wp14:anchorId="07B3FEBD" wp14:editId="36412490">
          <wp:simplePos x="0" y="0"/>
          <wp:positionH relativeFrom="column">
            <wp:posOffset>4415790</wp:posOffset>
          </wp:positionH>
          <wp:positionV relativeFrom="paragraph">
            <wp:posOffset>-97155</wp:posOffset>
          </wp:positionV>
          <wp:extent cx="1923810" cy="476190"/>
          <wp:effectExtent l="0" t="0" r="635" b="63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
                    <a:extLst>
                      <a:ext uri="{28A0092B-C50C-407E-A947-70E740481C1C}">
                        <a14:useLocalDpi xmlns:a14="http://schemas.microsoft.com/office/drawing/2010/main" val="0"/>
                      </a:ext>
                    </a:extLst>
                  </a:blip>
                  <a:stretch>
                    <a:fillRect/>
                  </a:stretch>
                </pic:blipFill>
                <pic:spPr>
                  <a:xfrm>
                    <a:off x="0" y="0"/>
                    <a:ext cx="1923810" cy="47619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E364B" w14:textId="151C68F3" w:rsidR="00926F94" w:rsidRDefault="00926F94">
    <w:pPr>
      <w:pStyle w:val="Encabezado"/>
    </w:pPr>
    <w:r>
      <w:rPr>
        <w:noProof/>
      </w:rPr>
      <w:pict w14:anchorId="7DF2EB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3103140" o:spid="_x0000_s2049" type="#_x0000_t75" style="position:absolute;margin-left:0;margin-top:0;width:441.75pt;height:373.45pt;z-index:-251657216;mso-position-horizontal:center;mso-position-horizontal-relative:margin;mso-position-vertical:center;mso-position-vertical-relative:margin" o:allowincell="f">
          <v:imagedata r:id="rId1" o:title="Imagen1"/>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521C"/>
    <w:multiLevelType w:val="hybridMultilevel"/>
    <w:tmpl w:val="5928B5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32707D"/>
    <w:multiLevelType w:val="multilevel"/>
    <w:tmpl w:val="5DAAB2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60B51"/>
    <w:multiLevelType w:val="hybridMultilevel"/>
    <w:tmpl w:val="AC5CE7B6"/>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26BA6DCC"/>
    <w:multiLevelType w:val="multilevel"/>
    <w:tmpl w:val="FBCA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B3DD8"/>
    <w:multiLevelType w:val="hybridMultilevel"/>
    <w:tmpl w:val="B37E9B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B4913B5"/>
    <w:multiLevelType w:val="multilevel"/>
    <w:tmpl w:val="8D22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75CD4"/>
    <w:multiLevelType w:val="multilevel"/>
    <w:tmpl w:val="EFCC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75B0D"/>
    <w:multiLevelType w:val="multilevel"/>
    <w:tmpl w:val="B83C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60071"/>
    <w:multiLevelType w:val="multilevel"/>
    <w:tmpl w:val="43882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D63970"/>
    <w:multiLevelType w:val="hybridMultilevel"/>
    <w:tmpl w:val="FEB0750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BD37E37"/>
    <w:multiLevelType w:val="multilevel"/>
    <w:tmpl w:val="BD42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FC1CFF"/>
    <w:multiLevelType w:val="multilevel"/>
    <w:tmpl w:val="2D3C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D0DEA"/>
    <w:multiLevelType w:val="multilevel"/>
    <w:tmpl w:val="06AE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8A6D80"/>
    <w:multiLevelType w:val="multilevel"/>
    <w:tmpl w:val="409C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8"/>
  </w:num>
  <w:num w:numId="3">
    <w:abstractNumId w:val="7"/>
  </w:num>
  <w:num w:numId="4">
    <w:abstractNumId w:val="9"/>
  </w:num>
  <w:num w:numId="5">
    <w:abstractNumId w:val="1"/>
  </w:num>
  <w:num w:numId="6">
    <w:abstractNumId w:val="2"/>
  </w:num>
  <w:num w:numId="7">
    <w:abstractNumId w:val="11"/>
  </w:num>
  <w:num w:numId="8">
    <w:abstractNumId w:val="12"/>
  </w:num>
  <w:num w:numId="9">
    <w:abstractNumId w:val="4"/>
  </w:num>
  <w:num w:numId="10">
    <w:abstractNumId w:val="10"/>
  </w:num>
  <w:num w:numId="11">
    <w:abstractNumId w:val="6"/>
  </w:num>
  <w:num w:numId="12">
    <w:abstractNumId w:val="3"/>
  </w:num>
  <w:num w:numId="13">
    <w:abstractNumId w:val="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F94"/>
    <w:rsid w:val="000800A8"/>
    <w:rsid w:val="00080958"/>
    <w:rsid w:val="00193502"/>
    <w:rsid w:val="00196B78"/>
    <w:rsid w:val="001C440E"/>
    <w:rsid w:val="001E7B1A"/>
    <w:rsid w:val="00206A4A"/>
    <w:rsid w:val="00241F23"/>
    <w:rsid w:val="002B29DB"/>
    <w:rsid w:val="003B7BF4"/>
    <w:rsid w:val="00417C95"/>
    <w:rsid w:val="0043566C"/>
    <w:rsid w:val="00437D79"/>
    <w:rsid w:val="005D4C49"/>
    <w:rsid w:val="005E27BA"/>
    <w:rsid w:val="00685523"/>
    <w:rsid w:val="0068698E"/>
    <w:rsid w:val="0074193A"/>
    <w:rsid w:val="00773E60"/>
    <w:rsid w:val="0079053E"/>
    <w:rsid w:val="00813B24"/>
    <w:rsid w:val="00835759"/>
    <w:rsid w:val="008A7174"/>
    <w:rsid w:val="00902175"/>
    <w:rsid w:val="00926F94"/>
    <w:rsid w:val="009530D7"/>
    <w:rsid w:val="009B2B9E"/>
    <w:rsid w:val="009E6F84"/>
    <w:rsid w:val="00A56FC6"/>
    <w:rsid w:val="00B767F1"/>
    <w:rsid w:val="00C23F35"/>
    <w:rsid w:val="00C55AF7"/>
    <w:rsid w:val="00CA167C"/>
    <w:rsid w:val="00DD50CC"/>
    <w:rsid w:val="00E53B0B"/>
    <w:rsid w:val="00EA10F2"/>
    <w:rsid w:val="00EB04AA"/>
    <w:rsid w:val="00EB121D"/>
    <w:rsid w:val="00ED0ECA"/>
    <w:rsid w:val="00F56476"/>
    <w:rsid w:val="00F81245"/>
    <w:rsid w:val="00FF43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B1CBAF8"/>
  <w15:chartTrackingRefBased/>
  <w15:docId w15:val="{938AFDEB-9035-4AA8-BCE4-1EA506EF7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F94"/>
    <w:pPr>
      <w:widowControl w:val="0"/>
      <w:autoSpaceDE w:val="0"/>
      <w:autoSpaceDN w:val="0"/>
      <w:spacing w:after="0" w:line="240" w:lineRule="auto"/>
    </w:pPr>
    <w:rPr>
      <w:rFonts w:ascii="Verdana" w:eastAsia="Verdana" w:hAnsi="Verdana" w:cs="Verdana"/>
      <w:lang w:val="es-ES"/>
    </w:rPr>
  </w:style>
  <w:style w:type="paragraph" w:styleId="Ttulo1">
    <w:name w:val="heading 1"/>
    <w:basedOn w:val="Normal"/>
    <w:link w:val="Ttulo1Car"/>
    <w:uiPriority w:val="9"/>
    <w:qFormat/>
    <w:rsid w:val="00926F94"/>
    <w:pPr>
      <w:ind w:left="384"/>
      <w:outlineLvl w:val="0"/>
    </w:pPr>
    <w:rPr>
      <w:rFonts w:ascii="Tahoma" w:eastAsia="Tahoma" w:hAnsi="Tahoma" w:cs="Tahoma"/>
      <w:b/>
      <w:bCs/>
    </w:rPr>
  </w:style>
  <w:style w:type="paragraph" w:styleId="Ttulo2">
    <w:name w:val="heading 2"/>
    <w:basedOn w:val="Normal"/>
    <w:next w:val="Normal"/>
    <w:link w:val="Ttulo2Car"/>
    <w:uiPriority w:val="9"/>
    <w:semiHidden/>
    <w:unhideWhenUsed/>
    <w:qFormat/>
    <w:rsid w:val="0043566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8A717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C55AF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26F94"/>
    <w:pPr>
      <w:tabs>
        <w:tab w:val="center" w:pos="4419"/>
        <w:tab w:val="right" w:pos="8838"/>
      </w:tabs>
    </w:pPr>
  </w:style>
  <w:style w:type="character" w:customStyle="1" w:styleId="EncabezadoCar">
    <w:name w:val="Encabezado Car"/>
    <w:basedOn w:val="Fuentedeprrafopredeter"/>
    <w:link w:val="Encabezado"/>
    <w:uiPriority w:val="99"/>
    <w:rsid w:val="00926F94"/>
    <w:rPr>
      <w:rFonts w:ascii="Verdana" w:eastAsia="Verdana" w:hAnsi="Verdana" w:cs="Verdana"/>
      <w:lang w:val="es-ES"/>
    </w:rPr>
  </w:style>
  <w:style w:type="paragraph" w:styleId="Piedepgina">
    <w:name w:val="footer"/>
    <w:basedOn w:val="Normal"/>
    <w:link w:val="PiedepginaCar"/>
    <w:uiPriority w:val="99"/>
    <w:unhideWhenUsed/>
    <w:rsid w:val="00926F94"/>
    <w:pPr>
      <w:tabs>
        <w:tab w:val="center" w:pos="4419"/>
        <w:tab w:val="right" w:pos="8838"/>
      </w:tabs>
    </w:pPr>
  </w:style>
  <w:style w:type="character" w:customStyle="1" w:styleId="PiedepginaCar">
    <w:name w:val="Pie de página Car"/>
    <w:basedOn w:val="Fuentedeprrafopredeter"/>
    <w:link w:val="Piedepgina"/>
    <w:uiPriority w:val="99"/>
    <w:rsid w:val="00926F94"/>
    <w:rPr>
      <w:rFonts w:ascii="Verdana" w:eastAsia="Verdana" w:hAnsi="Verdana" w:cs="Verdana"/>
      <w:lang w:val="es-ES"/>
    </w:rPr>
  </w:style>
  <w:style w:type="character" w:customStyle="1" w:styleId="Ttulo1Car">
    <w:name w:val="Título 1 Car"/>
    <w:basedOn w:val="Fuentedeprrafopredeter"/>
    <w:link w:val="Ttulo1"/>
    <w:uiPriority w:val="9"/>
    <w:rsid w:val="00926F94"/>
    <w:rPr>
      <w:rFonts w:ascii="Tahoma" w:eastAsia="Tahoma" w:hAnsi="Tahoma" w:cs="Tahoma"/>
      <w:b/>
      <w:bCs/>
      <w:lang w:val="es-ES"/>
    </w:rPr>
  </w:style>
  <w:style w:type="paragraph" w:styleId="Textoindependiente">
    <w:name w:val="Body Text"/>
    <w:basedOn w:val="Normal"/>
    <w:link w:val="TextoindependienteCar"/>
    <w:uiPriority w:val="1"/>
    <w:qFormat/>
    <w:rsid w:val="00926F94"/>
  </w:style>
  <w:style w:type="character" w:customStyle="1" w:styleId="TextoindependienteCar">
    <w:name w:val="Texto independiente Car"/>
    <w:basedOn w:val="Fuentedeprrafopredeter"/>
    <w:link w:val="Textoindependiente"/>
    <w:uiPriority w:val="1"/>
    <w:rsid w:val="00926F94"/>
    <w:rPr>
      <w:rFonts w:ascii="Verdana" w:eastAsia="Verdana" w:hAnsi="Verdana" w:cs="Verdana"/>
      <w:lang w:val="es-ES"/>
    </w:rPr>
  </w:style>
  <w:style w:type="character" w:customStyle="1" w:styleId="Ttulo4Car">
    <w:name w:val="Título 4 Car"/>
    <w:basedOn w:val="Fuentedeprrafopredeter"/>
    <w:link w:val="Ttulo4"/>
    <w:uiPriority w:val="9"/>
    <w:semiHidden/>
    <w:rsid w:val="00C55AF7"/>
    <w:rPr>
      <w:rFonts w:asciiTheme="majorHAnsi" w:eastAsiaTheme="majorEastAsia" w:hAnsiTheme="majorHAnsi" w:cstheme="majorBidi"/>
      <w:i/>
      <w:iCs/>
      <w:color w:val="2F5496" w:themeColor="accent1" w:themeShade="BF"/>
      <w:lang w:val="es-ES"/>
    </w:rPr>
  </w:style>
  <w:style w:type="paragraph" w:styleId="NormalWeb">
    <w:name w:val="Normal (Web)"/>
    <w:basedOn w:val="Normal"/>
    <w:uiPriority w:val="99"/>
    <w:unhideWhenUsed/>
    <w:rsid w:val="00C55AF7"/>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Ttulo2Car">
    <w:name w:val="Título 2 Car"/>
    <w:basedOn w:val="Fuentedeprrafopredeter"/>
    <w:link w:val="Ttulo2"/>
    <w:uiPriority w:val="9"/>
    <w:semiHidden/>
    <w:rsid w:val="0043566C"/>
    <w:rPr>
      <w:rFonts w:asciiTheme="majorHAnsi" w:eastAsiaTheme="majorEastAsia" w:hAnsiTheme="majorHAnsi" w:cstheme="majorBidi"/>
      <w:color w:val="2F5496" w:themeColor="accent1" w:themeShade="BF"/>
      <w:sz w:val="26"/>
      <w:szCs w:val="26"/>
      <w:lang w:val="es-ES"/>
    </w:rPr>
  </w:style>
  <w:style w:type="character" w:customStyle="1" w:styleId="Ttulo3Car">
    <w:name w:val="Título 3 Car"/>
    <w:basedOn w:val="Fuentedeprrafopredeter"/>
    <w:link w:val="Ttulo3"/>
    <w:uiPriority w:val="9"/>
    <w:semiHidden/>
    <w:rsid w:val="008A7174"/>
    <w:rPr>
      <w:rFonts w:asciiTheme="majorHAnsi" w:eastAsiaTheme="majorEastAsia" w:hAnsiTheme="majorHAnsi" w:cstheme="majorBidi"/>
      <w:color w:val="1F3763" w:themeColor="accent1" w:themeShade="7F"/>
      <w:sz w:val="24"/>
      <w:szCs w:val="24"/>
      <w:lang w:val="es-ES"/>
    </w:rPr>
  </w:style>
  <w:style w:type="character" w:customStyle="1" w:styleId="mord">
    <w:name w:val="mord"/>
    <w:basedOn w:val="Fuentedeprrafopredeter"/>
    <w:rsid w:val="000800A8"/>
  </w:style>
  <w:style w:type="character" w:customStyle="1" w:styleId="mbin">
    <w:name w:val="mbin"/>
    <w:basedOn w:val="Fuentedeprrafopredeter"/>
    <w:rsid w:val="000800A8"/>
  </w:style>
  <w:style w:type="character" w:customStyle="1" w:styleId="mrel">
    <w:name w:val="mrel"/>
    <w:basedOn w:val="Fuentedeprrafopredeter"/>
    <w:rsid w:val="0079053E"/>
  </w:style>
  <w:style w:type="character" w:customStyle="1" w:styleId="mpunct">
    <w:name w:val="mpunct"/>
    <w:basedOn w:val="Fuentedeprrafopredeter"/>
    <w:rsid w:val="00B767F1"/>
  </w:style>
  <w:style w:type="paragraph" w:styleId="Prrafodelista">
    <w:name w:val="List Paragraph"/>
    <w:basedOn w:val="Normal"/>
    <w:uiPriority w:val="34"/>
    <w:qFormat/>
    <w:rsid w:val="00EA10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9269">
      <w:bodyDiv w:val="1"/>
      <w:marLeft w:val="0"/>
      <w:marRight w:val="0"/>
      <w:marTop w:val="0"/>
      <w:marBottom w:val="0"/>
      <w:divBdr>
        <w:top w:val="none" w:sz="0" w:space="0" w:color="auto"/>
        <w:left w:val="none" w:sz="0" w:space="0" w:color="auto"/>
        <w:bottom w:val="none" w:sz="0" w:space="0" w:color="auto"/>
        <w:right w:val="none" w:sz="0" w:space="0" w:color="auto"/>
      </w:divBdr>
    </w:div>
    <w:div w:id="76291907">
      <w:bodyDiv w:val="1"/>
      <w:marLeft w:val="0"/>
      <w:marRight w:val="0"/>
      <w:marTop w:val="0"/>
      <w:marBottom w:val="0"/>
      <w:divBdr>
        <w:top w:val="none" w:sz="0" w:space="0" w:color="auto"/>
        <w:left w:val="none" w:sz="0" w:space="0" w:color="auto"/>
        <w:bottom w:val="none" w:sz="0" w:space="0" w:color="auto"/>
        <w:right w:val="none" w:sz="0" w:space="0" w:color="auto"/>
      </w:divBdr>
      <w:divsChild>
        <w:div w:id="138544201">
          <w:marLeft w:val="0"/>
          <w:marRight w:val="0"/>
          <w:marTop w:val="0"/>
          <w:marBottom w:val="0"/>
          <w:divBdr>
            <w:top w:val="none" w:sz="0" w:space="0" w:color="auto"/>
            <w:left w:val="none" w:sz="0" w:space="0" w:color="auto"/>
            <w:bottom w:val="none" w:sz="0" w:space="0" w:color="auto"/>
            <w:right w:val="none" w:sz="0" w:space="0" w:color="auto"/>
          </w:divBdr>
          <w:divsChild>
            <w:div w:id="1555237645">
              <w:marLeft w:val="0"/>
              <w:marRight w:val="0"/>
              <w:marTop w:val="0"/>
              <w:marBottom w:val="0"/>
              <w:divBdr>
                <w:top w:val="none" w:sz="0" w:space="0" w:color="auto"/>
                <w:left w:val="none" w:sz="0" w:space="0" w:color="auto"/>
                <w:bottom w:val="none" w:sz="0" w:space="0" w:color="auto"/>
                <w:right w:val="none" w:sz="0" w:space="0" w:color="auto"/>
              </w:divBdr>
              <w:divsChild>
                <w:div w:id="849025241">
                  <w:marLeft w:val="0"/>
                  <w:marRight w:val="0"/>
                  <w:marTop w:val="0"/>
                  <w:marBottom w:val="0"/>
                  <w:divBdr>
                    <w:top w:val="none" w:sz="0" w:space="0" w:color="auto"/>
                    <w:left w:val="none" w:sz="0" w:space="0" w:color="auto"/>
                    <w:bottom w:val="none" w:sz="0" w:space="0" w:color="auto"/>
                    <w:right w:val="none" w:sz="0" w:space="0" w:color="auto"/>
                  </w:divBdr>
                  <w:divsChild>
                    <w:div w:id="313684408">
                      <w:marLeft w:val="0"/>
                      <w:marRight w:val="0"/>
                      <w:marTop w:val="0"/>
                      <w:marBottom w:val="0"/>
                      <w:divBdr>
                        <w:top w:val="none" w:sz="0" w:space="0" w:color="auto"/>
                        <w:left w:val="none" w:sz="0" w:space="0" w:color="auto"/>
                        <w:bottom w:val="none" w:sz="0" w:space="0" w:color="auto"/>
                        <w:right w:val="none" w:sz="0" w:space="0" w:color="auto"/>
                      </w:divBdr>
                    </w:div>
                    <w:div w:id="112800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332351">
          <w:marLeft w:val="0"/>
          <w:marRight w:val="0"/>
          <w:marTop w:val="0"/>
          <w:marBottom w:val="0"/>
          <w:divBdr>
            <w:top w:val="none" w:sz="0" w:space="0" w:color="auto"/>
            <w:left w:val="none" w:sz="0" w:space="0" w:color="auto"/>
            <w:bottom w:val="none" w:sz="0" w:space="0" w:color="auto"/>
            <w:right w:val="none" w:sz="0" w:space="0" w:color="auto"/>
          </w:divBdr>
          <w:divsChild>
            <w:div w:id="763914466">
              <w:marLeft w:val="0"/>
              <w:marRight w:val="0"/>
              <w:marTop w:val="0"/>
              <w:marBottom w:val="0"/>
              <w:divBdr>
                <w:top w:val="none" w:sz="0" w:space="0" w:color="auto"/>
                <w:left w:val="none" w:sz="0" w:space="0" w:color="auto"/>
                <w:bottom w:val="none" w:sz="0" w:space="0" w:color="auto"/>
                <w:right w:val="none" w:sz="0" w:space="0" w:color="auto"/>
              </w:divBdr>
              <w:divsChild>
                <w:div w:id="951782062">
                  <w:marLeft w:val="0"/>
                  <w:marRight w:val="0"/>
                  <w:marTop w:val="0"/>
                  <w:marBottom w:val="0"/>
                  <w:divBdr>
                    <w:top w:val="none" w:sz="0" w:space="0" w:color="auto"/>
                    <w:left w:val="none" w:sz="0" w:space="0" w:color="auto"/>
                    <w:bottom w:val="none" w:sz="0" w:space="0" w:color="auto"/>
                    <w:right w:val="none" w:sz="0" w:space="0" w:color="auto"/>
                  </w:divBdr>
                  <w:divsChild>
                    <w:div w:id="117645444">
                      <w:marLeft w:val="0"/>
                      <w:marRight w:val="0"/>
                      <w:marTop w:val="0"/>
                      <w:marBottom w:val="0"/>
                      <w:divBdr>
                        <w:top w:val="none" w:sz="0" w:space="0" w:color="auto"/>
                        <w:left w:val="none" w:sz="0" w:space="0" w:color="auto"/>
                        <w:bottom w:val="none" w:sz="0" w:space="0" w:color="auto"/>
                        <w:right w:val="none" w:sz="0" w:space="0" w:color="auto"/>
                      </w:divBdr>
                    </w:div>
                    <w:div w:id="8827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966673">
          <w:marLeft w:val="0"/>
          <w:marRight w:val="0"/>
          <w:marTop w:val="0"/>
          <w:marBottom w:val="0"/>
          <w:divBdr>
            <w:top w:val="none" w:sz="0" w:space="0" w:color="auto"/>
            <w:left w:val="none" w:sz="0" w:space="0" w:color="auto"/>
            <w:bottom w:val="none" w:sz="0" w:space="0" w:color="auto"/>
            <w:right w:val="none" w:sz="0" w:space="0" w:color="auto"/>
          </w:divBdr>
          <w:divsChild>
            <w:div w:id="1868714625">
              <w:marLeft w:val="0"/>
              <w:marRight w:val="0"/>
              <w:marTop w:val="0"/>
              <w:marBottom w:val="0"/>
              <w:divBdr>
                <w:top w:val="none" w:sz="0" w:space="0" w:color="auto"/>
                <w:left w:val="none" w:sz="0" w:space="0" w:color="auto"/>
                <w:bottom w:val="none" w:sz="0" w:space="0" w:color="auto"/>
                <w:right w:val="none" w:sz="0" w:space="0" w:color="auto"/>
              </w:divBdr>
              <w:divsChild>
                <w:div w:id="799422417">
                  <w:marLeft w:val="0"/>
                  <w:marRight w:val="0"/>
                  <w:marTop w:val="0"/>
                  <w:marBottom w:val="0"/>
                  <w:divBdr>
                    <w:top w:val="none" w:sz="0" w:space="0" w:color="auto"/>
                    <w:left w:val="none" w:sz="0" w:space="0" w:color="auto"/>
                    <w:bottom w:val="none" w:sz="0" w:space="0" w:color="auto"/>
                    <w:right w:val="none" w:sz="0" w:space="0" w:color="auto"/>
                  </w:divBdr>
                  <w:divsChild>
                    <w:div w:id="1739129413">
                      <w:marLeft w:val="0"/>
                      <w:marRight w:val="0"/>
                      <w:marTop w:val="0"/>
                      <w:marBottom w:val="0"/>
                      <w:divBdr>
                        <w:top w:val="none" w:sz="0" w:space="0" w:color="auto"/>
                        <w:left w:val="none" w:sz="0" w:space="0" w:color="auto"/>
                        <w:bottom w:val="none" w:sz="0" w:space="0" w:color="auto"/>
                        <w:right w:val="none" w:sz="0" w:space="0" w:color="auto"/>
                      </w:divBdr>
                    </w:div>
                    <w:div w:id="11895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97176">
      <w:bodyDiv w:val="1"/>
      <w:marLeft w:val="0"/>
      <w:marRight w:val="0"/>
      <w:marTop w:val="0"/>
      <w:marBottom w:val="0"/>
      <w:divBdr>
        <w:top w:val="none" w:sz="0" w:space="0" w:color="auto"/>
        <w:left w:val="none" w:sz="0" w:space="0" w:color="auto"/>
        <w:bottom w:val="none" w:sz="0" w:space="0" w:color="auto"/>
        <w:right w:val="none" w:sz="0" w:space="0" w:color="auto"/>
      </w:divBdr>
    </w:div>
    <w:div w:id="144277029">
      <w:bodyDiv w:val="1"/>
      <w:marLeft w:val="0"/>
      <w:marRight w:val="0"/>
      <w:marTop w:val="0"/>
      <w:marBottom w:val="0"/>
      <w:divBdr>
        <w:top w:val="none" w:sz="0" w:space="0" w:color="auto"/>
        <w:left w:val="none" w:sz="0" w:space="0" w:color="auto"/>
        <w:bottom w:val="none" w:sz="0" w:space="0" w:color="auto"/>
        <w:right w:val="none" w:sz="0" w:space="0" w:color="auto"/>
      </w:divBdr>
    </w:div>
    <w:div w:id="193229694">
      <w:bodyDiv w:val="1"/>
      <w:marLeft w:val="0"/>
      <w:marRight w:val="0"/>
      <w:marTop w:val="0"/>
      <w:marBottom w:val="0"/>
      <w:divBdr>
        <w:top w:val="none" w:sz="0" w:space="0" w:color="auto"/>
        <w:left w:val="none" w:sz="0" w:space="0" w:color="auto"/>
        <w:bottom w:val="none" w:sz="0" w:space="0" w:color="auto"/>
        <w:right w:val="none" w:sz="0" w:space="0" w:color="auto"/>
      </w:divBdr>
    </w:div>
    <w:div w:id="220214109">
      <w:bodyDiv w:val="1"/>
      <w:marLeft w:val="0"/>
      <w:marRight w:val="0"/>
      <w:marTop w:val="0"/>
      <w:marBottom w:val="0"/>
      <w:divBdr>
        <w:top w:val="none" w:sz="0" w:space="0" w:color="auto"/>
        <w:left w:val="none" w:sz="0" w:space="0" w:color="auto"/>
        <w:bottom w:val="none" w:sz="0" w:space="0" w:color="auto"/>
        <w:right w:val="none" w:sz="0" w:space="0" w:color="auto"/>
      </w:divBdr>
      <w:divsChild>
        <w:div w:id="1729110914">
          <w:marLeft w:val="0"/>
          <w:marRight w:val="0"/>
          <w:marTop w:val="0"/>
          <w:marBottom w:val="0"/>
          <w:divBdr>
            <w:top w:val="none" w:sz="0" w:space="0" w:color="auto"/>
            <w:left w:val="none" w:sz="0" w:space="0" w:color="auto"/>
            <w:bottom w:val="none" w:sz="0" w:space="0" w:color="auto"/>
            <w:right w:val="none" w:sz="0" w:space="0" w:color="auto"/>
          </w:divBdr>
          <w:divsChild>
            <w:div w:id="2109110403">
              <w:marLeft w:val="0"/>
              <w:marRight w:val="0"/>
              <w:marTop w:val="0"/>
              <w:marBottom w:val="0"/>
              <w:divBdr>
                <w:top w:val="none" w:sz="0" w:space="0" w:color="auto"/>
                <w:left w:val="none" w:sz="0" w:space="0" w:color="auto"/>
                <w:bottom w:val="none" w:sz="0" w:space="0" w:color="auto"/>
                <w:right w:val="none" w:sz="0" w:space="0" w:color="auto"/>
              </w:divBdr>
            </w:div>
          </w:divsChild>
        </w:div>
        <w:div w:id="100957741">
          <w:marLeft w:val="0"/>
          <w:marRight w:val="0"/>
          <w:marTop w:val="0"/>
          <w:marBottom w:val="0"/>
          <w:divBdr>
            <w:top w:val="none" w:sz="0" w:space="0" w:color="auto"/>
            <w:left w:val="none" w:sz="0" w:space="0" w:color="auto"/>
            <w:bottom w:val="none" w:sz="0" w:space="0" w:color="auto"/>
            <w:right w:val="none" w:sz="0" w:space="0" w:color="auto"/>
          </w:divBdr>
          <w:divsChild>
            <w:div w:id="856188869">
              <w:marLeft w:val="0"/>
              <w:marRight w:val="0"/>
              <w:marTop w:val="0"/>
              <w:marBottom w:val="0"/>
              <w:divBdr>
                <w:top w:val="none" w:sz="0" w:space="0" w:color="auto"/>
                <w:left w:val="none" w:sz="0" w:space="0" w:color="auto"/>
                <w:bottom w:val="none" w:sz="0" w:space="0" w:color="auto"/>
                <w:right w:val="none" w:sz="0" w:space="0" w:color="auto"/>
              </w:divBdr>
            </w:div>
          </w:divsChild>
        </w:div>
        <w:div w:id="1256129947">
          <w:marLeft w:val="0"/>
          <w:marRight w:val="0"/>
          <w:marTop w:val="0"/>
          <w:marBottom w:val="0"/>
          <w:divBdr>
            <w:top w:val="none" w:sz="0" w:space="0" w:color="auto"/>
            <w:left w:val="none" w:sz="0" w:space="0" w:color="auto"/>
            <w:bottom w:val="none" w:sz="0" w:space="0" w:color="auto"/>
            <w:right w:val="none" w:sz="0" w:space="0" w:color="auto"/>
          </w:divBdr>
          <w:divsChild>
            <w:div w:id="7327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91419">
      <w:bodyDiv w:val="1"/>
      <w:marLeft w:val="0"/>
      <w:marRight w:val="0"/>
      <w:marTop w:val="0"/>
      <w:marBottom w:val="0"/>
      <w:divBdr>
        <w:top w:val="none" w:sz="0" w:space="0" w:color="auto"/>
        <w:left w:val="none" w:sz="0" w:space="0" w:color="auto"/>
        <w:bottom w:val="none" w:sz="0" w:space="0" w:color="auto"/>
        <w:right w:val="none" w:sz="0" w:space="0" w:color="auto"/>
      </w:divBdr>
    </w:div>
    <w:div w:id="304705489">
      <w:bodyDiv w:val="1"/>
      <w:marLeft w:val="0"/>
      <w:marRight w:val="0"/>
      <w:marTop w:val="0"/>
      <w:marBottom w:val="0"/>
      <w:divBdr>
        <w:top w:val="none" w:sz="0" w:space="0" w:color="auto"/>
        <w:left w:val="none" w:sz="0" w:space="0" w:color="auto"/>
        <w:bottom w:val="none" w:sz="0" w:space="0" w:color="auto"/>
        <w:right w:val="none" w:sz="0" w:space="0" w:color="auto"/>
      </w:divBdr>
      <w:divsChild>
        <w:div w:id="2020503353">
          <w:marLeft w:val="0"/>
          <w:marRight w:val="0"/>
          <w:marTop w:val="0"/>
          <w:marBottom w:val="0"/>
          <w:divBdr>
            <w:top w:val="none" w:sz="0" w:space="0" w:color="auto"/>
            <w:left w:val="none" w:sz="0" w:space="0" w:color="auto"/>
            <w:bottom w:val="none" w:sz="0" w:space="0" w:color="auto"/>
            <w:right w:val="none" w:sz="0" w:space="0" w:color="auto"/>
          </w:divBdr>
          <w:divsChild>
            <w:div w:id="192094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941230">
      <w:bodyDiv w:val="1"/>
      <w:marLeft w:val="0"/>
      <w:marRight w:val="0"/>
      <w:marTop w:val="0"/>
      <w:marBottom w:val="0"/>
      <w:divBdr>
        <w:top w:val="none" w:sz="0" w:space="0" w:color="auto"/>
        <w:left w:val="none" w:sz="0" w:space="0" w:color="auto"/>
        <w:bottom w:val="none" w:sz="0" w:space="0" w:color="auto"/>
        <w:right w:val="none" w:sz="0" w:space="0" w:color="auto"/>
      </w:divBdr>
      <w:divsChild>
        <w:div w:id="58670726">
          <w:marLeft w:val="0"/>
          <w:marRight w:val="0"/>
          <w:marTop w:val="0"/>
          <w:marBottom w:val="0"/>
          <w:divBdr>
            <w:top w:val="none" w:sz="0" w:space="0" w:color="auto"/>
            <w:left w:val="none" w:sz="0" w:space="0" w:color="auto"/>
            <w:bottom w:val="none" w:sz="0" w:space="0" w:color="auto"/>
            <w:right w:val="none" w:sz="0" w:space="0" w:color="auto"/>
          </w:divBdr>
          <w:divsChild>
            <w:div w:id="1945961526">
              <w:marLeft w:val="0"/>
              <w:marRight w:val="0"/>
              <w:marTop w:val="0"/>
              <w:marBottom w:val="0"/>
              <w:divBdr>
                <w:top w:val="none" w:sz="0" w:space="0" w:color="auto"/>
                <w:left w:val="none" w:sz="0" w:space="0" w:color="auto"/>
                <w:bottom w:val="none" w:sz="0" w:space="0" w:color="auto"/>
                <w:right w:val="none" w:sz="0" w:space="0" w:color="auto"/>
              </w:divBdr>
            </w:div>
          </w:divsChild>
        </w:div>
        <w:div w:id="1849952125">
          <w:marLeft w:val="0"/>
          <w:marRight w:val="0"/>
          <w:marTop w:val="0"/>
          <w:marBottom w:val="0"/>
          <w:divBdr>
            <w:top w:val="none" w:sz="0" w:space="0" w:color="auto"/>
            <w:left w:val="none" w:sz="0" w:space="0" w:color="auto"/>
            <w:bottom w:val="none" w:sz="0" w:space="0" w:color="auto"/>
            <w:right w:val="none" w:sz="0" w:space="0" w:color="auto"/>
          </w:divBdr>
          <w:divsChild>
            <w:div w:id="920453336">
              <w:marLeft w:val="0"/>
              <w:marRight w:val="0"/>
              <w:marTop w:val="0"/>
              <w:marBottom w:val="0"/>
              <w:divBdr>
                <w:top w:val="none" w:sz="0" w:space="0" w:color="auto"/>
                <w:left w:val="none" w:sz="0" w:space="0" w:color="auto"/>
                <w:bottom w:val="none" w:sz="0" w:space="0" w:color="auto"/>
                <w:right w:val="none" w:sz="0" w:space="0" w:color="auto"/>
              </w:divBdr>
            </w:div>
          </w:divsChild>
        </w:div>
        <w:div w:id="612369743">
          <w:marLeft w:val="0"/>
          <w:marRight w:val="0"/>
          <w:marTop w:val="0"/>
          <w:marBottom w:val="0"/>
          <w:divBdr>
            <w:top w:val="none" w:sz="0" w:space="0" w:color="auto"/>
            <w:left w:val="none" w:sz="0" w:space="0" w:color="auto"/>
            <w:bottom w:val="none" w:sz="0" w:space="0" w:color="auto"/>
            <w:right w:val="none" w:sz="0" w:space="0" w:color="auto"/>
          </w:divBdr>
          <w:divsChild>
            <w:div w:id="1196194121">
              <w:marLeft w:val="0"/>
              <w:marRight w:val="0"/>
              <w:marTop w:val="0"/>
              <w:marBottom w:val="0"/>
              <w:divBdr>
                <w:top w:val="none" w:sz="0" w:space="0" w:color="auto"/>
                <w:left w:val="none" w:sz="0" w:space="0" w:color="auto"/>
                <w:bottom w:val="none" w:sz="0" w:space="0" w:color="auto"/>
                <w:right w:val="none" w:sz="0" w:space="0" w:color="auto"/>
              </w:divBdr>
            </w:div>
          </w:divsChild>
        </w:div>
        <w:div w:id="125704198">
          <w:marLeft w:val="0"/>
          <w:marRight w:val="0"/>
          <w:marTop w:val="0"/>
          <w:marBottom w:val="0"/>
          <w:divBdr>
            <w:top w:val="none" w:sz="0" w:space="0" w:color="auto"/>
            <w:left w:val="none" w:sz="0" w:space="0" w:color="auto"/>
            <w:bottom w:val="none" w:sz="0" w:space="0" w:color="auto"/>
            <w:right w:val="none" w:sz="0" w:space="0" w:color="auto"/>
          </w:divBdr>
          <w:divsChild>
            <w:div w:id="87497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03214">
      <w:bodyDiv w:val="1"/>
      <w:marLeft w:val="0"/>
      <w:marRight w:val="0"/>
      <w:marTop w:val="0"/>
      <w:marBottom w:val="0"/>
      <w:divBdr>
        <w:top w:val="none" w:sz="0" w:space="0" w:color="auto"/>
        <w:left w:val="none" w:sz="0" w:space="0" w:color="auto"/>
        <w:bottom w:val="none" w:sz="0" w:space="0" w:color="auto"/>
        <w:right w:val="none" w:sz="0" w:space="0" w:color="auto"/>
      </w:divBdr>
      <w:divsChild>
        <w:div w:id="773020940">
          <w:marLeft w:val="0"/>
          <w:marRight w:val="0"/>
          <w:marTop w:val="0"/>
          <w:marBottom w:val="0"/>
          <w:divBdr>
            <w:top w:val="none" w:sz="0" w:space="0" w:color="auto"/>
            <w:left w:val="none" w:sz="0" w:space="0" w:color="auto"/>
            <w:bottom w:val="none" w:sz="0" w:space="0" w:color="auto"/>
            <w:right w:val="none" w:sz="0" w:space="0" w:color="auto"/>
          </w:divBdr>
          <w:divsChild>
            <w:div w:id="2117477890">
              <w:marLeft w:val="0"/>
              <w:marRight w:val="0"/>
              <w:marTop w:val="0"/>
              <w:marBottom w:val="0"/>
              <w:divBdr>
                <w:top w:val="none" w:sz="0" w:space="0" w:color="auto"/>
                <w:left w:val="none" w:sz="0" w:space="0" w:color="auto"/>
                <w:bottom w:val="none" w:sz="0" w:space="0" w:color="auto"/>
                <w:right w:val="none" w:sz="0" w:space="0" w:color="auto"/>
              </w:divBdr>
            </w:div>
          </w:divsChild>
        </w:div>
        <w:div w:id="1299527013">
          <w:marLeft w:val="0"/>
          <w:marRight w:val="0"/>
          <w:marTop w:val="0"/>
          <w:marBottom w:val="0"/>
          <w:divBdr>
            <w:top w:val="none" w:sz="0" w:space="0" w:color="auto"/>
            <w:left w:val="none" w:sz="0" w:space="0" w:color="auto"/>
            <w:bottom w:val="none" w:sz="0" w:space="0" w:color="auto"/>
            <w:right w:val="none" w:sz="0" w:space="0" w:color="auto"/>
          </w:divBdr>
          <w:divsChild>
            <w:div w:id="1119029878">
              <w:marLeft w:val="0"/>
              <w:marRight w:val="0"/>
              <w:marTop w:val="0"/>
              <w:marBottom w:val="0"/>
              <w:divBdr>
                <w:top w:val="none" w:sz="0" w:space="0" w:color="auto"/>
                <w:left w:val="none" w:sz="0" w:space="0" w:color="auto"/>
                <w:bottom w:val="none" w:sz="0" w:space="0" w:color="auto"/>
                <w:right w:val="none" w:sz="0" w:space="0" w:color="auto"/>
              </w:divBdr>
            </w:div>
          </w:divsChild>
        </w:div>
        <w:div w:id="1511333267">
          <w:marLeft w:val="0"/>
          <w:marRight w:val="0"/>
          <w:marTop w:val="0"/>
          <w:marBottom w:val="0"/>
          <w:divBdr>
            <w:top w:val="none" w:sz="0" w:space="0" w:color="auto"/>
            <w:left w:val="none" w:sz="0" w:space="0" w:color="auto"/>
            <w:bottom w:val="none" w:sz="0" w:space="0" w:color="auto"/>
            <w:right w:val="none" w:sz="0" w:space="0" w:color="auto"/>
          </w:divBdr>
          <w:divsChild>
            <w:div w:id="20019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06727">
      <w:bodyDiv w:val="1"/>
      <w:marLeft w:val="0"/>
      <w:marRight w:val="0"/>
      <w:marTop w:val="0"/>
      <w:marBottom w:val="0"/>
      <w:divBdr>
        <w:top w:val="none" w:sz="0" w:space="0" w:color="auto"/>
        <w:left w:val="none" w:sz="0" w:space="0" w:color="auto"/>
        <w:bottom w:val="none" w:sz="0" w:space="0" w:color="auto"/>
        <w:right w:val="none" w:sz="0" w:space="0" w:color="auto"/>
      </w:divBdr>
      <w:divsChild>
        <w:div w:id="1740832978">
          <w:marLeft w:val="0"/>
          <w:marRight w:val="0"/>
          <w:marTop w:val="0"/>
          <w:marBottom w:val="0"/>
          <w:divBdr>
            <w:top w:val="none" w:sz="0" w:space="0" w:color="auto"/>
            <w:left w:val="none" w:sz="0" w:space="0" w:color="auto"/>
            <w:bottom w:val="none" w:sz="0" w:space="0" w:color="auto"/>
            <w:right w:val="none" w:sz="0" w:space="0" w:color="auto"/>
          </w:divBdr>
          <w:divsChild>
            <w:div w:id="1455058748">
              <w:marLeft w:val="0"/>
              <w:marRight w:val="0"/>
              <w:marTop w:val="0"/>
              <w:marBottom w:val="0"/>
              <w:divBdr>
                <w:top w:val="none" w:sz="0" w:space="0" w:color="auto"/>
                <w:left w:val="none" w:sz="0" w:space="0" w:color="auto"/>
                <w:bottom w:val="none" w:sz="0" w:space="0" w:color="auto"/>
                <w:right w:val="none" w:sz="0" w:space="0" w:color="auto"/>
              </w:divBdr>
            </w:div>
          </w:divsChild>
        </w:div>
        <w:div w:id="1990207694">
          <w:marLeft w:val="0"/>
          <w:marRight w:val="0"/>
          <w:marTop w:val="0"/>
          <w:marBottom w:val="0"/>
          <w:divBdr>
            <w:top w:val="none" w:sz="0" w:space="0" w:color="auto"/>
            <w:left w:val="none" w:sz="0" w:space="0" w:color="auto"/>
            <w:bottom w:val="none" w:sz="0" w:space="0" w:color="auto"/>
            <w:right w:val="none" w:sz="0" w:space="0" w:color="auto"/>
          </w:divBdr>
          <w:divsChild>
            <w:div w:id="268316218">
              <w:marLeft w:val="0"/>
              <w:marRight w:val="0"/>
              <w:marTop w:val="0"/>
              <w:marBottom w:val="0"/>
              <w:divBdr>
                <w:top w:val="none" w:sz="0" w:space="0" w:color="auto"/>
                <w:left w:val="none" w:sz="0" w:space="0" w:color="auto"/>
                <w:bottom w:val="none" w:sz="0" w:space="0" w:color="auto"/>
                <w:right w:val="none" w:sz="0" w:space="0" w:color="auto"/>
              </w:divBdr>
            </w:div>
          </w:divsChild>
        </w:div>
        <w:div w:id="734083845">
          <w:marLeft w:val="0"/>
          <w:marRight w:val="0"/>
          <w:marTop w:val="0"/>
          <w:marBottom w:val="0"/>
          <w:divBdr>
            <w:top w:val="none" w:sz="0" w:space="0" w:color="auto"/>
            <w:left w:val="none" w:sz="0" w:space="0" w:color="auto"/>
            <w:bottom w:val="none" w:sz="0" w:space="0" w:color="auto"/>
            <w:right w:val="none" w:sz="0" w:space="0" w:color="auto"/>
          </w:divBdr>
          <w:divsChild>
            <w:div w:id="185205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470419">
      <w:bodyDiv w:val="1"/>
      <w:marLeft w:val="0"/>
      <w:marRight w:val="0"/>
      <w:marTop w:val="0"/>
      <w:marBottom w:val="0"/>
      <w:divBdr>
        <w:top w:val="none" w:sz="0" w:space="0" w:color="auto"/>
        <w:left w:val="none" w:sz="0" w:space="0" w:color="auto"/>
        <w:bottom w:val="none" w:sz="0" w:space="0" w:color="auto"/>
        <w:right w:val="none" w:sz="0" w:space="0" w:color="auto"/>
      </w:divBdr>
      <w:divsChild>
        <w:div w:id="1244952666">
          <w:marLeft w:val="0"/>
          <w:marRight w:val="0"/>
          <w:marTop w:val="0"/>
          <w:marBottom w:val="0"/>
          <w:divBdr>
            <w:top w:val="none" w:sz="0" w:space="0" w:color="auto"/>
            <w:left w:val="none" w:sz="0" w:space="0" w:color="auto"/>
            <w:bottom w:val="none" w:sz="0" w:space="0" w:color="auto"/>
            <w:right w:val="none" w:sz="0" w:space="0" w:color="auto"/>
          </w:divBdr>
          <w:divsChild>
            <w:div w:id="2141486184">
              <w:marLeft w:val="0"/>
              <w:marRight w:val="0"/>
              <w:marTop w:val="0"/>
              <w:marBottom w:val="0"/>
              <w:divBdr>
                <w:top w:val="none" w:sz="0" w:space="0" w:color="auto"/>
                <w:left w:val="none" w:sz="0" w:space="0" w:color="auto"/>
                <w:bottom w:val="none" w:sz="0" w:space="0" w:color="auto"/>
                <w:right w:val="none" w:sz="0" w:space="0" w:color="auto"/>
              </w:divBdr>
            </w:div>
          </w:divsChild>
        </w:div>
        <w:div w:id="449472972">
          <w:marLeft w:val="0"/>
          <w:marRight w:val="0"/>
          <w:marTop w:val="0"/>
          <w:marBottom w:val="0"/>
          <w:divBdr>
            <w:top w:val="none" w:sz="0" w:space="0" w:color="auto"/>
            <w:left w:val="none" w:sz="0" w:space="0" w:color="auto"/>
            <w:bottom w:val="none" w:sz="0" w:space="0" w:color="auto"/>
            <w:right w:val="none" w:sz="0" w:space="0" w:color="auto"/>
          </w:divBdr>
          <w:divsChild>
            <w:div w:id="1350060141">
              <w:marLeft w:val="0"/>
              <w:marRight w:val="0"/>
              <w:marTop w:val="0"/>
              <w:marBottom w:val="0"/>
              <w:divBdr>
                <w:top w:val="none" w:sz="0" w:space="0" w:color="auto"/>
                <w:left w:val="none" w:sz="0" w:space="0" w:color="auto"/>
                <w:bottom w:val="none" w:sz="0" w:space="0" w:color="auto"/>
                <w:right w:val="none" w:sz="0" w:space="0" w:color="auto"/>
              </w:divBdr>
            </w:div>
          </w:divsChild>
        </w:div>
        <w:div w:id="1619141989">
          <w:marLeft w:val="0"/>
          <w:marRight w:val="0"/>
          <w:marTop w:val="0"/>
          <w:marBottom w:val="0"/>
          <w:divBdr>
            <w:top w:val="none" w:sz="0" w:space="0" w:color="auto"/>
            <w:left w:val="none" w:sz="0" w:space="0" w:color="auto"/>
            <w:bottom w:val="none" w:sz="0" w:space="0" w:color="auto"/>
            <w:right w:val="none" w:sz="0" w:space="0" w:color="auto"/>
          </w:divBdr>
          <w:divsChild>
            <w:div w:id="127625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76819">
      <w:bodyDiv w:val="1"/>
      <w:marLeft w:val="0"/>
      <w:marRight w:val="0"/>
      <w:marTop w:val="0"/>
      <w:marBottom w:val="0"/>
      <w:divBdr>
        <w:top w:val="none" w:sz="0" w:space="0" w:color="auto"/>
        <w:left w:val="none" w:sz="0" w:space="0" w:color="auto"/>
        <w:bottom w:val="none" w:sz="0" w:space="0" w:color="auto"/>
        <w:right w:val="none" w:sz="0" w:space="0" w:color="auto"/>
      </w:divBdr>
    </w:div>
    <w:div w:id="553278456">
      <w:bodyDiv w:val="1"/>
      <w:marLeft w:val="0"/>
      <w:marRight w:val="0"/>
      <w:marTop w:val="0"/>
      <w:marBottom w:val="0"/>
      <w:divBdr>
        <w:top w:val="none" w:sz="0" w:space="0" w:color="auto"/>
        <w:left w:val="none" w:sz="0" w:space="0" w:color="auto"/>
        <w:bottom w:val="none" w:sz="0" w:space="0" w:color="auto"/>
        <w:right w:val="none" w:sz="0" w:space="0" w:color="auto"/>
      </w:divBdr>
    </w:div>
    <w:div w:id="606280066">
      <w:bodyDiv w:val="1"/>
      <w:marLeft w:val="0"/>
      <w:marRight w:val="0"/>
      <w:marTop w:val="0"/>
      <w:marBottom w:val="0"/>
      <w:divBdr>
        <w:top w:val="none" w:sz="0" w:space="0" w:color="auto"/>
        <w:left w:val="none" w:sz="0" w:space="0" w:color="auto"/>
        <w:bottom w:val="none" w:sz="0" w:space="0" w:color="auto"/>
        <w:right w:val="none" w:sz="0" w:space="0" w:color="auto"/>
      </w:divBdr>
      <w:divsChild>
        <w:div w:id="672223114">
          <w:marLeft w:val="0"/>
          <w:marRight w:val="0"/>
          <w:marTop w:val="0"/>
          <w:marBottom w:val="0"/>
          <w:divBdr>
            <w:top w:val="none" w:sz="0" w:space="0" w:color="auto"/>
            <w:left w:val="none" w:sz="0" w:space="0" w:color="auto"/>
            <w:bottom w:val="none" w:sz="0" w:space="0" w:color="auto"/>
            <w:right w:val="none" w:sz="0" w:space="0" w:color="auto"/>
          </w:divBdr>
          <w:divsChild>
            <w:div w:id="2119831354">
              <w:marLeft w:val="0"/>
              <w:marRight w:val="0"/>
              <w:marTop w:val="0"/>
              <w:marBottom w:val="0"/>
              <w:divBdr>
                <w:top w:val="none" w:sz="0" w:space="0" w:color="auto"/>
                <w:left w:val="none" w:sz="0" w:space="0" w:color="auto"/>
                <w:bottom w:val="none" w:sz="0" w:space="0" w:color="auto"/>
                <w:right w:val="none" w:sz="0" w:space="0" w:color="auto"/>
              </w:divBdr>
            </w:div>
          </w:divsChild>
        </w:div>
        <w:div w:id="1698969603">
          <w:marLeft w:val="0"/>
          <w:marRight w:val="0"/>
          <w:marTop w:val="0"/>
          <w:marBottom w:val="0"/>
          <w:divBdr>
            <w:top w:val="none" w:sz="0" w:space="0" w:color="auto"/>
            <w:left w:val="none" w:sz="0" w:space="0" w:color="auto"/>
            <w:bottom w:val="none" w:sz="0" w:space="0" w:color="auto"/>
            <w:right w:val="none" w:sz="0" w:space="0" w:color="auto"/>
          </w:divBdr>
          <w:divsChild>
            <w:div w:id="24707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6212">
      <w:bodyDiv w:val="1"/>
      <w:marLeft w:val="0"/>
      <w:marRight w:val="0"/>
      <w:marTop w:val="0"/>
      <w:marBottom w:val="0"/>
      <w:divBdr>
        <w:top w:val="none" w:sz="0" w:space="0" w:color="auto"/>
        <w:left w:val="none" w:sz="0" w:space="0" w:color="auto"/>
        <w:bottom w:val="none" w:sz="0" w:space="0" w:color="auto"/>
        <w:right w:val="none" w:sz="0" w:space="0" w:color="auto"/>
      </w:divBdr>
    </w:div>
    <w:div w:id="657345601">
      <w:bodyDiv w:val="1"/>
      <w:marLeft w:val="0"/>
      <w:marRight w:val="0"/>
      <w:marTop w:val="0"/>
      <w:marBottom w:val="0"/>
      <w:divBdr>
        <w:top w:val="none" w:sz="0" w:space="0" w:color="auto"/>
        <w:left w:val="none" w:sz="0" w:space="0" w:color="auto"/>
        <w:bottom w:val="none" w:sz="0" w:space="0" w:color="auto"/>
        <w:right w:val="none" w:sz="0" w:space="0" w:color="auto"/>
      </w:divBdr>
    </w:div>
    <w:div w:id="808865560">
      <w:bodyDiv w:val="1"/>
      <w:marLeft w:val="0"/>
      <w:marRight w:val="0"/>
      <w:marTop w:val="0"/>
      <w:marBottom w:val="0"/>
      <w:divBdr>
        <w:top w:val="none" w:sz="0" w:space="0" w:color="auto"/>
        <w:left w:val="none" w:sz="0" w:space="0" w:color="auto"/>
        <w:bottom w:val="none" w:sz="0" w:space="0" w:color="auto"/>
        <w:right w:val="none" w:sz="0" w:space="0" w:color="auto"/>
      </w:divBdr>
    </w:div>
    <w:div w:id="813302178">
      <w:bodyDiv w:val="1"/>
      <w:marLeft w:val="0"/>
      <w:marRight w:val="0"/>
      <w:marTop w:val="0"/>
      <w:marBottom w:val="0"/>
      <w:divBdr>
        <w:top w:val="none" w:sz="0" w:space="0" w:color="auto"/>
        <w:left w:val="none" w:sz="0" w:space="0" w:color="auto"/>
        <w:bottom w:val="none" w:sz="0" w:space="0" w:color="auto"/>
        <w:right w:val="none" w:sz="0" w:space="0" w:color="auto"/>
      </w:divBdr>
    </w:div>
    <w:div w:id="814756504">
      <w:bodyDiv w:val="1"/>
      <w:marLeft w:val="0"/>
      <w:marRight w:val="0"/>
      <w:marTop w:val="0"/>
      <w:marBottom w:val="0"/>
      <w:divBdr>
        <w:top w:val="none" w:sz="0" w:space="0" w:color="auto"/>
        <w:left w:val="none" w:sz="0" w:space="0" w:color="auto"/>
        <w:bottom w:val="none" w:sz="0" w:space="0" w:color="auto"/>
        <w:right w:val="none" w:sz="0" w:space="0" w:color="auto"/>
      </w:divBdr>
      <w:divsChild>
        <w:div w:id="513225611">
          <w:marLeft w:val="0"/>
          <w:marRight w:val="0"/>
          <w:marTop w:val="0"/>
          <w:marBottom w:val="0"/>
          <w:divBdr>
            <w:top w:val="none" w:sz="0" w:space="0" w:color="auto"/>
            <w:left w:val="none" w:sz="0" w:space="0" w:color="auto"/>
            <w:bottom w:val="none" w:sz="0" w:space="0" w:color="auto"/>
            <w:right w:val="none" w:sz="0" w:space="0" w:color="auto"/>
          </w:divBdr>
          <w:divsChild>
            <w:div w:id="1049958112">
              <w:marLeft w:val="0"/>
              <w:marRight w:val="0"/>
              <w:marTop w:val="0"/>
              <w:marBottom w:val="0"/>
              <w:divBdr>
                <w:top w:val="none" w:sz="0" w:space="0" w:color="auto"/>
                <w:left w:val="none" w:sz="0" w:space="0" w:color="auto"/>
                <w:bottom w:val="none" w:sz="0" w:space="0" w:color="auto"/>
                <w:right w:val="none" w:sz="0" w:space="0" w:color="auto"/>
              </w:divBdr>
            </w:div>
          </w:divsChild>
        </w:div>
        <w:div w:id="649679159">
          <w:marLeft w:val="0"/>
          <w:marRight w:val="0"/>
          <w:marTop w:val="0"/>
          <w:marBottom w:val="0"/>
          <w:divBdr>
            <w:top w:val="none" w:sz="0" w:space="0" w:color="auto"/>
            <w:left w:val="none" w:sz="0" w:space="0" w:color="auto"/>
            <w:bottom w:val="none" w:sz="0" w:space="0" w:color="auto"/>
            <w:right w:val="none" w:sz="0" w:space="0" w:color="auto"/>
          </w:divBdr>
          <w:divsChild>
            <w:div w:id="1963223005">
              <w:marLeft w:val="0"/>
              <w:marRight w:val="0"/>
              <w:marTop w:val="0"/>
              <w:marBottom w:val="0"/>
              <w:divBdr>
                <w:top w:val="none" w:sz="0" w:space="0" w:color="auto"/>
                <w:left w:val="none" w:sz="0" w:space="0" w:color="auto"/>
                <w:bottom w:val="none" w:sz="0" w:space="0" w:color="auto"/>
                <w:right w:val="none" w:sz="0" w:space="0" w:color="auto"/>
              </w:divBdr>
            </w:div>
          </w:divsChild>
        </w:div>
        <w:div w:id="961885291">
          <w:marLeft w:val="0"/>
          <w:marRight w:val="0"/>
          <w:marTop w:val="0"/>
          <w:marBottom w:val="0"/>
          <w:divBdr>
            <w:top w:val="none" w:sz="0" w:space="0" w:color="auto"/>
            <w:left w:val="none" w:sz="0" w:space="0" w:color="auto"/>
            <w:bottom w:val="none" w:sz="0" w:space="0" w:color="auto"/>
            <w:right w:val="none" w:sz="0" w:space="0" w:color="auto"/>
          </w:divBdr>
          <w:divsChild>
            <w:div w:id="9606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73323">
      <w:bodyDiv w:val="1"/>
      <w:marLeft w:val="0"/>
      <w:marRight w:val="0"/>
      <w:marTop w:val="0"/>
      <w:marBottom w:val="0"/>
      <w:divBdr>
        <w:top w:val="none" w:sz="0" w:space="0" w:color="auto"/>
        <w:left w:val="none" w:sz="0" w:space="0" w:color="auto"/>
        <w:bottom w:val="none" w:sz="0" w:space="0" w:color="auto"/>
        <w:right w:val="none" w:sz="0" w:space="0" w:color="auto"/>
      </w:divBdr>
    </w:div>
    <w:div w:id="893546158">
      <w:bodyDiv w:val="1"/>
      <w:marLeft w:val="0"/>
      <w:marRight w:val="0"/>
      <w:marTop w:val="0"/>
      <w:marBottom w:val="0"/>
      <w:divBdr>
        <w:top w:val="none" w:sz="0" w:space="0" w:color="auto"/>
        <w:left w:val="none" w:sz="0" w:space="0" w:color="auto"/>
        <w:bottom w:val="none" w:sz="0" w:space="0" w:color="auto"/>
        <w:right w:val="none" w:sz="0" w:space="0" w:color="auto"/>
      </w:divBdr>
    </w:div>
    <w:div w:id="921599767">
      <w:bodyDiv w:val="1"/>
      <w:marLeft w:val="0"/>
      <w:marRight w:val="0"/>
      <w:marTop w:val="0"/>
      <w:marBottom w:val="0"/>
      <w:divBdr>
        <w:top w:val="none" w:sz="0" w:space="0" w:color="auto"/>
        <w:left w:val="none" w:sz="0" w:space="0" w:color="auto"/>
        <w:bottom w:val="none" w:sz="0" w:space="0" w:color="auto"/>
        <w:right w:val="none" w:sz="0" w:space="0" w:color="auto"/>
      </w:divBdr>
    </w:div>
    <w:div w:id="959410552">
      <w:bodyDiv w:val="1"/>
      <w:marLeft w:val="0"/>
      <w:marRight w:val="0"/>
      <w:marTop w:val="0"/>
      <w:marBottom w:val="0"/>
      <w:divBdr>
        <w:top w:val="none" w:sz="0" w:space="0" w:color="auto"/>
        <w:left w:val="none" w:sz="0" w:space="0" w:color="auto"/>
        <w:bottom w:val="none" w:sz="0" w:space="0" w:color="auto"/>
        <w:right w:val="none" w:sz="0" w:space="0" w:color="auto"/>
      </w:divBdr>
    </w:div>
    <w:div w:id="1003168137">
      <w:bodyDiv w:val="1"/>
      <w:marLeft w:val="0"/>
      <w:marRight w:val="0"/>
      <w:marTop w:val="0"/>
      <w:marBottom w:val="0"/>
      <w:divBdr>
        <w:top w:val="none" w:sz="0" w:space="0" w:color="auto"/>
        <w:left w:val="none" w:sz="0" w:space="0" w:color="auto"/>
        <w:bottom w:val="none" w:sz="0" w:space="0" w:color="auto"/>
        <w:right w:val="none" w:sz="0" w:space="0" w:color="auto"/>
      </w:divBdr>
    </w:div>
    <w:div w:id="1040473521">
      <w:bodyDiv w:val="1"/>
      <w:marLeft w:val="0"/>
      <w:marRight w:val="0"/>
      <w:marTop w:val="0"/>
      <w:marBottom w:val="0"/>
      <w:divBdr>
        <w:top w:val="none" w:sz="0" w:space="0" w:color="auto"/>
        <w:left w:val="none" w:sz="0" w:space="0" w:color="auto"/>
        <w:bottom w:val="none" w:sz="0" w:space="0" w:color="auto"/>
        <w:right w:val="none" w:sz="0" w:space="0" w:color="auto"/>
      </w:divBdr>
    </w:div>
    <w:div w:id="1065762720">
      <w:bodyDiv w:val="1"/>
      <w:marLeft w:val="0"/>
      <w:marRight w:val="0"/>
      <w:marTop w:val="0"/>
      <w:marBottom w:val="0"/>
      <w:divBdr>
        <w:top w:val="none" w:sz="0" w:space="0" w:color="auto"/>
        <w:left w:val="none" w:sz="0" w:space="0" w:color="auto"/>
        <w:bottom w:val="none" w:sz="0" w:space="0" w:color="auto"/>
        <w:right w:val="none" w:sz="0" w:space="0" w:color="auto"/>
      </w:divBdr>
    </w:div>
    <w:div w:id="1099522553">
      <w:bodyDiv w:val="1"/>
      <w:marLeft w:val="0"/>
      <w:marRight w:val="0"/>
      <w:marTop w:val="0"/>
      <w:marBottom w:val="0"/>
      <w:divBdr>
        <w:top w:val="none" w:sz="0" w:space="0" w:color="auto"/>
        <w:left w:val="none" w:sz="0" w:space="0" w:color="auto"/>
        <w:bottom w:val="none" w:sz="0" w:space="0" w:color="auto"/>
        <w:right w:val="none" w:sz="0" w:space="0" w:color="auto"/>
      </w:divBdr>
    </w:div>
    <w:div w:id="1171288214">
      <w:bodyDiv w:val="1"/>
      <w:marLeft w:val="0"/>
      <w:marRight w:val="0"/>
      <w:marTop w:val="0"/>
      <w:marBottom w:val="0"/>
      <w:divBdr>
        <w:top w:val="none" w:sz="0" w:space="0" w:color="auto"/>
        <w:left w:val="none" w:sz="0" w:space="0" w:color="auto"/>
        <w:bottom w:val="none" w:sz="0" w:space="0" w:color="auto"/>
        <w:right w:val="none" w:sz="0" w:space="0" w:color="auto"/>
      </w:divBdr>
    </w:div>
    <w:div w:id="1188252777">
      <w:bodyDiv w:val="1"/>
      <w:marLeft w:val="0"/>
      <w:marRight w:val="0"/>
      <w:marTop w:val="0"/>
      <w:marBottom w:val="0"/>
      <w:divBdr>
        <w:top w:val="none" w:sz="0" w:space="0" w:color="auto"/>
        <w:left w:val="none" w:sz="0" w:space="0" w:color="auto"/>
        <w:bottom w:val="none" w:sz="0" w:space="0" w:color="auto"/>
        <w:right w:val="none" w:sz="0" w:space="0" w:color="auto"/>
      </w:divBdr>
    </w:div>
    <w:div w:id="1190097565">
      <w:bodyDiv w:val="1"/>
      <w:marLeft w:val="0"/>
      <w:marRight w:val="0"/>
      <w:marTop w:val="0"/>
      <w:marBottom w:val="0"/>
      <w:divBdr>
        <w:top w:val="none" w:sz="0" w:space="0" w:color="auto"/>
        <w:left w:val="none" w:sz="0" w:space="0" w:color="auto"/>
        <w:bottom w:val="none" w:sz="0" w:space="0" w:color="auto"/>
        <w:right w:val="none" w:sz="0" w:space="0" w:color="auto"/>
      </w:divBdr>
    </w:div>
    <w:div w:id="1199780448">
      <w:bodyDiv w:val="1"/>
      <w:marLeft w:val="0"/>
      <w:marRight w:val="0"/>
      <w:marTop w:val="0"/>
      <w:marBottom w:val="0"/>
      <w:divBdr>
        <w:top w:val="none" w:sz="0" w:space="0" w:color="auto"/>
        <w:left w:val="none" w:sz="0" w:space="0" w:color="auto"/>
        <w:bottom w:val="none" w:sz="0" w:space="0" w:color="auto"/>
        <w:right w:val="none" w:sz="0" w:space="0" w:color="auto"/>
      </w:divBdr>
      <w:divsChild>
        <w:div w:id="1478843872">
          <w:marLeft w:val="0"/>
          <w:marRight w:val="0"/>
          <w:marTop w:val="0"/>
          <w:marBottom w:val="0"/>
          <w:divBdr>
            <w:top w:val="none" w:sz="0" w:space="0" w:color="auto"/>
            <w:left w:val="none" w:sz="0" w:space="0" w:color="auto"/>
            <w:bottom w:val="none" w:sz="0" w:space="0" w:color="auto"/>
            <w:right w:val="none" w:sz="0" w:space="0" w:color="auto"/>
          </w:divBdr>
          <w:divsChild>
            <w:div w:id="672223216">
              <w:marLeft w:val="0"/>
              <w:marRight w:val="0"/>
              <w:marTop w:val="0"/>
              <w:marBottom w:val="0"/>
              <w:divBdr>
                <w:top w:val="none" w:sz="0" w:space="0" w:color="auto"/>
                <w:left w:val="none" w:sz="0" w:space="0" w:color="auto"/>
                <w:bottom w:val="none" w:sz="0" w:space="0" w:color="auto"/>
                <w:right w:val="none" w:sz="0" w:space="0" w:color="auto"/>
              </w:divBdr>
            </w:div>
          </w:divsChild>
        </w:div>
        <w:div w:id="447092371">
          <w:marLeft w:val="0"/>
          <w:marRight w:val="0"/>
          <w:marTop w:val="0"/>
          <w:marBottom w:val="0"/>
          <w:divBdr>
            <w:top w:val="none" w:sz="0" w:space="0" w:color="auto"/>
            <w:left w:val="none" w:sz="0" w:space="0" w:color="auto"/>
            <w:bottom w:val="none" w:sz="0" w:space="0" w:color="auto"/>
            <w:right w:val="none" w:sz="0" w:space="0" w:color="auto"/>
          </w:divBdr>
          <w:divsChild>
            <w:div w:id="108210716">
              <w:marLeft w:val="0"/>
              <w:marRight w:val="0"/>
              <w:marTop w:val="0"/>
              <w:marBottom w:val="0"/>
              <w:divBdr>
                <w:top w:val="none" w:sz="0" w:space="0" w:color="auto"/>
                <w:left w:val="none" w:sz="0" w:space="0" w:color="auto"/>
                <w:bottom w:val="none" w:sz="0" w:space="0" w:color="auto"/>
                <w:right w:val="none" w:sz="0" w:space="0" w:color="auto"/>
              </w:divBdr>
            </w:div>
          </w:divsChild>
        </w:div>
        <w:div w:id="201747414">
          <w:marLeft w:val="0"/>
          <w:marRight w:val="0"/>
          <w:marTop w:val="0"/>
          <w:marBottom w:val="0"/>
          <w:divBdr>
            <w:top w:val="none" w:sz="0" w:space="0" w:color="auto"/>
            <w:left w:val="none" w:sz="0" w:space="0" w:color="auto"/>
            <w:bottom w:val="none" w:sz="0" w:space="0" w:color="auto"/>
            <w:right w:val="none" w:sz="0" w:space="0" w:color="auto"/>
          </w:divBdr>
          <w:divsChild>
            <w:div w:id="43875777">
              <w:marLeft w:val="0"/>
              <w:marRight w:val="0"/>
              <w:marTop w:val="0"/>
              <w:marBottom w:val="0"/>
              <w:divBdr>
                <w:top w:val="none" w:sz="0" w:space="0" w:color="auto"/>
                <w:left w:val="none" w:sz="0" w:space="0" w:color="auto"/>
                <w:bottom w:val="none" w:sz="0" w:space="0" w:color="auto"/>
                <w:right w:val="none" w:sz="0" w:space="0" w:color="auto"/>
              </w:divBdr>
            </w:div>
          </w:divsChild>
        </w:div>
        <w:div w:id="1252617656">
          <w:marLeft w:val="0"/>
          <w:marRight w:val="0"/>
          <w:marTop w:val="0"/>
          <w:marBottom w:val="0"/>
          <w:divBdr>
            <w:top w:val="none" w:sz="0" w:space="0" w:color="auto"/>
            <w:left w:val="none" w:sz="0" w:space="0" w:color="auto"/>
            <w:bottom w:val="none" w:sz="0" w:space="0" w:color="auto"/>
            <w:right w:val="none" w:sz="0" w:space="0" w:color="auto"/>
          </w:divBdr>
          <w:divsChild>
            <w:div w:id="67857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3707">
      <w:bodyDiv w:val="1"/>
      <w:marLeft w:val="0"/>
      <w:marRight w:val="0"/>
      <w:marTop w:val="0"/>
      <w:marBottom w:val="0"/>
      <w:divBdr>
        <w:top w:val="none" w:sz="0" w:space="0" w:color="auto"/>
        <w:left w:val="none" w:sz="0" w:space="0" w:color="auto"/>
        <w:bottom w:val="none" w:sz="0" w:space="0" w:color="auto"/>
        <w:right w:val="none" w:sz="0" w:space="0" w:color="auto"/>
      </w:divBdr>
    </w:div>
    <w:div w:id="1218127898">
      <w:bodyDiv w:val="1"/>
      <w:marLeft w:val="0"/>
      <w:marRight w:val="0"/>
      <w:marTop w:val="0"/>
      <w:marBottom w:val="0"/>
      <w:divBdr>
        <w:top w:val="none" w:sz="0" w:space="0" w:color="auto"/>
        <w:left w:val="none" w:sz="0" w:space="0" w:color="auto"/>
        <w:bottom w:val="none" w:sz="0" w:space="0" w:color="auto"/>
        <w:right w:val="none" w:sz="0" w:space="0" w:color="auto"/>
      </w:divBdr>
    </w:div>
    <w:div w:id="1271471890">
      <w:bodyDiv w:val="1"/>
      <w:marLeft w:val="0"/>
      <w:marRight w:val="0"/>
      <w:marTop w:val="0"/>
      <w:marBottom w:val="0"/>
      <w:divBdr>
        <w:top w:val="none" w:sz="0" w:space="0" w:color="auto"/>
        <w:left w:val="none" w:sz="0" w:space="0" w:color="auto"/>
        <w:bottom w:val="none" w:sz="0" w:space="0" w:color="auto"/>
        <w:right w:val="none" w:sz="0" w:space="0" w:color="auto"/>
      </w:divBdr>
    </w:div>
    <w:div w:id="1397053167">
      <w:bodyDiv w:val="1"/>
      <w:marLeft w:val="0"/>
      <w:marRight w:val="0"/>
      <w:marTop w:val="0"/>
      <w:marBottom w:val="0"/>
      <w:divBdr>
        <w:top w:val="none" w:sz="0" w:space="0" w:color="auto"/>
        <w:left w:val="none" w:sz="0" w:space="0" w:color="auto"/>
        <w:bottom w:val="none" w:sz="0" w:space="0" w:color="auto"/>
        <w:right w:val="none" w:sz="0" w:space="0" w:color="auto"/>
      </w:divBdr>
    </w:div>
    <w:div w:id="1419012176">
      <w:bodyDiv w:val="1"/>
      <w:marLeft w:val="0"/>
      <w:marRight w:val="0"/>
      <w:marTop w:val="0"/>
      <w:marBottom w:val="0"/>
      <w:divBdr>
        <w:top w:val="none" w:sz="0" w:space="0" w:color="auto"/>
        <w:left w:val="none" w:sz="0" w:space="0" w:color="auto"/>
        <w:bottom w:val="none" w:sz="0" w:space="0" w:color="auto"/>
        <w:right w:val="none" w:sz="0" w:space="0" w:color="auto"/>
      </w:divBdr>
    </w:div>
    <w:div w:id="1443190080">
      <w:bodyDiv w:val="1"/>
      <w:marLeft w:val="0"/>
      <w:marRight w:val="0"/>
      <w:marTop w:val="0"/>
      <w:marBottom w:val="0"/>
      <w:divBdr>
        <w:top w:val="none" w:sz="0" w:space="0" w:color="auto"/>
        <w:left w:val="none" w:sz="0" w:space="0" w:color="auto"/>
        <w:bottom w:val="none" w:sz="0" w:space="0" w:color="auto"/>
        <w:right w:val="none" w:sz="0" w:space="0" w:color="auto"/>
      </w:divBdr>
    </w:div>
    <w:div w:id="1446970368">
      <w:bodyDiv w:val="1"/>
      <w:marLeft w:val="0"/>
      <w:marRight w:val="0"/>
      <w:marTop w:val="0"/>
      <w:marBottom w:val="0"/>
      <w:divBdr>
        <w:top w:val="none" w:sz="0" w:space="0" w:color="auto"/>
        <w:left w:val="none" w:sz="0" w:space="0" w:color="auto"/>
        <w:bottom w:val="none" w:sz="0" w:space="0" w:color="auto"/>
        <w:right w:val="none" w:sz="0" w:space="0" w:color="auto"/>
      </w:divBdr>
      <w:divsChild>
        <w:div w:id="572350641">
          <w:marLeft w:val="0"/>
          <w:marRight w:val="0"/>
          <w:marTop w:val="0"/>
          <w:marBottom w:val="0"/>
          <w:divBdr>
            <w:top w:val="none" w:sz="0" w:space="0" w:color="auto"/>
            <w:left w:val="none" w:sz="0" w:space="0" w:color="auto"/>
            <w:bottom w:val="none" w:sz="0" w:space="0" w:color="auto"/>
            <w:right w:val="none" w:sz="0" w:space="0" w:color="auto"/>
          </w:divBdr>
          <w:divsChild>
            <w:div w:id="954290813">
              <w:marLeft w:val="0"/>
              <w:marRight w:val="0"/>
              <w:marTop w:val="0"/>
              <w:marBottom w:val="0"/>
              <w:divBdr>
                <w:top w:val="none" w:sz="0" w:space="0" w:color="auto"/>
                <w:left w:val="none" w:sz="0" w:space="0" w:color="auto"/>
                <w:bottom w:val="none" w:sz="0" w:space="0" w:color="auto"/>
                <w:right w:val="none" w:sz="0" w:space="0" w:color="auto"/>
              </w:divBdr>
            </w:div>
          </w:divsChild>
        </w:div>
        <w:div w:id="1775710940">
          <w:marLeft w:val="0"/>
          <w:marRight w:val="0"/>
          <w:marTop w:val="0"/>
          <w:marBottom w:val="0"/>
          <w:divBdr>
            <w:top w:val="none" w:sz="0" w:space="0" w:color="auto"/>
            <w:left w:val="none" w:sz="0" w:space="0" w:color="auto"/>
            <w:bottom w:val="none" w:sz="0" w:space="0" w:color="auto"/>
            <w:right w:val="none" w:sz="0" w:space="0" w:color="auto"/>
          </w:divBdr>
          <w:divsChild>
            <w:div w:id="36518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4157">
      <w:bodyDiv w:val="1"/>
      <w:marLeft w:val="0"/>
      <w:marRight w:val="0"/>
      <w:marTop w:val="0"/>
      <w:marBottom w:val="0"/>
      <w:divBdr>
        <w:top w:val="none" w:sz="0" w:space="0" w:color="auto"/>
        <w:left w:val="none" w:sz="0" w:space="0" w:color="auto"/>
        <w:bottom w:val="none" w:sz="0" w:space="0" w:color="auto"/>
        <w:right w:val="none" w:sz="0" w:space="0" w:color="auto"/>
      </w:divBdr>
      <w:divsChild>
        <w:div w:id="1416704082">
          <w:marLeft w:val="0"/>
          <w:marRight w:val="0"/>
          <w:marTop w:val="0"/>
          <w:marBottom w:val="0"/>
          <w:divBdr>
            <w:top w:val="none" w:sz="0" w:space="0" w:color="auto"/>
            <w:left w:val="none" w:sz="0" w:space="0" w:color="auto"/>
            <w:bottom w:val="none" w:sz="0" w:space="0" w:color="auto"/>
            <w:right w:val="none" w:sz="0" w:space="0" w:color="auto"/>
          </w:divBdr>
          <w:divsChild>
            <w:div w:id="1946376641">
              <w:marLeft w:val="0"/>
              <w:marRight w:val="0"/>
              <w:marTop w:val="0"/>
              <w:marBottom w:val="0"/>
              <w:divBdr>
                <w:top w:val="none" w:sz="0" w:space="0" w:color="auto"/>
                <w:left w:val="none" w:sz="0" w:space="0" w:color="auto"/>
                <w:bottom w:val="none" w:sz="0" w:space="0" w:color="auto"/>
                <w:right w:val="none" w:sz="0" w:space="0" w:color="auto"/>
              </w:divBdr>
              <w:divsChild>
                <w:div w:id="789662555">
                  <w:marLeft w:val="0"/>
                  <w:marRight w:val="0"/>
                  <w:marTop w:val="0"/>
                  <w:marBottom w:val="0"/>
                  <w:divBdr>
                    <w:top w:val="none" w:sz="0" w:space="0" w:color="auto"/>
                    <w:left w:val="none" w:sz="0" w:space="0" w:color="auto"/>
                    <w:bottom w:val="none" w:sz="0" w:space="0" w:color="auto"/>
                    <w:right w:val="none" w:sz="0" w:space="0" w:color="auto"/>
                  </w:divBdr>
                  <w:divsChild>
                    <w:div w:id="41488750">
                      <w:marLeft w:val="0"/>
                      <w:marRight w:val="0"/>
                      <w:marTop w:val="0"/>
                      <w:marBottom w:val="0"/>
                      <w:divBdr>
                        <w:top w:val="none" w:sz="0" w:space="0" w:color="auto"/>
                        <w:left w:val="none" w:sz="0" w:space="0" w:color="auto"/>
                        <w:bottom w:val="none" w:sz="0" w:space="0" w:color="auto"/>
                        <w:right w:val="none" w:sz="0" w:space="0" w:color="auto"/>
                      </w:divBdr>
                    </w:div>
                    <w:div w:id="119427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29264">
      <w:bodyDiv w:val="1"/>
      <w:marLeft w:val="0"/>
      <w:marRight w:val="0"/>
      <w:marTop w:val="0"/>
      <w:marBottom w:val="0"/>
      <w:divBdr>
        <w:top w:val="none" w:sz="0" w:space="0" w:color="auto"/>
        <w:left w:val="none" w:sz="0" w:space="0" w:color="auto"/>
        <w:bottom w:val="none" w:sz="0" w:space="0" w:color="auto"/>
        <w:right w:val="none" w:sz="0" w:space="0" w:color="auto"/>
      </w:divBdr>
      <w:divsChild>
        <w:div w:id="804616131">
          <w:marLeft w:val="0"/>
          <w:marRight w:val="0"/>
          <w:marTop w:val="0"/>
          <w:marBottom w:val="0"/>
          <w:divBdr>
            <w:top w:val="none" w:sz="0" w:space="0" w:color="auto"/>
            <w:left w:val="none" w:sz="0" w:space="0" w:color="auto"/>
            <w:bottom w:val="none" w:sz="0" w:space="0" w:color="auto"/>
            <w:right w:val="none" w:sz="0" w:space="0" w:color="auto"/>
          </w:divBdr>
          <w:divsChild>
            <w:div w:id="1754399702">
              <w:marLeft w:val="0"/>
              <w:marRight w:val="0"/>
              <w:marTop w:val="0"/>
              <w:marBottom w:val="0"/>
              <w:divBdr>
                <w:top w:val="none" w:sz="0" w:space="0" w:color="auto"/>
                <w:left w:val="none" w:sz="0" w:space="0" w:color="auto"/>
                <w:bottom w:val="none" w:sz="0" w:space="0" w:color="auto"/>
                <w:right w:val="none" w:sz="0" w:space="0" w:color="auto"/>
              </w:divBdr>
            </w:div>
          </w:divsChild>
        </w:div>
        <w:div w:id="56244730">
          <w:marLeft w:val="0"/>
          <w:marRight w:val="0"/>
          <w:marTop w:val="0"/>
          <w:marBottom w:val="0"/>
          <w:divBdr>
            <w:top w:val="none" w:sz="0" w:space="0" w:color="auto"/>
            <w:left w:val="none" w:sz="0" w:space="0" w:color="auto"/>
            <w:bottom w:val="none" w:sz="0" w:space="0" w:color="auto"/>
            <w:right w:val="none" w:sz="0" w:space="0" w:color="auto"/>
          </w:divBdr>
          <w:divsChild>
            <w:div w:id="571820291">
              <w:marLeft w:val="0"/>
              <w:marRight w:val="0"/>
              <w:marTop w:val="0"/>
              <w:marBottom w:val="0"/>
              <w:divBdr>
                <w:top w:val="none" w:sz="0" w:space="0" w:color="auto"/>
                <w:left w:val="none" w:sz="0" w:space="0" w:color="auto"/>
                <w:bottom w:val="none" w:sz="0" w:space="0" w:color="auto"/>
                <w:right w:val="none" w:sz="0" w:space="0" w:color="auto"/>
              </w:divBdr>
            </w:div>
          </w:divsChild>
        </w:div>
        <w:div w:id="946160519">
          <w:marLeft w:val="0"/>
          <w:marRight w:val="0"/>
          <w:marTop w:val="0"/>
          <w:marBottom w:val="0"/>
          <w:divBdr>
            <w:top w:val="none" w:sz="0" w:space="0" w:color="auto"/>
            <w:left w:val="none" w:sz="0" w:space="0" w:color="auto"/>
            <w:bottom w:val="none" w:sz="0" w:space="0" w:color="auto"/>
            <w:right w:val="none" w:sz="0" w:space="0" w:color="auto"/>
          </w:divBdr>
          <w:divsChild>
            <w:div w:id="1321345311">
              <w:marLeft w:val="0"/>
              <w:marRight w:val="0"/>
              <w:marTop w:val="0"/>
              <w:marBottom w:val="0"/>
              <w:divBdr>
                <w:top w:val="none" w:sz="0" w:space="0" w:color="auto"/>
                <w:left w:val="none" w:sz="0" w:space="0" w:color="auto"/>
                <w:bottom w:val="none" w:sz="0" w:space="0" w:color="auto"/>
                <w:right w:val="none" w:sz="0" w:space="0" w:color="auto"/>
              </w:divBdr>
            </w:div>
          </w:divsChild>
        </w:div>
        <w:div w:id="202984794">
          <w:marLeft w:val="0"/>
          <w:marRight w:val="0"/>
          <w:marTop w:val="0"/>
          <w:marBottom w:val="0"/>
          <w:divBdr>
            <w:top w:val="none" w:sz="0" w:space="0" w:color="auto"/>
            <w:left w:val="none" w:sz="0" w:space="0" w:color="auto"/>
            <w:bottom w:val="none" w:sz="0" w:space="0" w:color="auto"/>
            <w:right w:val="none" w:sz="0" w:space="0" w:color="auto"/>
          </w:divBdr>
          <w:divsChild>
            <w:div w:id="5673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50573">
      <w:bodyDiv w:val="1"/>
      <w:marLeft w:val="0"/>
      <w:marRight w:val="0"/>
      <w:marTop w:val="0"/>
      <w:marBottom w:val="0"/>
      <w:divBdr>
        <w:top w:val="none" w:sz="0" w:space="0" w:color="auto"/>
        <w:left w:val="none" w:sz="0" w:space="0" w:color="auto"/>
        <w:bottom w:val="none" w:sz="0" w:space="0" w:color="auto"/>
        <w:right w:val="none" w:sz="0" w:space="0" w:color="auto"/>
      </w:divBdr>
    </w:div>
    <w:div w:id="1676570398">
      <w:bodyDiv w:val="1"/>
      <w:marLeft w:val="0"/>
      <w:marRight w:val="0"/>
      <w:marTop w:val="0"/>
      <w:marBottom w:val="0"/>
      <w:divBdr>
        <w:top w:val="none" w:sz="0" w:space="0" w:color="auto"/>
        <w:left w:val="none" w:sz="0" w:space="0" w:color="auto"/>
        <w:bottom w:val="none" w:sz="0" w:space="0" w:color="auto"/>
        <w:right w:val="none" w:sz="0" w:space="0" w:color="auto"/>
      </w:divBdr>
    </w:div>
    <w:div w:id="1679189771">
      <w:bodyDiv w:val="1"/>
      <w:marLeft w:val="0"/>
      <w:marRight w:val="0"/>
      <w:marTop w:val="0"/>
      <w:marBottom w:val="0"/>
      <w:divBdr>
        <w:top w:val="none" w:sz="0" w:space="0" w:color="auto"/>
        <w:left w:val="none" w:sz="0" w:space="0" w:color="auto"/>
        <w:bottom w:val="none" w:sz="0" w:space="0" w:color="auto"/>
        <w:right w:val="none" w:sz="0" w:space="0" w:color="auto"/>
      </w:divBdr>
      <w:divsChild>
        <w:div w:id="397096963">
          <w:marLeft w:val="0"/>
          <w:marRight w:val="0"/>
          <w:marTop w:val="0"/>
          <w:marBottom w:val="0"/>
          <w:divBdr>
            <w:top w:val="none" w:sz="0" w:space="0" w:color="auto"/>
            <w:left w:val="none" w:sz="0" w:space="0" w:color="auto"/>
            <w:bottom w:val="none" w:sz="0" w:space="0" w:color="auto"/>
            <w:right w:val="none" w:sz="0" w:space="0" w:color="auto"/>
          </w:divBdr>
          <w:divsChild>
            <w:div w:id="266356695">
              <w:marLeft w:val="0"/>
              <w:marRight w:val="0"/>
              <w:marTop w:val="0"/>
              <w:marBottom w:val="0"/>
              <w:divBdr>
                <w:top w:val="none" w:sz="0" w:space="0" w:color="auto"/>
                <w:left w:val="none" w:sz="0" w:space="0" w:color="auto"/>
                <w:bottom w:val="none" w:sz="0" w:space="0" w:color="auto"/>
                <w:right w:val="none" w:sz="0" w:space="0" w:color="auto"/>
              </w:divBdr>
            </w:div>
          </w:divsChild>
        </w:div>
        <w:div w:id="1538735866">
          <w:marLeft w:val="0"/>
          <w:marRight w:val="0"/>
          <w:marTop w:val="0"/>
          <w:marBottom w:val="0"/>
          <w:divBdr>
            <w:top w:val="none" w:sz="0" w:space="0" w:color="auto"/>
            <w:left w:val="none" w:sz="0" w:space="0" w:color="auto"/>
            <w:bottom w:val="none" w:sz="0" w:space="0" w:color="auto"/>
            <w:right w:val="none" w:sz="0" w:space="0" w:color="auto"/>
          </w:divBdr>
          <w:divsChild>
            <w:div w:id="1854227693">
              <w:marLeft w:val="0"/>
              <w:marRight w:val="0"/>
              <w:marTop w:val="0"/>
              <w:marBottom w:val="0"/>
              <w:divBdr>
                <w:top w:val="none" w:sz="0" w:space="0" w:color="auto"/>
                <w:left w:val="none" w:sz="0" w:space="0" w:color="auto"/>
                <w:bottom w:val="none" w:sz="0" w:space="0" w:color="auto"/>
                <w:right w:val="none" w:sz="0" w:space="0" w:color="auto"/>
              </w:divBdr>
            </w:div>
          </w:divsChild>
        </w:div>
        <w:div w:id="385641670">
          <w:marLeft w:val="0"/>
          <w:marRight w:val="0"/>
          <w:marTop w:val="0"/>
          <w:marBottom w:val="0"/>
          <w:divBdr>
            <w:top w:val="none" w:sz="0" w:space="0" w:color="auto"/>
            <w:left w:val="none" w:sz="0" w:space="0" w:color="auto"/>
            <w:bottom w:val="none" w:sz="0" w:space="0" w:color="auto"/>
            <w:right w:val="none" w:sz="0" w:space="0" w:color="auto"/>
          </w:divBdr>
          <w:divsChild>
            <w:div w:id="51985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6588">
      <w:bodyDiv w:val="1"/>
      <w:marLeft w:val="0"/>
      <w:marRight w:val="0"/>
      <w:marTop w:val="0"/>
      <w:marBottom w:val="0"/>
      <w:divBdr>
        <w:top w:val="none" w:sz="0" w:space="0" w:color="auto"/>
        <w:left w:val="none" w:sz="0" w:space="0" w:color="auto"/>
        <w:bottom w:val="none" w:sz="0" w:space="0" w:color="auto"/>
        <w:right w:val="none" w:sz="0" w:space="0" w:color="auto"/>
      </w:divBdr>
      <w:divsChild>
        <w:div w:id="1114516889">
          <w:marLeft w:val="0"/>
          <w:marRight w:val="0"/>
          <w:marTop w:val="0"/>
          <w:marBottom w:val="0"/>
          <w:divBdr>
            <w:top w:val="none" w:sz="0" w:space="0" w:color="auto"/>
            <w:left w:val="none" w:sz="0" w:space="0" w:color="auto"/>
            <w:bottom w:val="none" w:sz="0" w:space="0" w:color="auto"/>
            <w:right w:val="none" w:sz="0" w:space="0" w:color="auto"/>
          </w:divBdr>
          <w:divsChild>
            <w:div w:id="248347668">
              <w:marLeft w:val="0"/>
              <w:marRight w:val="0"/>
              <w:marTop w:val="0"/>
              <w:marBottom w:val="0"/>
              <w:divBdr>
                <w:top w:val="none" w:sz="0" w:space="0" w:color="auto"/>
                <w:left w:val="none" w:sz="0" w:space="0" w:color="auto"/>
                <w:bottom w:val="none" w:sz="0" w:space="0" w:color="auto"/>
                <w:right w:val="none" w:sz="0" w:space="0" w:color="auto"/>
              </w:divBdr>
              <w:divsChild>
                <w:div w:id="817114479">
                  <w:marLeft w:val="0"/>
                  <w:marRight w:val="0"/>
                  <w:marTop w:val="0"/>
                  <w:marBottom w:val="0"/>
                  <w:divBdr>
                    <w:top w:val="none" w:sz="0" w:space="0" w:color="auto"/>
                    <w:left w:val="none" w:sz="0" w:space="0" w:color="auto"/>
                    <w:bottom w:val="none" w:sz="0" w:space="0" w:color="auto"/>
                    <w:right w:val="none" w:sz="0" w:space="0" w:color="auto"/>
                  </w:divBdr>
                  <w:divsChild>
                    <w:div w:id="1622304398">
                      <w:marLeft w:val="0"/>
                      <w:marRight w:val="0"/>
                      <w:marTop w:val="0"/>
                      <w:marBottom w:val="0"/>
                      <w:divBdr>
                        <w:top w:val="none" w:sz="0" w:space="0" w:color="auto"/>
                        <w:left w:val="none" w:sz="0" w:space="0" w:color="auto"/>
                        <w:bottom w:val="none" w:sz="0" w:space="0" w:color="auto"/>
                        <w:right w:val="none" w:sz="0" w:space="0" w:color="auto"/>
                      </w:divBdr>
                    </w:div>
                    <w:div w:id="203203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3307">
          <w:marLeft w:val="0"/>
          <w:marRight w:val="0"/>
          <w:marTop w:val="0"/>
          <w:marBottom w:val="0"/>
          <w:divBdr>
            <w:top w:val="none" w:sz="0" w:space="0" w:color="auto"/>
            <w:left w:val="none" w:sz="0" w:space="0" w:color="auto"/>
            <w:bottom w:val="none" w:sz="0" w:space="0" w:color="auto"/>
            <w:right w:val="none" w:sz="0" w:space="0" w:color="auto"/>
          </w:divBdr>
          <w:divsChild>
            <w:div w:id="1589919762">
              <w:marLeft w:val="0"/>
              <w:marRight w:val="0"/>
              <w:marTop w:val="0"/>
              <w:marBottom w:val="0"/>
              <w:divBdr>
                <w:top w:val="none" w:sz="0" w:space="0" w:color="auto"/>
                <w:left w:val="none" w:sz="0" w:space="0" w:color="auto"/>
                <w:bottom w:val="none" w:sz="0" w:space="0" w:color="auto"/>
                <w:right w:val="none" w:sz="0" w:space="0" w:color="auto"/>
              </w:divBdr>
              <w:divsChild>
                <w:div w:id="877354897">
                  <w:marLeft w:val="0"/>
                  <w:marRight w:val="0"/>
                  <w:marTop w:val="0"/>
                  <w:marBottom w:val="0"/>
                  <w:divBdr>
                    <w:top w:val="none" w:sz="0" w:space="0" w:color="auto"/>
                    <w:left w:val="none" w:sz="0" w:space="0" w:color="auto"/>
                    <w:bottom w:val="none" w:sz="0" w:space="0" w:color="auto"/>
                    <w:right w:val="none" w:sz="0" w:space="0" w:color="auto"/>
                  </w:divBdr>
                  <w:divsChild>
                    <w:div w:id="511574352">
                      <w:marLeft w:val="0"/>
                      <w:marRight w:val="0"/>
                      <w:marTop w:val="0"/>
                      <w:marBottom w:val="0"/>
                      <w:divBdr>
                        <w:top w:val="none" w:sz="0" w:space="0" w:color="auto"/>
                        <w:left w:val="none" w:sz="0" w:space="0" w:color="auto"/>
                        <w:bottom w:val="none" w:sz="0" w:space="0" w:color="auto"/>
                        <w:right w:val="none" w:sz="0" w:space="0" w:color="auto"/>
                      </w:divBdr>
                    </w:div>
                    <w:div w:id="140714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8148">
          <w:marLeft w:val="0"/>
          <w:marRight w:val="0"/>
          <w:marTop w:val="0"/>
          <w:marBottom w:val="0"/>
          <w:divBdr>
            <w:top w:val="none" w:sz="0" w:space="0" w:color="auto"/>
            <w:left w:val="none" w:sz="0" w:space="0" w:color="auto"/>
            <w:bottom w:val="none" w:sz="0" w:space="0" w:color="auto"/>
            <w:right w:val="none" w:sz="0" w:space="0" w:color="auto"/>
          </w:divBdr>
          <w:divsChild>
            <w:div w:id="463355515">
              <w:marLeft w:val="0"/>
              <w:marRight w:val="0"/>
              <w:marTop w:val="0"/>
              <w:marBottom w:val="0"/>
              <w:divBdr>
                <w:top w:val="none" w:sz="0" w:space="0" w:color="auto"/>
                <w:left w:val="none" w:sz="0" w:space="0" w:color="auto"/>
                <w:bottom w:val="none" w:sz="0" w:space="0" w:color="auto"/>
                <w:right w:val="none" w:sz="0" w:space="0" w:color="auto"/>
              </w:divBdr>
              <w:divsChild>
                <w:div w:id="1467242336">
                  <w:marLeft w:val="0"/>
                  <w:marRight w:val="0"/>
                  <w:marTop w:val="0"/>
                  <w:marBottom w:val="0"/>
                  <w:divBdr>
                    <w:top w:val="none" w:sz="0" w:space="0" w:color="auto"/>
                    <w:left w:val="none" w:sz="0" w:space="0" w:color="auto"/>
                    <w:bottom w:val="none" w:sz="0" w:space="0" w:color="auto"/>
                    <w:right w:val="none" w:sz="0" w:space="0" w:color="auto"/>
                  </w:divBdr>
                  <w:divsChild>
                    <w:div w:id="1334721263">
                      <w:marLeft w:val="0"/>
                      <w:marRight w:val="0"/>
                      <w:marTop w:val="0"/>
                      <w:marBottom w:val="0"/>
                      <w:divBdr>
                        <w:top w:val="none" w:sz="0" w:space="0" w:color="auto"/>
                        <w:left w:val="none" w:sz="0" w:space="0" w:color="auto"/>
                        <w:bottom w:val="none" w:sz="0" w:space="0" w:color="auto"/>
                        <w:right w:val="none" w:sz="0" w:space="0" w:color="auto"/>
                      </w:divBdr>
                    </w:div>
                    <w:div w:id="24703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43541">
      <w:bodyDiv w:val="1"/>
      <w:marLeft w:val="0"/>
      <w:marRight w:val="0"/>
      <w:marTop w:val="0"/>
      <w:marBottom w:val="0"/>
      <w:divBdr>
        <w:top w:val="none" w:sz="0" w:space="0" w:color="auto"/>
        <w:left w:val="none" w:sz="0" w:space="0" w:color="auto"/>
        <w:bottom w:val="none" w:sz="0" w:space="0" w:color="auto"/>
        <w:right w:val="none" w:sz="0" w:space="0" w:color="auto"/>
      </w:divBdr>
      <w:divsChild>
        <w:div w:id="1005941216">
          <w:marLeft w:val="0"/>
          <w:marRight w:val="0"/>
          <w:marTop w:val="0"/>
          <w:marBottom w:val="0"/>
          <w:divBdr>
            <w:top w:val="none" w:sz="0" w:space="0" w:color="auto"/>
            <w:left w:val="none" w:sz="0" w:space="0" w:color="auto"/>
            <w:bottom w:val="none" w:sz="0" w:space="0" w:color="auto"/>
            <w:right w:val="none" w:sz="0" w:space="0" w:color="auto"/>
          </w:divBdr>
          <w:divsChild>
            <w:div w:id="1044795586">
              <w:marLeft w:val="0"/>
              <w:marRight w:val="0"/>
              <w:marTop w:val="0"/>
              <w:marBottom w:val="0"/>
              <w:divBdr>
                <w:top w:val="none" w:sz="0" w:space="0" w:color="auto"/>
                <w:left w:val="none" w:sz="0" w:space="0" w:color="auto"/>
                <w:bottom w:val="none" w:sz="0" w:space="0" w:color="auto"/>
                <w:right w:val="none" w:sz="0" w:space="0" w:color="auto"/>
              </w:divBdr>
            </w:div>
          </w:divsChild>
        </w:div>
        <w:div w:id="282074986">
          <w:marLeft w:val="0"/>
          <w:marRight w:val="0"/>
          <w:marTop w:val="0"/>
          <w:marBottom w:val="0"/>
          <w:divBdr>
            <w:top w:val="none" w:sz="0" w:space="0" w:color="auto"/>
            <w:left w:val="none" w:sz="0" w:space="0" w:color="auto"/>
            <w:bottom w:val="none" w:sz="0" w:space="0" w:color="auto"/>
            <w:right w:val="none" w:sz="0" w:space="0" w:color="auto"/>
          </w:divBdr>
          <w:divsChild>
            <w:div w:id="1134910828">
              <w:marLeft w:val="0"/>
              <w:marRight w:val="0"/>
              <w:marTop w:val="0"/>
              <w:marBottom w:val="0"/>
              <w:divBdr>
                <w:top w:val="none" w:sz="0" w:space="0" w:color="auto"/>
                <w:left w:val="none" w:sz="0" w:space="0" w:color="auto"/>
                <w:bottom w:val="none" w:sz="0" w:space="0" w:color="auto"/>
                <w:right w:val="none" w:sz="0" w:space="0" w:color="auto"/>
              </w:divBdr>
            </w:div>
          </w:divsChild>
        </w:div>
        <w:div w:id="796148611">
          <w:marLeft w:val="0"/>
          <w:marRight w:val="0"/>
          <w:marTop w:val="0"/>
          <w:marBottom w:val="0"/>
          <w:divBdr>
            <w:top w:val="none" w:sz="0" w:space="0" w:color="auto"/>
            <w:left w:val="none" w:sz="0" w:space="0" w:color="auto"/>
            <w:bottom w:val="none" w:sz="0" w:space="0" w:color="auto"/>
            <w:right w:val="none" w:sz="0" w:space="0" w:color="auto"/>
          </w:divBdr>
          <w:divsChild>
            <w:div w:id="8559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37353">
      <w:bodyDiv w:val="1"/>
      <w:marLeft w:val="0"/>
      <w:marRight w:val="0"/>
      <w:marTop w:val="0"/>
      <w:marBottom w:val="0"/>
      <w:divBdr>
        <w:top w:val="none" w:sz="0" w:space="0" w:color="auto"/>
        <w:left w:val="none" w:sz="0" w:space="0" w:color="auto"/>
        <w:bottom w:val="none" w:sz="0" w:space="0" w:color="auto"/>
        <w:right w:val="none" w:sz="0" w:space="0" w:color="auto"/>
      </w:divBdr>
    </w:div>
    <w:div w:id="2000423872">
      <w:bodyDiv w:val="1"/>
      <w:marLeft w:val="0"/>
      <w:marRight w:val="0"/>
      <w:marTop w:val="0"/>
      <w:marBottom w:val="0"/>
      <w:divBdr>
        <w:top w:val="none" w:sz="0" w:space="0" w:color="auto"/>
        <w:left w:val="none" w:sz="0" w:space="0" w:color="auto"/>
        <w:bottom w:val="none" w:sz="0" w:space="0" w:color="auto"/>
        <w:right w:val="none" w:sz="0" w:space="0" w:color="auto"/>
      </w:divBdr>
    </w:div>
    <w:div w:id="2004966215">
      <w:bodyDiv w:val="1"/>
      <w:marLeft w:val="0"/>
      <w:marRight w:val="0"/>
      <w:marTop w:val="0"/>
      <w:marBottom w:val="0"/>
      <w:divBdr>
        <w:top w:val="none" w:sz="0" w:space="0" w:color="auto"/>
        <w:left w:val="none" w:sz="0" w:space="0" w:color="auto"/>
        <w:bottom w:val="none" w:sz="0" w:space="0" w:color="auto"/>
        <w:right w:val="none" w:sz="0" w:space="0" w:color="auto"/>
      </w:divBdr>
      <w:divsChild>
        <w:div w:id="1690451526">
          <w:marLeft w:val="0"/>
          <w:marRight w:val="0"/>
          <w:marTop w:val="0"/>
          <w:marBottom w:val="0"/>
          <w:divBdr>
            <w:top w:val="none" w:sz="0" w:space="0" w:color="auto"/>
            <w:left w:val="none" w:sz="0" w:space="0" w:color="auto"/>
            <w:bottom w:val="none" w:sz="0" w:space="0" w:color="auto"/>
            <w:right w:val="none" w:sz="0" w:space="0" w:color="auto"/>
          </w:divBdr>
          <w:divsChild>
            <w:div w:id="256985533">
              <w:marLeft w:val="0"/>
              <w:marRight w:val="0"/>
              <w:marTop w:val="0"/>
              <w:marBottom w:val="0"/>
              <w:divBdr>
                <w:top w:val="none" w:sz="0" w:space="0" w:color="auto"/>
                <w:left w:val="none" w:sz="0" w:space="0" w:color="auto"/>
                <w:bottom w:val="none" w:sz="0" w:space="0" w:color="auto"/>
                <w:right w:val="none" w:sz="0" w:space="0" w:color="auto"/>
              </w:divBdr>
            </w:div>
          </w:divsChild>
        </w:div>
        <w:div w:id="783229547">
          <w:marLeft w:val="0"/>
          <w:marRight w:val="0"/>
          <w:marTop w:val="0"/>
          <w:marBottom w:val="0"/>
          <w:divBdr>
            <w:top w:val="none" w:sz="0" w:space="0" w:color="auto"/>
            <w:left w:val="none" w:sz="0" w:space="0" w:color="auto"/>
            <w:bottom w:val="none" w:sz="0" w:space="0" w:color="auto"/>
            <w:right w:val="none" w:sz="0" w:space="0" w:color="auto"/>
          </w:divBdr>
          <w:divsChild>
            <w:div w:id="678772028">
              <w:marLeft w:val="0"/>
              <w:marRight w:val="0"/>
              <w:marTop w:val="0"/>
              <w:marBottom w:val="0"/>
              <w:divBdr>
                <w:top w:val="none" w:sz="0" w:space="0" w:color="auto"/>
                <w:left w:val="none" w:sz="0" w:space="0" w:color="auto"/>
                <w:bottom w:val="none" w:sz="0" w:space="0" w:color="auto"/>
                <w:right w:val="none" w:sz="0" w:space="0" w:color="auto"/>
              </w:divBdr>
            </w:div>
          </w:divsChild>
        </w:div>
        <w:div w:id="854999459">
          <w:marLeft w:val="0"/>
          <w:marRight w:val="0"/>
          <w:marTop w:val="0"/>
          <w:marBottom w:val="0"/>
          <w:divBdr>
            <w:top w:val="none" w:sz="0" w:space="0" w:color="auto"/>
            <w:left w:val="none" w:sz="0" w:space="0" w:color="auto"/>
            <w:bottom w:val="none" w:sz="0" w:space="0" w:color="auto"/>
            <w:right w:val="none" w:sz="0" w:space="0" w:color="auto"/>
          </w:divBdr>
          <w:divsChild>
            <w:div w:id="204848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21858">
      <w:bodyDiv w:val="1"/>
      <w:marLeft w:val="0"/>
      <w:marRight w:val="0"/>
      <w:marTop w:val="0"/>
      <w:marBottom w:val="0"/>
      <w:divBdr>
        <w:top w:val="none" w:sz="0" w:space="0" w:color="auto"/>
        <w:left w:val="none" w:sz="0" w:space="0" w:color="auto"/>
        <w:bottom w:val="none" w:sz="0" w:space="0" w:color="auto"/>
        <w:right w:val="none" w:sz="0" w:space="0" w:color="auto"/>
      </w:divBdr>
      <w:divsChild>
        <w:div w:id="2143493577">
          <w:marLeft w:val="0"/>
          <w:marRight w:val="0"/>
          <w:marTop w:val="0"/>
          <w:marBottom w:val="0"/>
          <w:divBdr>
            <w:top w:val="none" w:sz="0" w:space="0" w:color="auto"/>
            <w:left w:val="none" w:sz="0" w:space="0" w:color="auto"/>
            <w:bottom w:val="none" w:sz="0" w:space="0" w:color="auto"/>
            <w:right w:val="none" w:sz="0" w:space="0" w:color="auto"/>
          </w:divBdr>
          <w:divsChild>
            <w:div w:id="1694762718">
              <w:marLeft w:val="0"/>
              <w:marRight w:val="0"/>
              <w:marTop w:val="0"/>
              <w:marBottom w:val="0"/>
              <w:divBdr>
                <w:top w:val="none" w:sz="0" w:space="0" w:color="auto"/>
                <w:left w:val="none" w:sz="0" w:space="0" w:color="auto"/>
                <w:bottom w:val="none" w:sz="0" w:space="0" w:color="auto"/>
                <w:right w:val="none" w:sz="0" w:space="0" w:color="auto"/>
              </w:divBdr>
              <w:divsChild>
                <w:div w:id="1075053771">
                  <w:marLeft w:val="0"/>
                  <w:marRight w:val="0"/>
                  <w:marTop w:val="0"/>
                  <w:marBottom w:val="0"/>
                  <w:divBdr>
                    <w:top w:val="none" w:sz="0" w:space="0" w:color="auto"/>
                    <w:left w:val="none" w:sz="0" w:space="0" w:color="auto"/>
                    <w:bottom w:val="none" w:sz="0" w:space="0" w:color="auto"/>
                    <w:right w:val="none" w:sz="0" w:space="0" w:color="auto"/>
                  </w:divBdr>
                  <w:divsChild>
                    <w:div w:id="95444203">
                      <w:marLeft w:val="0"/>
                      <w:marRight w:val="0"/>
                      <w:marTop w:val="0"/>
                      <w:marBottom w:val="0"/>
                      <w:divBdr>
                        <w:top w:val="none" w:sz="0" w:space="0" w:color="auto"/>
                        <w:left w:val="none" w:sz="0" w:space="0" w:color="auto"/>
                        <w:bottom w:val="none" w:sz="0" w:space="0" w:color="auto"/>
                        <w:right w:val="none" w:sz="0" w:space="0" w:color="auto"/>
                      </w:divBdr>
                    </w:div>
                    <w:div w:id="127605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229427">
          <w:marLeft w:val="0"/>
          <w:marRight w:val="0"/>
          <w:marTop w:val="0"/>
          <w:marBottom w:val="0"/>
          <w:divBdr>
            <w:top w:val="none" w:sz="0" w:space="0" w:color="auto"/>
            <w:left w:val="none" w:sz="0" w:space="0" w:color="auto"/>
            <w:bottom w:val="none" w:sz="0" w:space="0" w:color="auto"/>
            <w:right w:val="none" w:sz="0" w:space="0" w:color="auto"/>
          </w:divBdr>
          <w:divsChild>
            <w:div w:id="692540946">
              <w:marLeft w:val="0"/>
              <w:marRight w:val="0"/>
              <w:marTop w:val="0"/>
              <w:marBottom w:val="0"/>
              <w:divBdr>
                <w:top w:val="none" w:sz="0" w:space="0" w:color="auto"/>
                <w:left w:val="none" w:sz="0" w:space="0" w:color="auto"/>
                <w:bottom w:val="none" w:sz="0" w:space="0" w:color="auto"/>
                <w:right w:val="none" w:sz="0" w:space="0" w:color="auto"/>
              </w:divBdr>
              <w:divsChild>
                <w:div w:id="120075606">
                  <w:marLeft w:val="0"/>
                  <w:marRight w:val="0"/>
                  <w:marTop w:val="0"/>
                  <w:marBottom w:val="0"/>
                  <w:divBdr>
                    <w:top w:val="none" w:sz="0" w:space="0" w:color="auto"/>
                    <w:left w:val="none" w:sz="0" w:space="0" w:color="auto"/>
                    <w:bottom w:val="none" w:sz="0" w:space="0" w:color="auto"/>
                    <w:right w:val="none" w:sz="0" w:space="0" w:color="auto"/>
                  </w:divBdr>
                  <w:divsChild>
                    <w:div w:id="2006319470">
                      <w:marLeft w:val="0"/>
                      <w:marRight w:val="0"/>
                      <w:marTop w:val="0"/>
                      <w:marBottom w:val="0"/>
                      <w:divBdr>
                        <w:top w:val="none" w:sz="0" w:space="0" w:color="auto"/>
                        <w:left w:val="none" w:sz="0" w:space="0" w:color="auto"/>
                        <w:bottom w:val="none" w:sz="0" w:space="0" w:color="auto"/>
                        <w:right w:val="none" w:sz="0" w:space="0" w:color="auto"/>
                      </w:divBdr>
                    </w:div>
                    <w:div w:id="156640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979106">
          <w:marLeft w:val="0"/>
          <w:marRight w:val="0"/>
          <w:marTop w:val="0"/>
          <w:marBottom w:val="0"/>
          <w:divBdr>
            <w:top w:val="none" w:sz="0" w:space="0" w:color="auto"/>
            <w:left w:val="none" w:sz="0" w:space="0" w:color="auto"/>
            <w:bottom w:val="none" w:sz="0" w:space="0" w:color="auto"/>
            <w:right w:val="none" w:sz="0" w:space="0" w:color="auto"/>
          </w:divBdr>
          <w:divsChild>
            <w:div w:id="1839736550">
              <w:marLeft w:val="0"/>
              <w:marRight w:val="0"/>
              <w:marTop w:val="0"/>
              <w:marBottom w:val="0"/>
              <w:divBdr>
                <w:top w:val="none" w:sz="0" w:space="0" w:color="auto"/>
                <w:left w:val="none" w:sz="0" w:space="0" w:color="auto"/>
                <w:bottom w:val="none" w:sz="0" w:space="0" w:color="auto"/>
                <w:right w:val="none" w:sz="0" w:space="0" w:color="auto"/>
              </w:divBdr>
              <w:divsChild>
                <w:div w:id="224804114">
                  <w:marLeft w:val="0"/>
                  <w:marRight w:val="0"/>
                  <w:marTop w:val="0"/>
                  <w:marBottom w:val="0"/>
                  <w:divBdr>
                    <w:top w:val="none" w:sz="0" w:space="0" w:color="auto"/>
                    <w:left w:val="none" w:sz="0" w:space="0" w:color="auto"/>
                    <w:bottom w:val="none" w:sz="0" w:space="0" w:color="auto"/>
                    <w:right w:val="none" w:sz="0" w:space="0" w:color="auto"/>
                  </w:divBdr>
                  <w:divsChild>
                    <w:div w:id="894120570">
                      <w:marLeft w:val="0"/>
                      <w:marRight w:val="0"/>
                      <w:marTop w:val="0"/>
                      <w:marBottom w:val="0"/>
                      <w:divBdr>
                        <w:top w:val="none" w:sz="0" w:space="0" w:color="auto"/>
                        <w:left w:val="none" w:sz="0" w:space="0" w:color="auto"/>
                        <w:bottom w:val="none" w:sz="0" w:space="0" w:color="auto"/>
                        <w:right w:val="none" w:sz="0" w:space="0" w:color="auto"/>
                      </w:divBdr>
                    </w:div>
                    <w:div w:id="2135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902258">
      <w:bodyDiv w:val="1"/>
      <w:marLeft w:val="0"/>
      <w:marRight w:val="0"/>
      <w:marTop w:val="0"/>
      <w:marBottom w:val="0"/>
      <w:divBdr>
        <w:top w:val="none" w:sz="0" w:space="0" w:color="auto"/>
        <w:left w:val="none" w:sz="0" w:space="0" w:color="auto"/>
        <w:bottom w:val="none" w:sz="0" w:space="0" w:color="auto"/>
        <w:right w:val="none" w:sz="0" w:space="0" w:color="auto"/>
      </w:divBdr>
      <w:divsChild>
        <w:div w:id="1694651296">
          <w:marLeft w:val="0"/>
          <w:marRight w:val="0"/>
          <w:marTop w:val="0"/>
          <w:marBottom w:val="0"/>
          <w:divBdr>
            <w:top w:val="none" w:sz="0" w:space="0" w:color="auto"/>
            <w:left w:val="none" w:sz="0" w:space="0" w:color="auto"/>
            <w:bottom w:val="none" w:sz="0" w:space="0" w:color="auto"/>
            <w:right w:val="none" w:sz="0" w:space="0" w:color="auto"/>
          </w:divBdr>
          <w:divsChild>
            <w:div w:id="400098680">
              <w:marLeft w:val="0"/>
              <w:marRight w:val="0"/>
              <w:marTop w:val="0"/>
              <w:marBottom w:val="0"/>
              <w:divBdr>
                <w:top w:val="none" w:sz="0" w:space="0" w:color="auto"/>
                <w:left w:val="none" w:sz="0" w:space="0" w:color="auto"/>
                <w:bottom w:val="none" w:sz="0" w:space="0" w:color="auto"/>
                <w:right w:val="none" w:sz="0" w:space="0" w:color="auto"/>
              </w:divBdr>
            </w:div>
          </w:divsChild>
        </w:div>
        <w:div w:id="363100156">
          <w:marLeft w:val="0"/>
          <w:marRight w:val="0"/>
          <w:marTop w:val="0"/>
          <w:marBottom w:val="0"/>
          <w:divBdr>
            <w:top w:val="none" w:sz="0" w:space="0" w:color="auto"/>
            <w:left w:val="none" w:sz="0" w:space="0" w:color="auto"/>
            <w:bottom w:val="none" w:sz="0" w:space="0" w:color="auto"/>
            <w:right w:val="none" w:sz="0" w:space="0" w:color="auto"/>
          </w:divBdr>
          <w:divsChild>
            <w:div w:id="936906477">
              <w:marLeft w:val="0"/>
              <w:marRight w:val="0"/>
              <w:marTop w:val="0"/>
              <w:marBottom w:val="0"/>
              <w:divBdr>
                <w:top w:val="none" w:sz="0" w:space="0" w:color="auto"/>
                <w:left w:val="none" w:sz="0" w:space="0" w:color="auto"/>
                <w:bottom w:val="none" w:sz="0" w:space="0" w:color="auto"/>
                <w:right w:val="none" w:sz="0" w:space="0" w:color="auto"/>
              </w:divBdr>
            </w:div>
          </w:divsChild>
        </w:div>
        <w:div w:id="1759405594">
          <w:marLeft w:val="0"/>
          <w:marRight w:val="0"/>
          <w:marTop w:val="0"/>
          <w:marBottom w:val="0"/>
          <w:divBdr>
            <w:top w:val="none" w:sz="0" w:space="0" w:color="auto"/>
            <w:left w:val="none" w:sz="0" w:space="0" w:color="auto"/>
            <w:bottom w:val="none" w:sz="0" w:space="0" w:color="auto"/>
            <w:right w:val="none" w:sz="0" w:space="0" w:color="auto"/>
          </w:divBdr>
          <w:divsChild>
            <w:div w:id="461924589">
              <w:marLeft w:val="0"/>
              <w:marRight w:val="0"/>
              <w:marTop w:val="0"/>
              <w:marBottom w:val="0"/>
              <w:divBdr>
                <w:top w:val="none" w:sz="0" w:space="0" w:color="auto"/>
                <w:left w:val="none" w:sz="0" w:space="0" w:color="auto"/>
                <w:bottom w:val="none" w:sz="0" w:space="0" w:color="auto"/>
                <w:right w:val="none" w:sz="0" w:space="0" w:color="auto"/>
              </w:divBdr>
            </w:div>
          </w:divsChild>
        </w:div>
        <w:div w:id="508762484">
          <w:marLeft w:val="0"/>
          <w:marRight w:val="0"/>
          <w:marTop w:val="0"/>
          <w:marBottom w:val="0"/>
          <w:divBdr>
            <w:top w:val="none" w:sz="0" w:space="0" w:color="auto"/>
            <w:left w:val="none" w:sz="0" w:space="0" w:color="auto"/>
            <w:bottom w:val="none" w:sz="0" w:space="0" w:color="auto"/>
            <w:right w:val="none" w:sz="0" w:space="0" w:color="auto"/>
          </w:divBdr>
          <w:divsChild>
            <w:div w:id="2382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4534">
      <w:bodyDiv w:val="1"/>
      <w:marLeft w:val="0"/>
      <w:marRight w:val="0"/>
      <w:marTop w:val="0"/>
      <w:marBottom w:val="0"/>
      <w:divBdr>
        <w:top w:val="none" w:sz="0" w:space="0" w:color="auto"/>
        <w:left w:val="none" w:sz="0" w:space="0" w:color="auto"/>
        <w:bottom w:val="none" w:sz="0" w:space="0" w:color="auto"/>
        <w:right w:val="none" w:sz="0" w:space="0" w:color="auto"/>
      </w:divBdr>
      <w:divsChild>
        <w:div w:id="1765224953">
          <w:marLeft w:val="0"/>
          <w:marRight w:val="0"/>
          <w:marTop w:val="0"/>
          <w:marBottom w:val="0"/>
          <w:divBdr>
            <w:top w:val="none" w:sz="0" w:space="0" w:color="auto"/>
            <w:left w:val="none" w:sz="0" w:space="0" w:color="auto"/>
            <w:bottom w:val="none" w:sz="0" w:space="0" w:color="auto"/>
            <w:right w:val="none" w:sz="0" w:space="0" w:color="auto"/>
          </w:divBdr>
          <w:divsChild>
            <w:div w:id="2137867628">
              <w:marLeft w:val="0"/>
              <w:marRight w:val="0"/>
              <w:marTop w:val="0"/>
              <w:marBottom w:val="0"/>
              <w:divBdr>
                <w:top w:val="none" w:sz="0" w:space="0" w:color="auto"/>
                <w:left w:val="none" w:sz="0" w:space="0" w:color="auto"/>
                <w:bottom w:val="none" w:sz="0" w:space="0" w:color="auto"/>
                <w:right w:val="none" w:sz="0" w:space="0" w:color="auto"/>
              </w:divBdr>
            </w:div>
          </w:divsChild>
        </w:div>
        <w:div w:id="1237975663">
          <w:marLeft w:val="0"/>
          <w:marRight w:val="0"/>
          <w:marTop w:val="0"/>
          <w:marBottom w:val="0"/>
          <w:divBdr>
            <w:top w:val="none" w:sz="0" w:space="0" w:color="auto"/>
            <w:left w:val="none" w:sz="0" w:space="0" w:color="auto"/>
            <w:bottom w:val="none" w:sz="0" w:space="0" w:color="auto"/>
            <w:right w:val="none" w:sz="0" w:space="0" w:color="auto"/>
          </w:divBdr>
          <w:divsChild>
            <w:div w:id="868615000">
              <w:marLeft w:val="0"/>
              <w:marRight w:val="0"/>
              <w:marTop w:val="0"/>
              <w:marBottom w:val="0"/>
              <w:divBdr>
                <w:top w:val="none" w:sz="0" w:space="0" w:color="auto"/>
                <w:left w:val="none" w:sz="0" w:space="0" w:color="auto"/>
                <w:bottom w:val="none" w:sz="0" w:space="0" w:color="auto"/>
                <w:right w:val="none" w:sz="0" w:space="0" w:color="auto"/>
              </w:divBdr>
            </w:div>
          </w:divsChild>
        </w:div>
        <w:div w:id="1274751671">
          <w:marLeft w:val="0"/>
          <w:marRight w:val="0"/>
          <w:marTop w:val="0"/>
          <w:marBottom w:val="0"/>
          <w:divBdr>
            <w:top w:val="none" w:sz="0" w:space="0" w:color="auto"/>
            <w:left w:val="none" w:sz="0" w:space="0" w:color="auto"/>
            <w:bottom w:val="none" w:sz="0" w:space="0" w:color="auto"/>
            <w:right w:val="none" w:sz="0" w:space="0" w:color="auto"/>
          </w:divBdr>
          <w:divsChild>
            <w:div w:id="178206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97664">
      <w:bodyDiv w:val="1"/>
      <w:marLeft w:val="0"/>
      <w:marRight w:val="0"/>
      <w:marTop w:val="0"/>
      <w:marBottom w:val="0"/>
      <w:divBdr>
        <w:top w:val="none" w:sz="0" w:space="0" w:color="auto"/>
        <w:left w:val="none" w:sz="0" w:space="0" w:color="auto"/>
        <w:bottom w:val="none" w:sz="0" w:space="0" w:color="auto"/>
        <w:right w:val="none" w:sz="0" w:space="0" w:color="auto"/>
      </w:divBdr>
    </w:div>
    <w:div w:id="2144687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ultoriasnomada.wixsite.com/info"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15</Pages>
  <Words>4014</Words>
  <Characters>22081</Characters>
  <Application>Microsoft Office Word</Application>
  <DocSecurity>0</DocSecurity>
  <Lines>184</Lines>
  <Paragraphs>52</Paragraphs>
  <ScaleCrop>false</ScaleCrop>
  <HeadingPairs>
    <vt:vector size="4" baseType="variant">
      <vt:variant>
        <vt:lpstr>Título</vt:lpstr>
      </vt:variant>
      <vt:variant>
        <vt:i4>1</vt:i4>
      </vt:variant>
      <vt:variant>
        <vt:lpstr>Títulos</vt:lpstr>
      </vt:variant>
      <vt:variant>
        <vt:i4>42</vt:i4>
      </vt:variant>
    </vt:vector>
  </HeadingPairs>
  <TitlesOfParts>
    <vt:vector size="43" baseType="lpstr">
      <vt:lpstr/>
      <vt:lpstr>    Objetivo del Informe Ejecutivo</vt:lpstr>
      <vt:lpstr>    Informe Ejecutivo:</vt:lpstr>
      <vt:lpstr>    Diagnóstico ejecutivo: riesgos operacionales críticos</vt:lpstr>
      <vt:lpstr>    </vt:lpstr>
      <vt:lpstr>    Análisis de impacto financiero y operativo</vt:lpstr>
      <vt:lpstr>    Plan de mejora operativa: cultura de procesos (30 días)</vt:lpstr>
      <vt:lpstr>        Fase 1: documentación y alineación (días 1-7)</vt:lpstr>
      <vt:lpstr>        </vt:lpstr>
      <vt:lpstr>        fase 2: monitoreo y sostenibilidad (días 21-30)</vt:lpstr>
      <vt:lpstr>    Análisis financiero: rentabilidad y estrategia de precios</vt:lpstr>
      <vt:lpstr>        1. Resumen de la Salud Financiera del Menú</vt:lpstr>
      <vt:lpstr>        </vt:lpstr>
      <vt:lpstr>        2. Matriz de ingeniería de menú: clasificación de platos</vt:lpstr>
      <vt:lpstr>        Brecha entre Operación y Rentabilidad</vt:lpstr>
      <vt:lpstr>        Diagnóstico Operacional: Riesgo, Costo y Calidad</vt:lpstr>
      <vt:lpstr>        </vt:lpstr>
      <vt:lpstr>        </vt:lpstr>
      <vt:lpstr>        </vt:lpstr>
      <vt:lpstr>        3. Análisis Financiero: Matriz de Rentabilidad (Costo vs. Precio)</vt:lpstr>
      <vt:lpstr>        4. Conclusión y Recomendación General</vt:lpstr>
      <vt:lpstr>    Impacto de la Variabilidad del COGS en la Proyección de Ventas.</vt:lpstr>
      <vt:lpstr>    Diagnóstico Crítico: Riesgo de Infraestructura y Sanitario</vt:lpstr>
      <vt:lpstr>    </vt:lpstr>
      <vt:lpstr>    Plan de Choque: Optimización de Espacios y Control de Inventario</vt:lpstr>
      <vt:lpstr>    Diagnóstico de Infraestructura Crítica: El Cuello de Botella</vt:lpstr>
      <vt:lpstr>        1. El Riesgo Estratégico: "La Carta Manda, pero el Equipo Limita"</vt:lpstr>
      <vt:lpstr>        . Dificultad para Establecer el Presupuesto de Costos</vt:lpstr>
      <vt:lpstr>        2. Volatilidad del Margen Bruto</vt:lpstr>
      <vt:lpstr>        3. Consecuencia Estratégica</vt:lpstr>
      <vt:lpstr>    ANÁLISIS DETALLADO DE PORCENTAJES PRESUPUESTARIOS</vt:lpstr>
      <vt:lpstr>    </vt:lpstr>
      <vt:lpstr>    JUSTIFICACIÓN DE LOS PORCENTAJES MÁXIMOS</vt:lpstr>
      <vt:lpstr>        1. COGS Máximo: 35%</vt:lpstr>
      <vt:lpstr>        2. Costo de Personal Máximo: 32%</vt:lpstr>
      <vt:lpstr>        3. Costos Operacionales (OPEX) Máximo: 25%</vt:lpstr>
      <vt:lpstr>        El Aseo (3%): Un Costo Crítico de Control y Cumplimiento</vt:lpstr>
      <vt:lpstr>    Diagnóstico crítico: anarquía en los datos financieros</vt:lpstr>
      <vt:lpstr>        1. La Raíz del Problema: La Mezcla de Centros de Costos</vt:lpstr>
      <vt:lpstr>    CONCLUSIÓN EJECUTIVA FINAL: TRANSFORMANDO EL RIESGO EN RENTABILIDAD</vt:lpstr>
      <vt:lpstr>        1. Conclusión General: El Triángulo de Riesgo</vt:lpstr>
      <vt:lpstr>        Juicio Ejecutivo Final</vt:lpstr>
      <vt:lpstr>        . Cierre de la Asesoría y Próximos Pasos</vt:lpstr>
    </vt:vector>
  </TitlesOfParts>
  <Manager>Nomada consultorias Gastronomicas</Manager>
  <Company/>
  <LinksUpToDate>false</LinksUpToDate>
  <CharactersWithSpaces>26043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Ejecutivo</dc:title>
  <dc:subject/>
  <dc:creator>Esteban Angarita</dc:creator>
  <cp:keywords>Informe Alma rural</cp:keywords>
  <dc:description/>
  <cp:lastModifiedBy>Esteban Angarita</cp:lastModifiedBy>
  <cp:revision>2</cp:revision>
  <cp:lastPrinted>2025-10-06T03:08:00Z</cp:lastPrinted>
  <dcterms:created xsi:type="dcterms:W3CDTF">2025-10-05T22:55:00Z</dcterms:created>
  <dcterms:modified xsi:type="dcterms:W3CDTF">2025-10-06T03:08:00Z</dcterms:modified>
</cp:coreProperties>
</file>