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6DC16D6F" w:rsidR="00307440" w:rsidRPr="00144123" w:rsidRDefault="00144123">
      <w:pPr>
        <w:pStyle w:val="papertitle"/>
        <w:rPr>
          <w:b/>
          <w:sz w:val="28"/>
        </w:rPr>
      </w:pPr>
      <w:r w:rsidRPr="00144123">
        <w:rPr>
          <w:b/>
          <w:sz w:val="28"/>
        </w:rPr>
        <w:t>An</w:t>
      </w:r>
      <w:r w:rsidR="00BC25B0">
        <w:rPr>
          <w:b/>
          <w:sz w:val="28"/>
        </w:rPr>
        <w:t>d</w:t>
      </w:r>
      <w:r w:rsidRPr="00144123">
        <w:rPr>
          <w:b/>
          <w:sz w:val="28"/>
        </w:rPr>
        <w:t>roid Energy Manager</w:t>
      </w:r>
      <w:r w:rsidR="00993F9B">
        <w:rPr>
          <w:b/>
          <w:sz w:val="28"/>
        </w:rPr>
        <w:t xml:space="preserve"> [or better title]</w:t>
      </w:r>
      <w:bookmarkStart w:id="0" w:name="_GoBack"/>
      <w:bookmarkEnd w:id="0"/>
    </w:p>
    <w:p w14:paraId="6F6F31E1" w14:textId="77777777" w:rsidR="00307440" w:rsidRDefault="00144123">
      <w:pPr>
        <w:pStyle w:val="papersubtitle"/>
      </w:pPr>
      <w:r>
        <w:t>A user friendly, fine-grained energy tool for Android Phones</w:t>
      </w:r>
    </w:p>
    <w:p w14:paraId="17D9718A" w14:textId="77777777" w:rsidR="00307440" w:rsidRDefault="00307440"/>
    <w:p w14:paraId="0BE5731C" w14:textId="77777777" w:rsidR="00307440" w:rsidRDefault="00307440">
      <w:pPr>
        <w:sectPr w:rsidR="00307440">
          <w:pgSz w:w="11906" w:h="16838"/>
          <w:pgMar w:top="1080" w:right="737" w:bottom="2432" w:left="737" w:header="720" w:footer="720" w:gutter="0"/>
          <w:cols w:space="720"/>
          <w:docGrid w:linePitch="360"/>
        </w:sectPr>
      </w:pPr>
    </w:p>
    <w:p w14:paraId="7C7DA095" w14:textId="77777777" w:rsidR="00307440" w:rsidRDefault="00144123" w:rsidP="00144123">
      <w:pPr>
        <w:pStyle w:val="Author"/>
      </w:pPr>
      <w:r>
        <w:lastRenderedPageBreak/>
        <w:t>Vikram Shanker</w:t>
      </w:r>
    </w:p>
    <w:p w14:paraId="7A8662CB" w14:textId="77777777" w:rsidR="00307440" w:rsidRDefault="00144123">
      <w:pPr>
        <w:pStyle w:val="Affiliation"/>
      </w:pPr>
      <w:r>
        <w:t>Carnegie Mellon University</w:t>
      </w:r>
    </w:p>
    <w:p w14:paraId="108910E4" w14:textId="77777777" w:rsidR="00307440" w:rsidRDefault="00144123">
      <w:pPr>
        <w:pStyle w:val="Affiliation"/>
      </w:pPr>
      <w:r>
        <w:t>Pittsburgh, PA, USA</w:t>
      </w:r>
    </w:p>
    <w:p w14:paraId="7559BA24" w14:textId="77777777" w:rsidR="00307440" w:rsidRDefault="00144123">
      <w:pPr>
        <w:pStyle w:val="Affiliation"/>
      </w:pPr>
      <w:r>
        <w:t>vshanker@andrew.cmu.edu</w:t>
      </w:r>
    </w:p>
    <w:p w14:paraId="0E46E394" w14:textId="77777777" w:rsidR="00307440" w:rsidRDefault="00144123">
      <w:pPr>
        <w:pStyle w:val="Author"/>
      </w:pPr>
      <w:r>
        <w:lastRenderedPageBreak/>
        <w:t>Shilpa Murthy</w:t>
      </w:r>
    </w:p>
    <w:p w14:paraId="509558D7" w14:textId="77777777" w:rsidR="00307440" w:rsidRDefault="00144123">
      <w:pPr>
        <w:pStyle w:val="Affiliation"/>
        <w:ind w:right="-138"/>
      </w:pPr>
      <w:r>
        <w:t>Carnegie Mellon University</w:t>
      </w:r>
    </w:p>
    <w:p w14:paraId="0C7E132A" w14:textId="77777777" w:rsidR="00307440" w:rsidRDefault="00144123">
      <w:pPr>
        <w:pStyle w:val="Affiliation"/>
      </w:pPr>
      <w:r>
        <w:t>Pittsburgh, PA</w:t>
      </w:r>
    </w:p>
    <w:p w14:paraId="5BB1EAAD" w14:textId="77777777" w:rsidR="00307440" w:rsidRDefault="00144123">
      <w:pPr>
        <w:pStyle w:val="Affiliation"/>
        <w:sectPr w:rsidR="00307440">
          <w:type w:val="continuous"/>
          <w:pgSz w:w="11906" w:h="16838"/>
          <w:pgMar w:top="1080" w:right="737" w:bottom="2432" w:left="737" w:header="720" w:footer="720" w:gutter="0"/>
          <w:cols w:num="2" w:space="566" w:equalWidth="0">
            <w:col w:w="4844" w:space="566"/>
            <w:col w:w="5021"/>
          </w:cols>
          <w:docGrid w:linePitch="360"/>
        </w:sectPr>
      </w:pPr>
      <w:r>
        <w:t>shilpam@andrew.cmu.edu</w:t>
      </w:r>
    </w:p>
    <w:p w14:paraId="5384E66F" w14:textId="77777777" w:rsidR="00307440" w:rsidRDefault="00307440">
      <w:pPr>
        <w:pStyle w:val="Affiliation"/>
      </w:pPr>
    </w:p>
    <w:p w14:paraId="2C890645" w14:textId="77777777" w:rsidR="00307440" w:rsidRDefault="00307440"/>
    <w:p w14:paraId="1FC245A8" w14:textId="77777777" w:rsidR="00307440" w:rsidRDefault="00307440">
      <w:pPr>
        <w:sectPr w:rsidR="00307440">
          <w:type w:val="continuous"/>
          <w:pgSz w:w="11906" w:h="16838"/>
          <w:pgMar w:top="1080" w:right="737" w:bottom="2432" w:left="737" w:header="720" w:footer="720" w:gutter="0"/>
          <w:cols w:space="720"/>
          <w:docGrid w:linePitch="360"/>
        </w:sectPr>
      </w:pPr>
    </w:p>
    <w:p w14:paraId="7AF70788" w14:textId="77777777" w:rsidR="00307440" w:rsidRDefault="00307440">
      <w:pPr>
        <w:pStyle w:val="Abstract"/>
        <w:rPr>
          <w:i/>
        </w:rPr>
      </w:pPr>
      <w:r>
        <w:rPr>
          <w:i/>
          <w:iCs/>
        </w:rPr>
        <w:lastRenderedPageBreak/>
        <w:t>Abstract</w:t>
      </w:r>
      <w: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Pr>
          <w:i/>
          <w:iCs/>
        </w:rPr>
        <w:t>(Abstract)</w:t>
      </w:r>
    </w:p>
    <w:p w14:paraId="71E8F3E0" w14:textId="77777777" w:rsidR="00307440" w:rsidRDefault="00307440">
      <w:pPr>
        <w:pStyle w:val="keywords"/>
        <w:ind w:firstLine="180"/>
      </w:pPr>
      <w:r>
        <w:rPr>
          <w:i/>
        </w:rPr>
        <w:t>Index Terms</w:t>
      </w:r>
      <w:r>
        <w:t xml:space="preserve">—Component, formatting, style, styling, insert. </w:t>
      </w:r>
      <w:r>
        <w:rPr>
          <w:i/>
        </w:rPr>
        <w:t>(key words)</w:t>
      </w:r>
    </w:p>
    <w:p w14:paraId="10E0C1CD" w14:textId="77777777" w:rsidR="00307440" w:rsidRDefault="00307440">
      <w:pPr>
        <w:pStyle w:val="Heading1"/>
      </w:pPr>
      <w:r>
        <w:t xml:space="preserve">Introduction </w:t>
      </w:r>
      <w:r>
        <w:rPr>
          <w:i/>
          <w:iCs/>
        </w:rPr>
        <w:t>(Heading 1)</w:t>
      </w:r>
    </w:p>
    <w:p w14:paraId="1D14FE30" w14:textId="5A9BD5B9" w:rsidR="00307440" w:rsidRDefault="00C6264A">
      <w:pPr>
        <w:pStyle w:val="BodyText"/>
      </w:pPr>
      <w: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Default="00C6264A">
      <w:pPr>
        <w:pStyle w:val="BodyText"/>
      </w:pPr>
      <w: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t xml:space="preserve">consuming increasingly more of the phone’s energy. </w:t>
      </w:r>
    </w:p>
    <w:p w14:paraId="4BFDD5A2" w14:textId="58AE1DD6" w:rsidR="00CC122F" w:rsidRDefault="00307440">
      <w:pPr>
        <w:pStyle w:val="BodyText"/>
      </w:pPr>
      <w:r>
        <w:t>There are two general classes of applications that consume disproportionally large amounts of energy. The nature of some applications is such that they must use large amounts of energy</w:t>
      </w:r>
      <w:r w:rsidR="00482459">
        <w:t>. Applications such as maps that rely heavily on real-time sensor data will naturally</w:t>
      </w:r>
      <w:r>
        <w:t xml:space="preserve"> and inevitably</w:t>
      </w:r>
      <w:r w:rsidR="00482459">
        <w:t xml:space="preserve"> use more battery.</w:t>
      </w:r>
      <w:r>
        <w:t xml:space="preserve"> O</w:t>
      </w:r>
      <w:r w:rsidR="00482459">
        <w:t>ther applications, such as Facebook, run continuously in the background</w:t>
      </w:r>
      <w:r>
        <w:t xml:space="preserve"> polling for updates or user information</w:t>
      </w:r>
      <w:r w:rsidR="00482459">
        <w:t xml:space="preserve">, unbeknownst to the user, </w:t>
      </w:r>
      <w:r w:rsidR="00070298">
        <w:t xml:space="preserve">draining battery significantly. </w:t>
      </w:r>
      <w:r>
        <w:t xml:space="preserve">The second class is particular instances of applications that happen to consume more energy. This can sometimes be due to a faulty launch in the application and a simple restart is enough to cure the issue. Other times, the software itself has a bug. </w:t>
      </w:r>
    </w:p>
    <w:p w14:paraId="54F92707" w14:textId="2C134C75" w:rsidR="00CC122F" w:rsidRDefault="00307440" w:rsidP="004A52FB">
      <w:pPr>
        <w:pStyle w:val="BodyText"/>
      </w:pPr>
      <w: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t xml:space="preserve">application or it is consuming unexpected amounts of energy. Therefore, Android Energy Manager delegates the task of determining these thresholds to the user. The choice of this approach will be discussed in future work. </w:t>
      </w:r>
    </w:p>
    <w:p w14:paraId="496842BD" w14:textId="04B8F5BE" w:rsidR="00307440" w:rsidRDefault="004A52FB">
      <w:pPr>
        <w:pStyle w:val="Heading1"/>
      </w:pPr>
      <w:r>
        <w:t>Related Wrok</w:t>
      </w:r>
    </w:p>
    <w:p w14:paraId="3FD53B8E" w14:textId="1608B877" w:rsidR="00307440" w:rsidRDefault="004A52FB">
      <w:pPr>
        <w:pStyle w:val="BodyText"/>
      </w:pPr>
      <w:r>
        <w:t xml:space="preserve">Discuss carat, other energy discussion papers, </w:t>
      </w:r>
      <w:r w:rsidR="00FC12AD">
        <w:t>and limitations</w:t>
      </w:r>
      <w:r>
        <w:t xml:space="preserve"> of those approaches that builds up to this approach. </w:t>
      </w:r>
    </w:p>
    <w:p w14:paraId="725A89D4" w14:textId="2E58B5BE" w:rsidR="00307440" w:rsidRDefault="004A52FB">
      <w:pPr>
        <w:pStyle w:val="Heading1"/>
      </w:pPr>
      <w:r>
        <w:lastRenderedPageBreak/>
        <w:t>Design</w:t>
      </w:r>
    </w:p>
    <w:p w14:paraId="166682A7" w14:textId="0023E68B" w:rsidR="00307440" w:rsidRDefault="004A52FB">
      <w:pPr>
        <w:pStyle w:val="BodyText"/>
      </w:pPr>
      <w:r>
        <w:t xml:space="preserve">Explain the choices of this paper </w:t>
      </w:r>
    </w:p>
    <w:p w14:paraId="67995AB6" w14:textId="23B104BC" w:rsidR="00FC12AD" w:rsidRDefault="00FC12AD">
      <w:pPr>
        <w:pStyle w:val="BodyText"/>
      </w:pPr>
      <w:r>
        <w:t>User defined thresholds</w:t>
      </w:r>
    </w:p>
    <w:p w14:paraId="0139DBC7" w14:textId="4151D373" w:rsidR="00FC12AD" w:rsidRDefault="00FC12AD">
      <w:pPr>
        <w:pStyle w:val="BodyText"/>
      </w:pPr>
      <w:r>
        <w:t>Simple selection</w:t>
      </w:r>
    </w:p>
    <w:p w14:paraId="590F76EA" w14:textId="186961D2" w:rsidR="00FC12AD" w:rsidRDefault="00FC12AD">
      <w:pPr>
        <w:pStyle w:val="BodyText"/>
      </w:pPr>
      <w:r>
        <w:t xml:space="preserve">Hourly detection and </w:t>
      </w:r>
      <w:r w:rsidR="001D336F">
        <w:t>user notification (android does not give access killing apps immediately + more user defined control</w:t>
      </w:r>
      <w:r w:rsidR="009223F0">
        <w:t xml:space="preserve"> so apps aren’t killed when they are undergoing some desired behavior</w:t>
      </w:r>
      <w:r w:rsidR="001D336F">
        <w:t>)</w:t>
      </w:r>
    </w:p>
    <w:p w14:paraId="4FCEBDE0" w14:textId="77777777" w:rsidR="0050446D" w:rsidRDefault="0050446D">
      <w:pPr>
        <w:pStyle w:val="BodyText"/>
      </w:pPr>
    </w:p>
    <w:p w14:paraId="75AF0539" w14:textId="71E544A3" w:rsidR="00307440" w:rsidRDefault="006C0A7D">
      <w:pPr>
        <w:pStyle w:val="Heading1"/>
      </w:pPr>
      <w:r>
        <w:t>Measuring Energy</w:t>
      </w:r>
    </w:p>
    <w:p w14:paraId="19248786" w14:textId="77777777" w:rsidR="00740E6D" w:rsidRDefault="00740E6D" w:rsidP="00740E6D">
      <w:pPr>
        <w:pStyle w:val="BodyText"/>
      </w:pPr>
    </w:p>
    <w:p w14:paraId="296FD661" w14:textId="2F510E2A" w:rsidR="00740E6D" w:rsidRDefault="00740E6D" w:rsidP="00740E6D">
      <w:pPr>
        <w:pStyle w:val="BodyText"/>
      </w:pPr>
      <w:r>
        <w:t>Cpu usage is highly proportional to energy usage.</w:t>
      </w:r>
    </w:p>
    <w:p w14:paraId="4898F738" w14:textId="77777777" w:rsidR="00740E6D" w:rsidRDefault="00740E6D" w:rsidP="00740E6D">
      <w:pPr>
        <w:pStyle w:val="BodyText"/>
      </w:pPr>
    </w:p>
    <w:p w14:paraId="53B13EC1" w14:textId="5B7A9835" w:rsidR="001E7A28" w:rsidRDefault="001E7A28" w:rsidP="001E7A28">
      <w:pPr>
        <w:pStyle w:val="BodyText"/>
        <w:jc w:val="center"/>
      </w:pPr>
      <w:r>
        <w:t>V. Evaluation</w:t>
      </w:r>
    </w:p>
    <w:p w14:paraId="24488DD1" w14:textId="521864E8" w:rsidR="001E7A28" w:rsidRDefault="001E7A28" w:rsidP="00740E6D">
      <w:pPr>
        <w:pStyle w:val="BodyText"/>
      </w:pPr>
    </w:p>
    <w:p w14:paraId="0CE3E888" w14:textId="77777777" w:rsidR="001E7A28" w:rsidRPr="00740E6D" w:rsidRDefault="001E7A28" w:rsidP="00740E6D">
      <w:pPr>
        <w:pStyle w:val="BodyText"/>
      </w:pPr>
    </w:p>
    <w:p w14:paraId="566863A0" w14:textId="77777777" w:rsidR="00307440" w:rsidRDefault="00307440">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Default="00307440">
      <w:pPr>
        <w:pStyle w:val="BodyText"/>
      </w:pPr>
      <w:r>
        <w:t>Finally, complete content and organizational editing before formatting. Please take note of the following items when proofreading spelling and grammar.</w:t>
      </w:r>
    </w:p>
    <w:p w14:paraId="37D1164C" w14:textId="77777777" w:rsidR="00307440" w:rsidRDefault="00307440">
      <w:pPr>
        <w:pStyle w:val="Heading2"/>
      </w:pPr>
      <w:r>
        <w:t>Abbreviations and Acronyms (Heading 2)</w:t>
      </w:r>
    </w:p>
    <w:p w14:paraId="6B5127F7" w14:textId="77777777" w:rsidR="00307440" w:rsidRDefault="00307440">
      <w:pPr>
        <w:pStyle w:val="BodyText"/>
      </w:pPr>
      <w: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Default="00307440">
      <w:pPr>
        <w:pStyle w:val="Heading2"/>
      </w:pPr>
      <w:r>
        <w:t>Units</w:t>
      </w:r>
    </w:p>
    <w:p w14:paraId="2BC995BF" w14:textId="77777777" w:rsidR="00307440" w:rsidRDefault="00307440">
      <w:pPr>
        <w:pStyle w:val="bulletlist"/>
        <w:tabs>
          <w:tab w:val="num" w:pos="648"/>
        </w:tabs>
      </w:pPr>
      <w: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Default="00307440">
      <w:pPr>
        <w:pStyle w:val="bulletlist"/>
        <w:tabs>
          <w:tab w:val="num" w:pos="648"/>
        </w:tabs>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DA3346C" w14:textId="77777777" w:rsidR="00307440" w:rsidRDefault="00307440">
      <w:pPr>
        <w:pStyle w:val="bulletlist"/>
        <w:tabs>
          <w:tab w:val="num" w:pos="648"/>
        </w:tabs>
      </w:pPr>
      <w:r>
        <w:t>Do not mix complete spellings and abbreviations of units: “Wb/m</w:t>
      </w:r>
      <w:r>
        <w:rPr>
          <w:spacing w:val="-2"/>
          <w:vertAlign w:val="superscript"/>
        </w:rPr>
        <w:t>2</w:t>
      </w:r>
      <w:r>
        <w:t xml:space="preserve">” or “webers per square meter”, not </w:t>
      </w:r>
      <w:r>
        <w:lastRenderedPageBreak/>
        <w:t>“webers/m</w:t>
      </w:r>
      <w:r>
        <w:rPr>
          <w:spacing w:val="-2"/>
          <w:vertAlign w:val="superscript"/>
        </w:rPr>
        <w:t>2</w:t>
      </w:r>
      <w:r>
        <w:t>”.  Spell out units when they appear in text: “. . . a few henries”, not “. . . a few H”.</w:t>
      </w:r>
    </w:p>
    <w:p w14:paraId="791F1F46" w14:textId="77777777" w:rsidR="00307440" w:rsidRDefault="00307440">
      <w:pPr>
        <w:pStyle w:val="bulletlist"/>
        <w:tabs>
          <w:tab w:val="num" w:pos="648"/>
        </w:tabs>
      </w:pPr>
      <w:r>
        <w:t>Use a zero before decimal points: “0.25”, not “.25”. Use “cm</w:t>
      </w:r>
      <w:r>
        <w:rPr>
          <w:spacing w:val="-2"/>
          <w:vertAlign w:val="superscript"/>
        </w:rPr>
        <w:t>3</w:t>
      </w:r>
      <w:r>
        <w:t>”, not “cc”. (</w:t>
      </w:r>
      <w:r>
        <w:rPr>
          <w:i/>
          <w:iCs/>
        </w:rPr>
        <w:t>bullet list</w:t>
      </w:r>
      <w:r>
        <w:t>)</w:t>
      </w:r>
    </w:p>
    <w:p w14:paraId="39FFAD00" w14:textId="77777777" w:rsidR="00307440" w:rsidRDefault="00307440">
      <w:pPr>
        <w:pStyle w:val="Heading2"/>
      </w:pPr>
      <w:r>
        <w:t>Equations</w:t>
      </w:r>
    </w:p>
    <w:p w14:paraId="209CBA7C" w14:textId="77777777" w:rsidR="00307440" w:rsidRDefault="00307440">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Default="00307440">
      <w:pPr>
        <w:pStyle w:val="BodyText"/>
      </w:pPr>
      <w:r>
        <w:t>Number equations consecutively. Equation numbers, within parentheses, are to position flush right, as in Eq.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25CE388" w14:textId="77777777" w:rsidR="00307440" w:rsidRDefault="00307440">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14:paraId="3091A67C" w14:textId="77777777" w:rsidR="00307440" w:rsidRDefault="00307440">
      <w:pPr>
        <w:pStyle w:val="BodyText"/>
      </w:pPr>
      <w: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Default="00307440">
      <w:pPr>
        <w:pStyle w:val="Heading2"/>
      </w:pPr>
      <w:r>
        <w:t>Some Common Mistakes</w:t>
      </w:r>
    </w:p>
    <w:p w14:paraId="1FA41282" w14:textId="77777777" w:rsidR="00307440" w:rsidRDefault="00307440">
      <w:pPr>
        <w:pStyle w:val="bulletlist"/>
        <w:tabs>
          <w:tab w:val="num" w:pos="648"/>
        </w:tabs>
      </w:pPr>
      <w:r>
        <w:t>The word “data” is plural, not singular.</w:t>
      </w:r>
    </w:p>
    <w:p w14:paraId="7466BEFE" w14:textId="77777777" w:rsidR="00307440" w:rsidRDefault="00307440">
      <w:pPr>
        <w:pStyle w:val="bulletlist"/>
        <w:tabs>
          <w:tab w:val="num" w:pos="648"/>
        </w:tabs>
      </w:pPr>
      <w:r>
        <w:t xml:space="preserve">The subscript for the permeability of vacuum </w:t>
      </w:r>
      <w:r>
        <w:rPr>
          <w:rFonts w:ascii="Symbol" w:eastAsia="Symbol" w:hAnsi="Symbol" w:cs="Symbol"/>
          <w:i/>
          <w:iCs/>
        </w:rPr>
        <w:t></w:t>
      </w:r>
      <w:r>
        <w:rPr>
          <w:vertAlign w:val="subscript"/>
        </w:rPr>
        <w:t>0</w:t>
      </w:r>
      <w:r>
        <w:t>, and other common scientific constants, is zero with subscript formatting, not a lowercase letter “o”.</w:t>
      </w:r>
    </w:p>
    <w:p w14:paraId="24BA1833" w14:textId="77777777" w:rsidR="00307440" w:rsidRDefault="00307440">
      <w:pPr>
        <w:pStyle w:val="bulletlist"/>
        <w:tabs>
          <w:tab w:val="num" w:pos="648"/>
        </w:tabs>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Default="00307440">
      <w:pPr>
        <w:pStyle w:val="bulletlist"/>
        <w:tabs>
          <w:tab w:val="num" w:pos="648"/>
        </w:tabs>
      </w:pPr>
      <w:r>
        <w:t>A graph within a graph is an “inset”, not an “insert”. The word alternatively is preferred to the word “alternately” (unless you really mean something that alternates).</w:t>
      </w:r>
    </w:p>
    <w:p w14:paraId="1DE787E4" w14:textId="77777777" w:rsidR="00307440" w:rsidRDefault="00307440">
      <w:pPr>
        <w:pStyle w:val="bulletlist"/>
        <w:tabs>
          <w:tab w:val="num" w:pos="648"/>
        </w:tabs>
      </w:pPr>
      <w:r>
        <w:t>Do not use the word “essentially” to mean “approximately” or “effectively”.</w:t>
      </w:r>
    </w:p>
    <w:p w14:paraId="5655046D" w14:textId="77777777" w:rsidR="00307440" w:rsidRDefault="00307440">
      <w:pPr>
        <w:pStyle w:val="bulletlist"/>
        <w:tabs>
          <w:tab w:val="num" w:pos="648"/>
        </w:tabs>
      </w:pPr>
      <w:r>
        <w:t>In your paper title, if the words “that uses” can accurately replace the word “using”, capitalize the “u”; if not, keep using lower-cased.</w:t>
      </w:r>
    </w:p>
    <w:p w14:paraId="1697B832" w14:textId="77777777" w:rsidR="00307440" w:rsidRDefault="00307440">
      <w:pPr>
        <w:pStyle w:val="bulletlist"/>
        <w:tabs>
          <w:tab w:val="num" w:pos="648"/>
        </w:tabs>
      </w:pPr>
      <w:r>
        <w:t xml:space="preserve">Be aware of the different meanings of the homophones “affect” and “effect”, “complement” and </w:t>
      </w:r>
      <w:r>
        <w:lastRenderedPageBreak/>
        <w:t>“compliment”, “discreet” and “discrete”, “principal” and “principle”.</w:t>
      </w:r>
    </w:p>
    <w:p w14:paraId="55820D89" w14:textId="77777777" w:rsidR="00307440" w:rsidRDefault="00307440">
      <w:pPr>
        <w:pStyle w:val="bulletlist"/>
        <w:tabs>
          <w:tab w:val="num" w:pos="648"/>
        </w:tabs>
      </w:pPr>
      <w:r>
        <w:t>Do not confuse “imply” and “infer”.</w:t>
      </w:r>
    </w:p>
    <w:p w14:paraId="794E2386" w14:textId="77777777" w:rsidR="00307440" w:rsidRDefault="00307440">
      <w:pPr>
        <w:pStyle w:val="bulletlist"/>
        <w:tabs>
          <w:tab w:val="num" w:pos="648"/>
        </w:tabs>
      </w:pPr>
      <w:r>
        <w:t>The prefix “non” is not a word; it should be joined to the word it modifies, usually without a hyphen.</w:t>
      </w:r>
    </w:p>
    <w:p w14:paraId="45B5B4F4" w14:textId="77777777" w:rsidR="00307440" w:rsidRDefault="00307440">
      <w:pPr>
        <w:pStyle w:val="bulletlist"/>
        <w:tabs>
          <w:tab w:val="num" w:pos="648"/>
        </w:tabs>
      </w:pPr>
      <w:r>
        <w:t>There is no period after the “et” in the Latin abbreviation “et al.”.</w:t>
      </w:r>
    </w:p>
    <w:p w14:paraId="66EBD66C" w14:textId="77777777" w:rsidR="00307440" w:rsidRDefault="00307440">
      <w:pPr>
        <w:pStyle w:val="bulletlist"/>
        <w:tabs>
          <w:tab w:val="num" w:pos="648"/>
        </w:tabs>
      </w:pPr>
      <w:r>
        <w:t>The abbreviation “i.e.” means “that is”, and the abbreviation “e.g.” means “for example”.</w:t>
      </w:r>
    </w:p>
    <w:p w14:paraId="008DC8A7" w14:textId="77777777" w:rsidR="00307440" w:rsidRDefault="00307440">
      <w:pPr>
        <w:pStyle w:val="BodyText"/>
      </w:pPr>
      <w:r>
        <w:t>An excellent style manual for science writers is given by Young [7].</w:t>
      </w:r>
    </w:p>
    <w:p w14:paraId="5A5752DB" w14:textId="77777777" w:rsidR="00307440" w:rsidRDefault="00307440">
      <w:pPr>
        <w:pStyle w:val="Heading1"/>
      </w:pPr>
      <w:r>
        <w:t>Using the Template</w:t>
      </w:r>
    </w:p>
    <w:p w14:paraId="6312917F" w14:textId="77777777" w:rsidR="00307440" w:rsidRDefault="0030744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6496B1" w14:textId="77777777" w:rsidR="00307440" w:rsidRDefault="00307440">
      <w:pPr>
        <w:pStyle w:val="Heading2"/>
      </w:pPr>
      <w:r>
        <w:t>Authors and Affiliations</w:t>
      </w:r>
    </w:p>
    <w:p w14:paraId="5FF5F12C" w14:textId="77777777" w:rsidR="00307440" w:rsidRDefault="00307440">
      <w:pPr>
        <w:pStyle w:val="BodyText"/>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31FBE6" w14:textId="77777777" w:rsidR="00307440" w:rsidRDefault="00307440">
      <w:pPr>
        <w:pStyle w:val="Heading3"/>
      </w:pPr>
      <w:r>
        <w:t>For Author/s of Only One Affiliation (Heading 3): To change the default, adjust the template as follows.</w:t>
      </w:r>
    </w:p>
    <w:p w14:paraId="0D999B5F" w14:textId="77777777" w:rsidR="00307440" w:rsidRDefault="00307440">
      <w:pPr>
        <w:pStyle w:val="Heading4"/>
      </w:pPr>
      <w:r>
        <w:t>Selection (Heading 4): Highlight all author and affiliation lines.</w:t>
      </w:r>
    </w:p>
    <w:p w14:paraId="58EA45E1" w14:textId="77777777" w:rsidR="00307440" w:rsidRDefault="00307440">
      <w:pPr>
        <w:pStyle w:val="Heading4"/>
      </w:pPr>
      <w:r>
        <w:t>Change Number of Columns: Select Format &gt;</w:t>
      </w:r>
      <w:r>
        <w:br/>
        <w:t xml:space="preserve">Columns &gt;Presets &gt; One Column. </w:t>
      </w:r>
    </w:p>
    <w:p w14:paraId="2E87B5AF" w14:textId="77777777" w:rsidR="00307440" w:rsidRDefault="00307440">
      <w:pPr>
        <w:pStyle w:val="Heading4"/>
      </w:pPr>
      <w:r>
        <w:t>Deletion: Delete the author and affiliation lines for the second affiliation.</w:t>
      </w:r>
    </w:p>
    <w:p w14:paraId="2751D876" w14:textId="77777777" w:rsidR="00307440" w:rsidRDefault="00307440">
      <w:pPr>
        <w:pStyle w:val="Heading3"/>
      </w:pPr>
      <w:r>
        <w:t>For Authors of More than Two Affiliations: To change the default, adjust the template as follows.</w:t>
      </w:r>
    </w:p>
    <w:p w14:paraId="09E9F133" w14:textId="77777777" w:rsidR="00307440" w:rsidRDefault="00307440">
      <w:pPr>
        <w:pStyle w:val="Heading4"/>
      </w:pPr>
      <w:r>
        <w:t>Selection: Highlight all author and affiliation lines.</w:t>
      </w:r>
    </w:p>
    <w:p w14:paraId="6ED6EC32" w14:textId="77777777" w:rsidR="00307440" w:rsidRDefault="00307440">
      <w:pPr>
        <w:pStyle w:val="Heading4"/>
      </w:pPr>
      <w:r>
        <w:t>Change Number of Columns: Select Format &gt;</w:t>
      </w:r>
      <w:r>
        <w:br/>
        <w:t xml:space="preserve">Columns &gt; Presets &gt; One Column. </w:t>
      </w:r>
    </w:p>
    <w:p w14:paraId="46301C9F" w14:textId="77777777" w:rsidR="00307440" w:rsidRDefault="00307440">
      <w:pPr>
        <w:pStyle w:val="Heading4"/>
      </w:pPr>
      <w:r>
        <w:t>Highlight Author and Affiliation Lines of Affiliation 1 and Copy this Selection.</w:t>
      </w:r>
    </w:p>
    <w:p w14:paraId="3EC6CD50" w14:textId="77777777" w:rsidR="00307440" w:rsidRDefault="00307440">
      <w:pPr>
        <w:pStyle w:val="Heading4"/>
      </w:pPr>
      <w:r>
        <w:t>Formatting: Insert one hard return immediately after the last character of the last affiliation line. Then paste down the copy of affiliation 1. Repeat as necessary for each additional affiliation.</w:t>
      </w:r>
    </w:p>
    <w:p w14:paraId="6BBF4FD3" w14:textId="77777777" w:rsidR="00307440" w:rsidRDefault="00307440">
      <w:pPr>
        <w:pStyle w:val="Heading4"/>
      </w:pPr>
      <w:r>
        <w:t xml:space="preserve">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&gt;  Columns and select “2 Columns”. If you have an </w:t>
      </w:r>
      <w:r>
        <w:lastRenderedPageBreak/>
        <w:t>odd number of affiliations, the final affiliation will be centered on the page; all previous will be in two columns.</w:t>
      </w:r>
    </w:p>
    <w:p w14:paraId="256642B9" w14:textId="77777777" w:rsidR="00307440" w:rsidRDefault="00307440">
      <w:pPr>
        <w:pStyle w:val="Heading2"/>
      </w:pPr>
      <w:r>
        <w:t>Identify the Headings</w:t>
      </w:r>
    </w:p>
    <w:p w14:paraId="5F1A6A6D" w14:textId="77777777" w:rsidR="00307440" w:rsidRDefault="00307440">
      <w:pPr>
        <w:pStyle w:val="BodyText"/>
      </w:pPr>
      <w:r>
        <w:t>Headings, or heads, are organizational devices that guide the reader through your paper. There are two types: component heads and text heads.</w:t>
      </w:r>
    </w:p>
    <w:p w14:paraId="1371D2C8" w14:textId="77777777" w:rsidR="00307440" w:rsidRDefault="00307440">
      <w:pPr>
        <w:pStyle w:val="BodyText"/>
      </w:pPr>
      <w:r>
        <w:t xml:space="preserve">Component heads identify the different components of your paper and are not topically subordinate to each other. Examples include Acknowledgments and References and, for these, the correct style to use is </w:t>
      </w:r>
      <w:r>
        <w:rPr>
          <w:i/>
          <w:iCs/>
        </w:rPr>
        <w:t>“Heading 5”</w:t>
      </w:r>
      <w:r>
        <w:t xml:space="preserve">. Use </w:t>
      </w:r>
      <w:r>
        <w:rPr>
          <w:i/>
          <w:iCs/>
        </w:rPr>
        <w:t>“figure caption”</w:t>
      </w:r>
      <w:r>
        <w:t xml:space="preserve"> for your Figure captions, and</w:t>
      </w:r>
      <w:r>
        <w:rPr>
          <w:i/>
          <w:iCs/>
        </w:rPr>
        <w:t xml:space="preserve"> “table head”</w:t>
      </w:r>
      <w: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Default="00307440">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i/>
          <w:iCs/>
        </w:rPr>
        <w:t>“Heading 1”</w:t>
      </w:r>
      <w:r>
        <w:t>, “</w:t>
      </w:r>
      <w:r>
        <w:rPr>
          <w:i/>
          <w:iCs/>
        </w:rPr>
        <w:t>Heading 2”</w:t>
      </w:r>
      <w:r>
        <w:t>,</w:t>
      </w:r>
      <w:r>
        <w:rPr>
          <w:i/>
          <w:iCs/>
        </w:rPr>
        <w:t xml:space="preserve"> “Heading 3”</w:t>
      </w:r>
      <w:r>
        <w:t xml:space="preserve">, and </w:t>
      </w:r>
      <w:r>
        <w:rPr>
          <w:i/>
          <w:iCs/>
        </w:rPr>
        <w:t>“Heading 4”</w:t>
      </w:r>
      <w:r>
        <w:t xml:space="preserve"> are prescribed.</w:t>
      </w:r>
    </w:p>
    <w:p w14:paraId="4D0E9F28" w14:textId="77777777" w:rsidR="00307440" w:rsidRDefault="00307440">
      <w:pPr>
        <w:pStyle w:val="Heading2"/>
      </w:pPr>
      <w:r>
        <w:t>Figures and Tables</w:t>
      </w:r>
    </w:p>
    <w:p w14:paraId="44FC9D05" w14:textId="77777777" w:rsidR="00307440" w:rsidRDefault="00307440">
      <w:pPr>
        <w:pStyle w:val="BodyText"/>
      </w:pPr>
      <w:r>
        <w:t>Place figures and tables at the top and bottom of columns.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Default="00307440">
      <w:pPr>
        <w:pStyle w:val="BodyText"/>
      </w:pPr>
      <w: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Default="00307440">
      <w:pPr>
        <w:pStyle w:val="BodyText"/>
      </w:pPr>
      <w:r>
        <w:t>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545A60EA" w14:textId="77777777" w:rsidR="00307440" w:rsidRDefault="00307440">
      <w:pPr>
        <w:pStyle w:val="Heading2"/>
      </w:pPr>
      <w:r>
        <w:t>Footnotes</w:t>
      </w:r>
    </w:p>
    <w:p w14:paraId="2A44E260" w14:textId="77777777" w:rsidR="00307440" w:rsidRDefault="00307440">
      <w:pPr>
        <w:pStyle w:val="BodyText"/>
      </w:pPr>
      <w:r>
        <w:t xml:space="preserve">Use footnotes sparingly (or not at all) and place them at the bottom of the column on the page on which they are referenced. Use Times 8-point type, single-spaced. </w:t>
      </w:r>
    </w:p>
    <w:p w14:paraId="2FAD4FE6" w14:textId="77777777" w:rsidR="00307440" w:rsidRDefault="00307440">
      <w:pPr>
        <w:pStyle w:val="BodyText"/>
      </w:pPr>
      <w:r>
        <w:t>To help your readers, avoid using footnotes altogether and include necessary peripheral observations in the text (within parentheses, if you prefer, as in this sentence).</w:t>
      </w:r>
    </w:p>
    <w:p w14:paraId="26DEE7EC" w14:textId="77777777" w:rsidR="00307440" w:rsidRDefault="00307440">
      <w:pPr>
        <w:pStyle w:val="BodyText"/>
      </w:pPr>
      <w:r>
        <w:t>Number footnotes separately from reference numbers, and in superscripts. Do not put footnotes in the reference list. Use letters for table footnotes.</w:t>
      </w:r>
    </w:p>
    <w:p w14:paraId="50741982" w14:textId="77777777" w:rsidR="00307440" w:rsidRDefault="00307440">
      <w:pPr>
        <w:pStyle w:val="tablehead"/>
      </w:pPr>
      <w: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Default="00307440">
            <w:pPr>
              <w:pStyle w:val="tablecolhead"/>
              <w:snapToGrid w:val="0"/>
            </w:pPr>
            <w:r>
              <w:lastRenderedPageBreak/>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Default="00307440">
            <w:pPr>
              <w:pStyle w:val="tablecolhead"/>
              <w:snapToGrid w:val="0"/>
              <w:rPr>
                <w:sz w:val="16"/>
                <w:szCs w:val="16"/>
              </w:rPr>
            </w:pPr>
            <w:r>
              <w:t>Table Column Head</w:t>
            </w:r>
          </w:p>
        </w:tc>
      </w:tr>
      <w:tr w:rsidR="0030744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Default="00307440">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Default="00307440">
            <w:pPr>
              <w:pStyle w:val="tablecolsubhead"/>
              <w:snapToGrid w:val="0"/>
            </w:pPr>
            <w: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Default="00307440">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Default="00307440">
            <w:pPr>
              <w:pStyle w:val="tablecolsubhead"/>
              <w:snapToGrid w:val="0"/>
            </w:pPr>
            <w:r>
              <w:t>Subhead</w:t>
            </w:r>
          </w:p>
        </w:tc>
      </w:tr>
      <w:tr w:rsidR="0030744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Default="00307440">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Default="00307440">
            <w:pPr>
              <w:pStyle w:val="tablecopy"/>
              <w:snapToGrid w:val="0"/>
              <w:rPr>
                <w:sz w:val="16"/>
                <w:szCs w:val="16"/>
              </w:rPr>
            </w:pPr>
            <w:r>
              <w:t>More table 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Default="00307440">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Default="00307440">
            <w:pPr>
              <w:snapToGrid w:val="0"/>
              <w:rPr>
                <w:sz w:val="16"/>
                <w:szCs w:val="16"/>
              </w:rPr>
            </w:pPr>
          </w:p>
        </w:tc>
      </w:tr>
    </w:tbl>
    <w:p w14:paraId="4020D14C" w14:textId="77777777" w:rsidR="00307440" w:rsidRDefault="00307440">
      <w:pPr>
        <w:pStyle w:val="tablefootnote"/>
      </w:pPr>
      <w:r>
        <w:t xml:space="preserve">a. Sample of a table footnote. </w:t>
      </w:r>
      <w:r>
        <w:rPr>
          <w:i/>
          <w:iCs/>
        </w:rPr>
        <w:t>(table footnote)</w:t>
      </w:r>
    </w:p>
    <w:p w14:paraId="460A34DD" w14:textId="77777777" w:rsidR="00307440" w:rsidRDefault="001B23D4">
      <w:pPr>
        <w:pStyle w:val="figurecaption"/>
      </w:pPr>
      <w:r>
        <w:rPr>
          <w:noProof/>
        </w:rPr>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307440" w:rsidRDefault="00307440">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307440" w:rsidRDefault="00307440">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307440" w:rsidRDefault="00307440">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307440" w:rsidRDefault="00307440">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t xml:space="preserve">Example of a figure caption. </w:t>
      </w:r>
      <w:r w:rsidR="00307440">
        <w:rPr>
          <w:i/>
          <w:iCs/>
        </w:rPr>
        <w:t>(figure caption)</w:t>
      </w:r>
    </w:p>
    <w:p w14:paraId="109ADD7A" w14:textId="77777777" w:rsidR="00307440" w:rsidRDefault="00307440">
      <w:pPr>
        <w:pStyle w:val="Heading1"/>
      </w:pPr>
      <w:r>
        <w:t xml:space="preserve"> Copyright Forms</w:t>
      </w:r>
    </w:p>
    <w:p w14:paraId="202F46F9" w14:textId="77777777" w:rsidR="00307440" w:rsidRDefault="00307440">
      <w:pPr>
        <w:pStyle w:val="BodyText"/>
      </w:pPr>
      <w:r>
        <w:t>You must submit the IEEE Electronic Copyright Form (ECF) as described in your author-kit message. THIS FORM MUST BE SUBMITTED IN ORDER TO PUBLISH YOUR PAPER.</w:t>
      </w:r>
    </w:p>
    <w:p w14:paraId="50C27408" w14:textId="77777777" w:rsidR="00307440" w:rsidRDefault="00307440">
      <w:pPr>
        <w:pStyle w:val="Heading1"/>
        <w:numPr>
          <w:ilvl w:val="0"/>
          <w:numId w:val="0"/>
        </w:numPr>
      </w:pPr>
      <w:r>
        <w:t>Acknowledgment</w:t>
      </w:r>
    </w:p>
    <w:p w14:paraId="4EEA2BE0" w14:textId="77777777" w:rsidR="00307440" w:rsidRDefault="00307440">
      <w:pPr>
        <w:pStyle w:val="BodyText"/>
      </w:pPr>
      <w:r>
        <w:t xml:space="preserve">The preferred spelling of the word “acknowledgment” in America is without an “e” after the “g”. Avoid the stilted expression, “One of us (R. B. G.) thanks . . .”  Instead, try </w:t>
      </w:r>
      <w:r>
        <w:br/>
        <w:t>“R. B. G. thanks”. Put applicable sponsor acknowledgments here; DO NOT place them on the first page of your paper or as a footnote.</w:t>
      </w:r>
    </w:p>
    <w:p w14:paraId="08A20978" w14:textId="77777777" w:rsidR="00307440" w:rsidRDefault="00307440">
      <w:pPr>
        <w:pStyle w:val="Heading1"/>
        <w:numPr>
          <w:ilvl w:val="0"/>
          <w:numId w:val="0"/>
        </w:numPr>
      </w:pPr>
      <w:r>
        <w:t>References</w:t>
      </w:r>
    </w:p>
    <w:p w14:paraId="4B51F2F2" w14:textId="77777777" w:rsidR="00307440" w:rsidRDefault="00307440">
      <w:pPr>
        <w:pStyle w:val="BodyText"/>
      </w:pPr>
      <w:r>
        <w:t>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Do not use reference citations as nouns of a sentence (e.g., not: “as the writer explains in [1]”).</w:t>
      </w:r>
    </w:p>
    <w:p w14:paraId="21E20A27" w14:textId="77777777" w:rsidR="00307440" w:rsidRDefault="00307440">
      <w:pPr>
        <w:pStyle w:val="BodyText"/>
      </w:pPr>
      <w:r>
        <w:t>Unless there are six authors or more give all authors’ names and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C44A5" w14:textId="77777777" w:rsidR="00307440" w:rsidRDefault="00307440">
      <w:pPr>
        <w:pStyle w:val="BodyText"/>
      </w:pPr>
      <w:r>
        <w:t>For papers published in translation journals, please give the English citation first, followed by the original foreign-language citation [6].</w:t>
      </w:r>
    </w:p>
    <w:p w14:paraId="26D25CE9" w14:textId="77777777" w:rsidR="00307440" w:rsidRDefault="00307440">
      <w:pPr>
        <w:pStyle w:val="references"/>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6F4330EE" w14:textId="77777777" w:rsidR="00307440" w:rsidRDefault="00307440">
      <w:pPr>
        <w:pStyle w:val="references"/>
      </w:pPr>
      <w:r>
        <w:t>J. Clerk Maxwell, A Treatise on Electricity and Magnetism, 3rd ed., vol. 2. Oxford: Clarendon, 1892, pp.68–73.</w:t>
      </w:r>
    </w:p>
    <w:p w14:paraId="7FB915F0" w14:textId="77777777" w:rsidR="00307440" w:rsidRDefault="00307440">
      <w:pPr>
        <w:pStyle w:val="references"/>
      </w:pPr>
      <w:r>
        <w:t>I. S. Jacobs and C. P. Bean, “Fine particles, thin films and exchange anisotropy,” in Magnetism, vol. III, G. T. Rado and H. Suhl, Eds. New York: Academic, 1963, pp. 271–350.</w:t>
      </w:r>
    </w:p>
    <w:p w14:paraId="7A8BA593" w14:textId="77777777" w:rsidR="00307440" w:rsidRDefault="00307440">
      <w:pPr>
        <w:pStyle w:val="references"/>
      </w:pPr>
      <w:r>
        <w:t>K. Elissa, “Title of paper if known,” unpublished.</w:t>
      </w:r>
    </w:p>
    <w:p w14:paraId="5A5BEF50" w14:textId="77777777" w:rsidR="00307440" w:rsidRDefault="00307440">
      <w:pPr>
        <w:pStyle w:val="references"/>
      </w:pPr>
      <w:r>
        <w:t>R. Nicole, “Title of paper with only first word capitalized,” J. Name Stand. Abbrev., in press.</w:t>
      </w:r>
    </w:p>
    <w:p w14:paraId="13F8B418" w14:textId="77777777" w:rsidR="00307440" w:rsidRDefault="00307440">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4721C300" w14:textId="77777777" w:rsidR="00307440" w:rsidRDefault="00307440">
      <w:pPr>
        <w:pStyle w:val="references"/>
        <w:sectPr w:rsidR="00307440">
          <w:type w:val="continuous"/>
          <w:pgSz w:w="11906" w:h="16838"/>
          <w:pgMar w:top="1080" w:right="737" w:bottom="2432" w:left="737" w:header="720" w:footer="720" w:gutter="0"/>
          <w:cols w:num="2" w:space="360"/>
          <w:docGrid w:linePitch="360"/>
        </w:sectPr>
      </w:pPr>
      <w:r>
        <w:t>M. Young, The Technical Writer's Handbook. Mill Valley, CA: University Science, 1989.</w:t>
      </w:r>
    </w:p>
    <w:p w14:paraId="7542BF5F" w14:textId="77777777" w:rsidR="00307440" w:rsidRDefault="00307440"/>
    <w:sectPr w:rsidR="0030744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70298"/>
    <w:rsid w:val="00144123"/>
    <w:rsid w:val="001B23D4"/>
    <w:rsid w:val="001C0909"/>
    <w:rsid w:val="001D336F"/>
    <w:rsid w:val="001E7A28"/>
    <w:rsid w:val="00307440"/>
    <w:rsid w:val="003A6ECD"/>
    <w:rsid w:val="00482459"/>
    <w:rsid w:val="004A52FB"/>
    <w:rsid w:val="0050446D"/>
    <w:rsid w:val="006C0A7D"/>
    <w:rsid w:val="00740E6D"/>
    <w:rsid w:val="009223F0"/>
    <w:rsid w:val="00923FEC"/>
    <w:rsid w:val="009331C3"/>
    <w:rsid w:val="00993F9B"/>
    <w:rsid w:val="00BC25B0"/>
    <w:rsid w:val="00C6264A"/>
    <w:rsid w:val="00CC122F"/>
    <w:rsid w:val="00FC1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2283</Words>
  <Characters>13017</Characters>
  <Application>Microsoft Macintosh Word</Application>
  <DocSecurity>0</DocSecurity>
  <Lines>108</Lines>
  <Paragraphs>30</Paragraphs>
  <ScaleCrop>false</ScaleCrop>
  <Company/>
  <LinksUpToDate>false</LinksUpToDate>
  <CharactersWithSpaces>15270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25</cp:revision>
  <cp:lastPrinted>1601-01-01T00:00:00Z</cp:lastPrinted>
  <dcterms:created xsi:type="dcterms:W3CDTF">2015-04-27T02:38:00Z</dcterms:created>
  <dcterms:modified xsi:type="dcterms:W3CDTF">2015-04-27T03:22:00Z</dcterms:modified>
</cp:coreProperties>
</file>