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Week 3 RAG Architecture Diagram</w:t>
      </w:r>
    </w:p>
    <w:p>
      <w:pPr>
        <w:pStyle w:val="Heading2"/>
        <w:spacing w:after="120" w:before="240"/>
      </w:pPr>
      <w:r>
        <w:t xml:space="preserve">Overview</w:t>
      </w:r>
    </w:p>
    <w:p>
      <w:pPr>
        <w:spacing w:after="120"/>
      </w:pPr>
      <w:r>
        <w:t xml:space="preserve">This diagram shows the RAG (Retrieval-Augmented Generation) pipeline for the UtiliCare Help-Desk Triage Agent, demonstrating how the system retrieves relevant knowledge from a controlled corpus to provide grounded responses.</w:t>
      </w:r>
    </w:p>
    <w:p>
      <w:pPr>
        <w:pStyle w:val="Heading2"/>
        <w:spacing w:after="120" w:before="240"/>
      </w:pPr>
      <w:r>
        <w:t xml:space="preserve">Architecture Diagram</w:t>
      </w:r>
    </w:p>
    <w:p>
      <w:pPr>
        <w:spacing w:after="100"/>
        <w:jc w:val="center"/>
      </w:pPr>
      <w:r>
        <w:drawing>
          <wp:inline distT="0" distB="0" distL="0" distR="0">
            <wp:extent cx="43815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1. RAG pipeline data flow, from customer query through retrieval to grounded, cited response.</w:t>
      </w:r>
    </w:p>
    <w:p>
      <w:pPr>
        <w:pStyle w:val="Heading2"/>
        <w:spacing w:after="120" w:before="240"/>
      </w:pPr>
      <w:r>
        <w:t xml:space="preserve">Component Details</w:t>
      </w:r>
    </w:p>
    <w:p>
      <w:pPr>
        <w:pStyle w:val="Heading3"/>
        <w:spacing w:after="100" w:before="200"/>
      </w:pPr>
      <w:r>
        <w:t xml:space="preserve">1. Controlled Knowledge Corpus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 synthetic KB documents (KB-001 to KB-030)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Categories: power_outage, meter_fault, water_leak, billing_query, 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Location: knowledge/corpus/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Format: Markdown files with structured metadata</w:t>
      </w:r>
    </w:p>
    <w:p>
      <w:pPr>
        <w:pStyle w:val="Heading3"/>
        <w:spacing w:after="100" w:before="200"/>
      </w:pPr>
      <w:r>
        <w:t xml:space="preserve">2. Source Register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 ID, title, category, author, date, file path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Location: knowledge/source_register.csv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Provenance tracking and metadata lookup</w:t>
      </w:r>
    </w:p>
    <w:p>
      <w:pPr>
        <w:pStyle w:val="Heading3"/>
        <w:spacing w:after="100" w:before="200"/>
      </w:pPr>
      <w:r>
        <w:t xml:space="preserve">3. Ingestion and Chunking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Process: Read Markdown → split into traceable chunks → preserve document 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 size: Configurable (e.g., 200-500 characters)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Metadata: Doc ID, title, category, chunk index</w:t>
      </w:r>
    </w:p>
    <w:p>
      <w:pPr>
        <w:pStyle w:val="Heading3"/>
        <w:spacing w:after="100" w:before="200"/>
      </w:pPr>
      <w:r>
        <w:t xml:space="preserve">4. Indexing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Process: Create searchable index from chunk text and metadata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 type: Vector embeddings or keyword-based (TF-IDF)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Purpose: Fast retrieval of relevant chunks</w:t>
      </w:r>
    </w:p>
    <w:p>
      <w:pPr>
        <w:pStyle w:val="Heading3"/>
        <w:spacing w:after="100" w:before="200"/>
      </w:pPr>
      <w:r>
        <w:t xml:space="preserve">5. Retriever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Process: Return top relevant chunks for the customer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Ranking: Similarity score (cosine similarity for vectors, TF-IDF for keywords)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Top N chunks with metadata</w:t>
      </w:r>
    </w:p>
    <w:p>
      <w:pPr>
        <w:pStyle w:val="Heading3"/>
        <w:spacing w:after="100" w:before="200"/>
      </w:pPr>
      <w:r>
        <w:t xml:space="preserve">6. Context Builder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Process: Build model prompt using retrieved chunks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Constraint: Model must answer from provided sources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Format: Structured prompt with chunk content and source references</w:t>
      </w:r>
    </w:p>
    <w:p>
      <w:pPr>
        <w:pStyle w:val="Heading3"/>
        <w:spacing w:after="100" w:before="200"/>
      </w:pPr>
      <w:r>
        <w:t xml:space="preserve">7. Gemini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Process: Classify issue and provide grounded guidance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Constraint: Answer only from retrieved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Model: models/gemini-flash-latest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Temperature: 0.1 (low for consistency)</w:t>
      </w:r>
    </w:p>
    <w:p>
      <w:pPr>
        <w:pStyle w:val="Heading3"/>
        <w:spacing w:after="100" w:before="200"/>
      </w:pPr>
      <w:r>
        <w:t xml:space="preserve">8. Grounded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Triage result (category)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Guidance from KB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IDs (KB-xxx)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titles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trace</w:t>
      </w:r>
    </w:p>
    <w:p>
      <w:pPr>
        <w:pStyle w:val="Heading2"/>
        <w:spacing w:after="120" w:before="240"/>
      </w:pPr>
      <w:r>
        <w:t xml:space="preserve">Safety Boundaries (Red Dashed Boundary)</w:t>
      </w:r>
    </w:p>
    <w:tbl>
      <w:tblPr>
        <w:tblW w:type="dxa" w:w="9360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C00000" w:sz="6"/>
          <w:insideV w:val="single" w:color="C00000" w:sz="6"/>
        </w:tblBorders>
      </w:tblPr>
      <w:tblGrid>
        <w:gridCol w:w="9360"/>
      </w:tblGrid>
      <w:tr>
        <w:tc>
          <w:tcPr>
            <w:tcW w:type="dxa" w:w="9360"/>
            <w:shd w:fill="C0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AI MUST NOT DO THESE ACTIONS</w:t>
            </w:r>
          </w:p>
        </w:tc>
      </w:tr>
      <w:tr>
        <w:tc>
          <w:tcPr>
            <w:tcW w:type="dxa" w:w="9360"/>
            <w:shd w:fill="FDED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C00000"/>
              </w:rPr>
              <w:t xml:space="preserve">No ticket submission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C00000"/>
              </w:rPr>
              <w:t xml:space="preserve">No billing changes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C00000"/>
              </w:rPr>
              <w:t xml:space="preserve">No infrastructure control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C00000"/>
              </w:rPr>
              <w:t xml:space="preserve">No invented sources or unsupported answers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color w:val="C00000"/>
              </w:rPr>
              <w:t xml:space="preserve">Human approval remains required for any high-impact action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Key Data Flow Arrows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Corpus → Ingestion/Chunking → Index — Documents are read, split into chunks, and indexed for retrieval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Customer Message → Retriever → Relevant Chunks — Query is processed to find the most relevant knowledge chunks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Relevant Chunks → Context Builder → Gemini — Retrieved chunks are used to build a grounded prompt for the model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Gemini → Response with Cited KB-xxx Sources — Model provides answers with explicit source citations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Retrieval Details → evidence/traces/ — All retrieval operations are logged for audit and debugging</w:t>
      </w:r>
    </w:p>
    <w:p>
      <w:pPr>
        <w:pStyle w:val="Heading2"/>
        <w:spacing w:after="120" w:before="24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RAG pipeline ensures all responses are grounded in the controlled knowledge 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citations (KB-xxx) are included in every response for 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 traces are stored in evidence/traces/ for audit and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model is constrained to answer only from retrieved sources, preventing hallucination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c2d6855c16e54f6b838b4cd3778a514fa60e5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2026-09-17T13:35:37.484Z</dcterms:created>
  <dcterms:modified xsi:type="dcterms:W3CDTF">2026-09-17T13:35:37.484Z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