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52"/>
        </w:rPr>
        <w:t>FenceBound System Atlas</w:t>
      </w:r>
    </w:p>
    <w:p>
      <w:pPr>
        <w:jc w:val="center"/>
      </w:pPr>
      <w:r>
        <w:rPr>
          <w:i/>
          <w:color w:val="595959"/>
          <w:sz w:val="22"/>
        </w:rPr>
        <w:t>Version 0.1 | Initial platform map | July 15, 2026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8496"/>
      </w:tblGrid>
      <w:tr>
        <w:tc>
          <w:tcPr>
            <w:tcW w:type="dxa" w:w="5040"/>
            <w:vAlign w:val="center"/>
            <w:shd w:fill="D9EAF7"/>
          </w:tcPr>
          <w:p>
            <w:r/>
            <w:r>
              <w:rPr>
                <w:b/>
                <w:color w:val="1F4E79"/>
                <w:sz w:val="18"/>
              </w:rPr>
              <w:t>ROLE</w:t>
            </w:r>
          </w:p>
        </w:tc>
        <w:tc>
          <w:tcPr>
            <w:tcW w:type="dxa" w:w="5040"/>
            <w:vAlign w:val="center"/>
            <w:shd w:fill="D9EAF7"/>
          </w:tcPr>
          <w:p>
            <w:r/>
            <w:r>
              <w:rPr>
                <w:b w:val="0"/>
                <w:sz w:val="18"/>
              </w:rPr>
              <w:t>A navigational companion to the FenceBound Engineering Bible. The Bible governs architecture and doctrine; the Atlas shows system placement, responsibility, ownership, and data movement.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8496"/>
      </w:tblGrid>
      <w:tr>
        <w:tc>
          <w:tcPr>
            <w:tcW w:type="dxa" w:w="5040"/>
            <w:vAlign w:val="center"/>
            <w:shd w:fill="D9EAF7"/>
          </w:tcPr>
          <w:p>
            <w:r/>
            <w:r>
              <w:rPr>
                <w:b/>
                <w:color w:val="1F4E79"/>
                <w:sz w:val="18"/>
              </w:rPr>
              <w:t>STATUS</w:t>
            </w:r>
          </w:p>
        </w:tc>
        <w:tc>
          <w:tcPr>
            <w:tcW w:type="dxa" w:w="5040"/>
            <w:vAlign w:val="center"/>
            <w:shd w:fill="D9EAF7"/>
          </w:tcPr>
          <w:p>
            <w:r/>
            <w:r>
              <w:rPr>
                <w:b w:val="0"/>
                <w:sz w:val="18"/>
              </w:rPr>
              <w:t>Working draft. Current-state observations are evidence-based; future-state assignments are proposed until ratified.</w:t>
            </w:r>
          </w:p>
        </w:tc>
      </w:tr>
    </w:tbl>
    <w:p>
      <w:pPr>
        <w:spacing w:after="0"/>
      </w:pPr>
    </w:p>
    <w:p/>
    <w:p>
      <w:pPr>
        <w:jc w:val="center"/>
      </w:pPr>
      <w:r>
        <w:rPr>
          <w:b/>
          <w:color w:val="1F4E79"/>
          <w:sz w:val="36"/>
        </w:rPr>
        <w:t>“The project is the product.”</w:t>
      </w:r>
    </w:p>
    <w:p>
      <w:pPr>
        <w:jc w:val="center"/>
      </w:pPr>
      <w:r>
        <w:rPr>
          <w:i/>
        </w:rPr>
        <w:t>FenceBound is one contractor workspace with specialized internal systems, not a permanent collection of disconnected apps.</w:t>
      </w:r>
    </w:p>
    <w:p>
      <w:r>
        <w:br w:type="page"/>
      </w:r>
    </w:p>
    <w:p>
      <w:pPr>
        <w:pStyle w:val="Heading1"/>
      </w:pPr>
      <w:r>
        <w:t>1. Atlas Control</w:t>
      </w:r>
    </w:p>
    <w:p>
      <w:pPr>
        <w:pStyle w:val="Heading2"/>
      </w:pPr>
      <w:r>
        <w:t>1.1 Authority Boundary</w:t>
      </w:r>
    </w:p>
    <w:p>
      <w:pPr>
        <w:pStyle w:val="ListBullet"/>
      </w:pPr>
      <w:r>
        <w:t>Engineering Bible: source of truth for product doctrine, constraints, architecture decisions, and accepted direction.</w:t>
      </w:r>
    </w:p>
    <w:p>
      <w:pPr>
        <w:pStyle w:val="ListBullet"/>
      </w:pPr>
      <w:r>
        <w:t>System Atlas: source of orientation for modules, responsibilities, interfaces, data ownership, dependencies, and maturity.</w:t>
      </w:r>
    </w:p>
    <w:p>
      <w:pPr>
        <w:pStyle w:val="ListBullet"/>
      </w:pPr>
      <w:r>
        <w:t>Repository and tests: source of truth for implemented behavior.</w:t>
      </w:r>
    </w:p>
    <w:p>
      <w:pPr>
        <w:pStyle w:val="ListBullet"/>
      </w:pPr>
      <w:r>
        <w:t>When the Atlas conflicts with the Bible or tested code, the conflict must be recorded rather than silently resolved.</w:t>
      </w:r>
    </w:p>
    <w:p>
      <w:pPr>
        <w:pStyle w:val="Heading2"/>
      </w:pPr>
      <w:r>
        <w:t>1.2 Evidence Labels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5040"/>
            <w:vAlign w:val="center"/>
            <w:shd w:fill="1F4E79"/>
          </w:tcPr>
          <w:p>
            <w:r/>
            <w:r>
              <w:rPr>
                <w:b/>
                <w:color w:val="FFFFFF"/>
                <w:sz w:val="18"/>
              </w:rPr>
              <w:t>Label</w:t>
            </w:r>
          </w:p>
        </w:tc>
        <w:tc>
          <w:tcPr>
            <w:tcW w:type="dxa" w:w="5040"/>
            <w:vAlign w:val="center"/>
            <w:shd w:fill="1F4E79"/>
          </w:tcPr>
          <w:p>
            <w:r/>
            <w:r>
              <w:rPr>
                <w:b/>
                <w:color w:val="FFFFFF"/>
                <w:sz w:val="18"/>
              </w:rPr>
              <w:t>Meaning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/>
                <w:sz w:val="18"/>
              </w:rPr>
              <w:t>VERIFIED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Observed directly in current source or governing documentation.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/>
                <w:sz w:val="18"/>
              </w:rPr>
              <w:t>PROVISIONAL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Implemented or proposed, but accuracy or doctrine is not fully settled.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/>
                <w:sz w:val="18"/>
              </w:rPr>
              <w:t>TARGET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Approved direction that is not yet fully implemented.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/>
                <w:sz w:val="18"/>
              </w:rPr>
              <w:t>CANDIDATE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Useful idea requiring later approval.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/>
                <w:sz w:val="18"/>
              </w:rPr>
              <w:t>RETIRED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Superseded behavior or responsibility.</w:t>
            </w:r>
          </w:p>
        </w:tc>
      </w:tr>
    </w:tbl>
    <w:p>
      <w:pPr>
        <w:pStyle w:val="Heading2"/>
      </w:pPr>
      <w:r>
        <w:t>1.3 Source Baseline</w:t>
      </w:r>
    </w:p>
    <w:p>
      <w:pPr>
        <w:pStyle w:val="ListBullet"/>
      </w:pPr>
      <w:r>
        <w:t>FenceBound Development Bible Revision 23</w:t>
      </w:r>
    </w:p>
    <w:p>
      <w:pPr>
        <w:pStyle w:val="ListBullet"/>
      </w:pPr>
      <w:r>
        <w:t>FenceboundCAD v5.3.1</w:t>
      </w:r>
    </w:p>
    <w:p>
      <w:pPr>
        <w:pStyle w:val="ListBullet"/>
      </w:pPr>
      <w:r>
        <w:t>Fencebound Rate Card</w:t>
      </w:r>
    </w:p>
    <w:p>
      <w:pPr>
        <w:pStyle w:val="ListBullet"/>
      </w:pPr>
      <w:r>
        <w:t>FenceScraper v2.4</w:t>
      </w:r>
    </w:p>
    <w:p>
      <w:pPr>
        <w:pStyle w:val="ListBullet"/>
      </w:pPr>
      <w:r>
        <w:t>Far-Out Fencing Client Price Guide</w:t>
      </w:r>
    </w:p>
    <w:p>
      <w:pPr>
        <w:pStyle w:val="ListBullet"/>
      </w:pPr>
      <w:r>
        <w:t>Distributor reference, overhead worksheet, parser, benchmarks, and bid-tab fixtures</w:t>
      </w:r>
    </w:p>
    <w:p>
      <w:r>
        <w:br w:type="page"/>
      </w:r>
    </w:p>
    <w:p>
      <w:pPr>
        <w:pStyle w:val="Heading1"/>
      </w:pPr>
      <w:r>
        <w:t>2. Platform at a Glance</w:t>
      </w:r>
    </w:p>
    <w:p>
      <w:r>
        <w:t>FenceBound should present one project-centered experience. Workspaces are user-facing rooms; services are hidden machinery; the Project Model is the shared job record connecting them.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1F4E79"/>
          </w:tcPr>
          <w:p>
            <w:r/>
            <w:r>
              <w:rPr>
                <w:b/>
                <w:color w:val="FFFFFF"/>
                <w:sz w:val="18"/>
              </w:rPr>
              <w:t>USER EXPERIENCE</w:t>
            </w:r>
          </w:p>
        </w:tc>
        <w:tc>
          <w:tcPr>
            <w:tcW w:type="dxa" w:w="5040"/>
            <w:vAlign w:val="center"/>
            <w:shd w:fill="EDF3F8"/>
          </w:tcPr>
          <w:p>
            <w:r/>
            <w:r>
              <w:rPr>
                <w:b w:val="0"/>
                <w:sz w:val="18"/>
              </w:rPr>
              <w:t>Opportunity Workspace | Project Workspace | Drawing Workspace | Pricing Workspace | Documents | Field/Install</w:t>
            </w:r>
          </w:p>
        </w:tc>
      </w:tr>
      <w:tr>
        <w:tc>
          <w:tcPr>
            <w:tcW w:type="dxa" w:w="5040"/>
            <w:vAlign w:val="center"/>
            <w:shd w:fill="2F75B5"/>
          </w:tcPr>
          <w:p>
            <w:r/>
            <w:r>
              <w:rPr>
                <w:b/>
                <w:color w:val="FFFFFF"/>
                <w:sz w:val="18"/>
              </w:rPr>
              <w:t>PROJECT MODEL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Identity | customer/site | scope | geometry | specifications | quantities | pricing | documents | revisions</w:t>
            </w:r>
          </w:p>
        </w:tc>
      </w:tr>
      <w:tr>
        <w:tc>
          <w:tcPr>
            <w:tcW w:type="dxa" w:w="5040"/>
            <w:vAlign w:val="center"/>
            <w:shd w:fill="5B9BD5"/>
          </w:tcPr>
          <w:p>
            <w:r/>
            <w:r>
              <w:rPr>
                <w:b/>
                <w:color w:val="FFFFFF"/>
                <w:sz w:val="18"/>
              </w:rPr>
              <w:t>PLATFORM SERVICES</w:t>
            </w:r>
          </w:p>
        </w:tc>
        <w:tc>
          <w:tcPr>
            <w:tcW w:type="dxa" w:w="5040"/>
            <w:vAlign w:val="center"/>
            <w:shd w:fill="EDF3F8"/>
          </w:tcPr>
          <w:p>
            <w:r/>
            <w:r>
              <w:rPr>
                <w:b w:val="0"/>
                <w:sz w:val="18"/>
              </w:rPr>
              <w:t>Opportunity | Geometry | Specification | Quantity | Pricing | Validation | Documentation | Export | Search</w:t>
            </w:r>
          </w:p>
        </w:tc>
      </w:tr>
      <w:tr>
        <w:tc>
          <w:tcPr>
            <w:tcW w:type="dxa" w:w="5040"/>
            <w:vAlign w:val="center"/>
            <w:shd w:fill="A5A5A5"/>
          </w:tcPr>
          <w:p>
            <w:r/>
            <w:r>
              <w:rPr>
                <w:b/>
                <w:color w:val="FFFFFF"/>
                <w:sz w:val="18"/>
              </w:rPr>
              <w:t>FOUNDATION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Local persistence | import/export contracts | audit history | tests | release compatibility</w:t>
            </w:r>
          </w:p>
        </w:tc>
      </w:tr>
      <w:tr>
        <w:tc>
          <w:tcPr>
            <w:tcW w:type="dxa" w:w="5040"/>
            <w:vAlign w:val="center"/>
            <w:shd w:fill="70AD47"/>
          </w:tcPr>
          <w:p>
            <w:r/>
            <w:r>
              <w:rPr>
                <w:b/>
                <w:color w:val="FFFFFF"/>
                <w:sz w:val="18"/>
              </w:rPr>
              <w:t>EXTERNAL WORLD</w:t>
            </w:r>
          </w:p>
        </w:tc>
        <w:tc>
          <w:tcPr>
            <w:tcW w:type="dxa" w:w="5040"/>
            <w:vAlign w:val="center"/>
            <w:shd w:fill="EDF3F8"/>
          </w:tcPr>
          <w:p>
            <w:r/>
            <w:r>
              <w:rPr>
                <w:b w:val="0"/>
                <w:sz w:val="18"/>
              </w:rPr>
              <w:t>Bid sources | GC portals | plan PDFs | distributors | accounting | email | cloud/API integrations</w:t>
            </w:r>
          </w:p>
        </w:tc>
      </w:tr>
    </w:tbl>
    <w:p>
      <w:pPr>
        <w:pStyle w:val="Heading2"/>
      </w:pPr>
      <w:r>
        <w:t>2.1 Contractor Lifecycle</w:t>
      </w:r>
    </w:p>
    <w:p>
      <w:r>
        <w:rPr>
          <w:b/>
        </w:rPr>
        <w:t>Discover opportunity</w:t>
      </w:r>
      <w:r>
        <w:t xml:space="preserve">  →  </w:t>
      </w:r>
      <w:r>
        <w:rPr>
          <w:b/>
        </w:rPr>
        <w:t>Create project</w:t>
      </w:r>
      <w:r>
        <w:t xml:space="preserve">  →  </w:t>
      </w:r>
      <w:r>
        <w:t>Import plan or field-measure</w:t>
      </w:r>
      <w:r>
        <w:t xml:space="preserve">  →  </w:t>
      </w:r>
      <w:r>
        <w:t>Draw/trace fence</w:t>
      </w:r>
      <w:r>
        <w:t xml:space="preserve">  →  </w:t>
      </w:r>
      <w:r>
        <w:rPr>
          <w:b/>
        </w:rPr>
        <w:t>Classify scope and specifications</w:t>
      </w:r>
      <w:r>
        <w:t xml:space="preserve">  →  </w:t>
      </w:r>
      <w:r>
        <w:t>Generate quantities/BOM</w:t>
      </w:r>
      <w:r>
        <w:t xml:space="preserve">  →  </w:t>
      </w:r>
      <w:r>
        <w:rPr>
          <w:b/>
        </w:rPr>
        <w:t>Apply cost, labor, overhead, and margin</w:t>
      </w:r>
      <w:r>
        <w:t xml:space="preserve">  →  </w:t>
      </w:r>
      <w:r>
        <w:t>Validate completeness</w:t>
      </w:r>
      <w:r>
        <w:t xml:space="preserve">  →  </w:t>
      </w:r>
      <w:r>
        <w:rPr>
          <w:b/>
        </w:rPr>
        <w:t>Issue proposal and marked exhibit</w:t>
      </w:r>
      <w:r>
        <w:t xml:space="preserve">  →  </w:t>
      </w:r>
      <w:r>
        <w:t>Revise for addenda/change orders</w:t>
      </w:r>
      <w:r>
        <w:t xml:space="preserve">  →  </w:t>
      </w:r>
      <w:r>
        <w:rPr>
          <w:b/>
        </w:rPr>
        <w:t>Order and install</w:t>
      </w:r>
      <w:r>
        <w:t xml:space="preserve">  →  </w:t>
      </w:r>
      <w:r>
        <w:t>Close, archive, and learn</w:t>
      </w:r>
    </w:p>
    <w:p>
      <w:pPr>
        <w:pStyle w:val="Heading2"/>
      </w:pPr>
      <w:r>
        <w:t>2.2 The Key Integration Rule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8496"/>
      </w:tblGrid>
      <w:tr>
        <w:tc>
          <w:tcPr>
            <w:tcW w:type="dxa" w:w="5040"/>
            <w:vAlign w:val="center"/>
            <w:shd w:fill="E2F0D9"/>
          </w:tcPr>
          <w:p>
            <w:r/>
            <w:r>
              <w:rPr>
                <w:b/>
                <w:color w:val="1F4E79"/>
                <w:sz w:val="18"/>
              </w:rPr>
              <w:t>RULE</w:t>
            </w:r>
          </w:p>
        </w:tc>
        <w:tc>
          <w:tcPr>
            <w:tcW w:type="dxa" w:w="5040"/>
            <w:vAlign w:val="center"/>
            <w:shd w:fill="E2F0D9"/>
          </w:tcPr>
          <w:p>
            <w:r/>
            <w:r>
              <w:rPr>
                <w:b w:val="0"/>
                <w:sz w:val="18"/>
              </w:rPr>
              <w:t>A fact is entered once, stored in the Project Model, and consumed by every workspace that needs it. Workspaces must not maintain competing versions of the same project fact.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3. Current Tool Map</w:t>
      </w:r>
    </w:p>
    <w:p>
      <w:r>
        <w:t>The three existing applications are prototypes of future FenceBound workspaces. Their current responsibilities overlap. The Atlas records the overlap before any extraction or integration work begins.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rPr>
          <w:tblHeader w:val="true"/>
        </w:trPr>
        <w:tc>
          <w:tcPr>
            <w:tcW w:type="dxa" w:w="2016"/>
            <w:vAlign w:val="center"/>
            <w:shd w:fill="1F4E79"/>
          </w:tcPr>
          <w:p>
            <w:r/>
            <w:r>
              <w:rPr>
                <w:b/>
                <w:color w:val="FFFFFF"/>
                <w:sz w:val="16"/>
              </w:rPr>
              <w:t>Tool</w:t>
            </w:r>
          </w:p>
        </w:tc>
        <w:tc>
          <w:tcPr>
            <w:tcW w:type="dxa" w:w="2016"/>
            <w:vAlign w:val="center"/>
            <w:shd w:fill="1F4E79"/>
          </w:tcPr>
          <w:p>
            <w:r/>
            <w:r>
              <w:rPr>
                <w:b/>
                <w:color w:val="FFFFFF"/>
                <w:sz w:val="16"/>
              </w:rPr>
              <w:t>Current primary role</w:t>
            </w:r>
          </w:p>
        </w:tc>
        <w:tc>
          <w:tcPr>
            <w:tcW w:type="dxa" w:w="2016"/>
            <w:vAlign w:val="center"/>
            <w:shd w:fill="1F4E79"/>
          </w:tcPr>
          <w:p>
            <w:r/>
            <w:r>
              <w:rPr>
                <w:b/>
                <w:color w:val="FFFFFF"/>
                <w:sz w:val="16"/>
              </w:rPr>
              <w:t>Verified capabilities</w:t>
            </w:r>
          </w:p>
        </w:tc>
        <w:tc>
          <w:tcPr>
            <w:tcW w:type="dxa" w:w="2016"/>
            <w:vAlign w:val="center"/>
            <w:shd w:fill="1F4E79"/>
          </w:tcPr>
          <w:p>
            <w:r/>
            <w:r>
              <w:rPr>
                <w:b/>
                <w:color w:val="FFFFFF"/>
                <w:sz w:val="16"/>
              </w:rPr>
              <w:t>Known overlap / risk</w:t>
            </w:r>
          </w:p>
        </w:tc>
        <w:tc>
          <w:tcPr>
            <w:tcW w:type="dxa" w:w="2016"/>
            <w:vAlign w:val="center"/>
            <w:shd w:fill="1F4E79"/>
          </w:tcPr>
          <w:p>
            <w:r/>
            <w:r>
              <w:rPr>
                <w:b/>
                <w:color w:val="FFFFFF"/>
                <w:sz w:val="16"/>
              </w:rPr>
              <w:t>Future placement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5"/>
              </w:rPr>
              <w:t>FenceboundCAD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5"/>
              </w:rPr>
              <w:t>Field layout, geometry, job documentation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5"/>
              </w:rPr>
              <w:t>Drawing; fence runs; posts; gates; grid/snap; undo/redo; local save; material calculation; pricing; PDF/estimate export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5"/>
              </w:rPr>
              <w:t>Contains geometry, quantities, pricing, persistence, and document logic in one runtime. Pricing doctrine remains under review.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5"/>
              </w:rPr>
              <w:t>Project Drawing workspace supported by shared Geometry, Quantity, Pricing, Validation, Documentation, and Export services.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5"/>
              </w:rPr>
              <w:t>Fencebound Rate Card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5"/>
              </w:rPr>
              <w:t>Cost model and client-price administration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5"/>
              </w:rPr>
              <w:t>Fence/gate/add-on calculations; costs; labor; crew rate; markup; height rules; site/upcharges; pricing exports; brochure generation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5"/>
              </w:rPr>
              <w:t>Duplicates fence type, height, labor, quantity, and price logic also present in CAD. File compatibility and margin semantics require consolidation.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5"/>
              </w:rPr>
              <w:t>Pricing Library workspace and canonical Pricing Service administration.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5"/>
              </w:rPr>
              <w:t>FenceScraper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5"/>
              </w:rPr>
              <w:t>Opportunity discovery and bid-tab interpretation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5"/>
              </w:rPr>
              <w:t>Source scans; normalization; relevance scoring; deduplication; bid-card rendering; deadline/date handling; bid-tab parsing; CSV export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5"/>
              </w:rPr>
              <w:t>Project identity and opportunity facts can become duplicated when a found opportunity is manually recreated elsewhere.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5"/>
              </w:rPr>
              <w:t>Opportunity workspace and Search/Opportunity services feeding the same Project Model.</w:t>
            </w:r>
          </w:p>
        </w:tc>
      </w:tr>
    </w:tbl>
    <w:p>
      <w:pPr>
        <w:pStyle w:val="Heading2"/>
      </w:pPr>
      <w:r>
        <w:t>3.1 Initial Ownership Matrix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shd w:fill="1F4E79"/>
          </w:tcPr>
          <w:p>
            <w:r/>
            <w:r>
              <w:rPr>
                <w:b/>
                <w:color w:val="FFFFFF"/>
                <w:sz w:val="16"/>
              </w:rPr>
              <w:t>Responsibility</w:t>
            </w:r>
          </w:p>
        </w:tc>
        <w:tc>
          <w:tcPr>
            <w:tcW w:type="dxa" w:w="3360"/>
            <w:vAlign w:val="center"/>
            <w:shd w:fill="1F4E79"/>
          </w:tcPr>
          <w:p>
            <w:r/>
            <w:r>
              <w:rPr>
                <w:b/>
                <w:color w:val="FFFFFF"/>
                <w:sz w:val="16"/>
              </w:rPr>
              <w:t>Single future owner</w:t>
            </w:r>
          </w:p>
        </w:tc>
        <w:tc>
          <w:tcPr>
            <w:tcW w:type="dxa" w:w="3360"/>
            <w:vAlign w:val="center"/>
            <w:shd w:fill="1F4E79"/>
          </w:tcPr>
          <w:p>
            <w:r/>
            <w:r>
              <w:rPr>
                <w:b/>
                <w:color w:val="FFFFFF"/>
                <w:sz w:val="16"/>
              </w:rPr>
              <w:t>Status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Opportunity source and solicitation facts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/>
                <w:sz w:val="16"/>
              </w:rPr>
              <w:t>FenceScraper / Opportunity Service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/>
                <w:color w:val="2E74B5"/>
                <w:sz w:val="16"/>
              </w:rPr>
              <w:t>TARGET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Customer, site, project identity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/>
                <w:sz w:val="16"/>
              </w:rPr>
              <w:t>Project Model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/>
                <w:color w:val="2E74B5"/>
                <w:sz w:val="16"/>
              </w:rPr>
              <w:t>TARGET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Fence geometry and gate placement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/>
                <w:sz w:val="16"/>
              </w:rPr>
              <w:t>Geometry Service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/>
                <w:color w:val="2E74B5"/>
                <w:sz w:val="16"/>
              </w:rPr>
              <w:t>TARGET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Fence type and construction specification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/>
                <w:sz w:val="16"/>
              </w:rPr>
              <w:t>Specification Service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/>
                <w:color w:val="2E74B5"/>
                <w:sz w:val="16"/>
              </w:rPr>
              <w:t>TARGET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Material quantities and BOM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/>
                <w:sz w:val="16"/>
              </w:rPr>
              <w:t>Quantity Service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/>
                <w:color w:val="2E74B5"/>
                <w:sz w:val="16"/>
              </w:rPr>
              <w:t>TARGET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Cost records, labor assumptions, overhead, margin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/>
                <w:sz w:val="16"/>
              </w:rPr>
              <w:t>Pricing Service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/>
                <w:color w:val="2E74B5"/>
                <w:sz w:val="16"/>
              </w:rPr>
              <w:t>TARGET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Completeness, conflicts, missing inputs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/>
                <w:sz w:val="16"/>
              </w:rPr>
              <w:t>Validation Service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/>
                <w:color w:val="2E74B5"/>
                <w:sz w:val="16"/>
              </w:rPr>
              <w:t>TARGET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Proposal, exhibit, estimate, installer packet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/>
                <w:sz w:val="16"/>
              </w:rPr>
              <w:t>Documentation Service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/>
                <w:color w:val="2E74B5"/>
                <w:sz w:val="16"/>
              </w:rPr>
              <w:t>TARGET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PDF, CSV, pricing file, future DXF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/>
                <w:sz w:val="16"/>
              </w:rPr>
              <w:t>Export Service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/>
                <w:color w:val="2E74B5"/>
                <w:sz w:val="16"/>
              </w:rPr>
              <w:t>TARGET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Local save and project recovery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/>
                <w:sz w:val="16"/>
              </w:rPr>
              <w:t>Project Model / Persistence Foundation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/>
                <w:color w:val="2E74B5"/>
                <w:sz w:val="16"/>
              </w:rPr>
              <w:t>TARGET</w:t>
            </w:r>
          </w:p>
        </w:tc>
      </w:tr>
    </w:tbl>
    <w:p>
      <w:r>
        <w:br w:type="page"/>
      </w:r>
    </w:p>
    <w:p>
      <w:pPr>
        <w:pStyle w:val="Heading1"/>
      </w:pPr>
      <w:r>
        <w:t>4. Project Model v1: Scope Skeleton</w:t>
      </w:r>
    </w:p>
    <w:p>
      <w:r>
        <w:t>Project Model v1 is not a public hub or a menu of links. It is the canonical internal job record. This section defines only its first boundaries, not a final database schema.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1F4E79"/>
          </w:tcPr>
          <w:p>
            <w:r/>
            <w:r>
              <w:rPr>
                <w:b/>
                <w:color w:val="FFFFFF"/>
                <w:sz w:val="16"/>
              </w:rPr>
              <w:t>Section</w:t>
            </w:r>
          </w:p>
        </w:tc>
        <w:tc>
          <w:tcPr>
            <w:tcW w:type="dxa" w:w="5040"/>
            <w:vAlign w:val="center"/>
            <w:shd w:fill="1F4E79"/>
          </w:tcPr>
          <w:p>
            <w:r/>
            <w:r>
              <w:rPr>
                <w:b/>
                <w:color w:val="FFFFFF"/>
                <w:sz w:val="16"/>
              </w:rPr>
              <w:t>Contains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/>
                <w:sz w:val="16"/>
              </w:rPr>
              <w:t>Project Identity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6"/>
              </w:rPr>
              <w:t>Project ID, name, status, source, created/modified dates, estimator, revision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/>
                <w:sz w:val="16"/>
              </w:rPr>
              <w:t>Parties and Site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6"/>
              </w:rPr>
              <w:t>Customer, GC, owner, contacts, address, site notes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/>
                <w:sz w:val="16"/>
              </w:rPr>
              <w:t>Opportunity Context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6"/>
              </w:rPr>
              <w:t>Solicitation, bid date, source URL/reference, division, addenda, plan references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/>
                <w:sz w:val="16"/>
              </w:rPr>
              <w:t>Geometry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6"/>
              </w:rPr>
              <w:t>Drawings, calibrated scale, fence runs, vertices, gates, posts, labels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/>
                <w:sz w:val="16"/>
              </w:rPr>
              <w:t>Specifications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6"/>
              </w:rPr>
              <w:t>Fence type, height, material, post/rail/fabric/picket/gate rules, scope classifications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/>
                <w:sz w:val="16"/>
              </w:rPr>
              <w:t>Quantities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6"/>
              </w:rPr>
              <w:t>Measured footage, posts, rails, panels/fabric, concrete, hardware, waste, BOM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/>
                <w:sz w:val="16"/>
              </w:rPr>
              <w:t>Pricing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6"/>
              </w:rPr>
              <w:t>Cost basis, labor, equipment, burden, overhead, markup/margin, taxes, allowances, sell price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/>
                <w:sz w:val="16"/>
              </w:rPr>
              <w:t>Documents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6"/>
              </w:rPr>
              <w:t>Proposal, estimate, marked exhibit, scope sheet, installer packet, change order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/>
                <w:sz w:val="16"/>
              </w:rPr>
              <w:t>Validation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6"/>
              </w:rPr>
              <w:t>Errors, warnings, missing facts, confidence, manual overrides, sign-off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/>
                <w:sz w:val="16"/>
              </w:rPr>
              <w:t>Revision History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6"/>
              </w:rPr>
              <w:t>Addenda, drawing revisions, pricing revisions, issue history, audit trail</w:t>
            </w:r>
          </w:p>
        </w:tc>
      </w:tr>
    </w:tbl>
    <w:p>
      <w:pPr>
        <w:pStyle w:val="Heading2"/>
      </w:pPr>
      <w:r>
        <w:t>4.1 Model Rules</w:t>
      </w:r>
    </w:p>
    <w:p>
      <w:pPr>
        <w:pStyle w:val="ListBullet"/>
      </w:pPr>
      <w:r>
        <w:t>The Project Model owns project facts; screens only edit or display them.</w:t>
      </w:r>
    </w:p>
    <w:p>
      <w:pPr>
        <w:pStyle w:val="ListBullet"/>
      </w:pPr>
      <w:r>
        <w:t>Derived values identify their source inputs and calculation version.</w:t>
      </w:r>
    </w:p>
    <w:p>
      <w:pPr>
        <w:pStyle w:val="ListBullet"/>
      </w:pPr>
      <w:r>
        <w:t>Manual overrides remain visible and auditable.</w:t>
      </w:r>
    </w:p>
    <w:p>
      <w:pPr>
        <w:pStyle w:val="ListBullet"/>
      </w:pPr>
      <w:r>
        <w:t>Provisional pricing data is labeled and cannot masquerade as verified distributor cost.</w:t>
      </w:r>
    </w:p>
    <w:p>
      <w:pPr>
        <w:pStyle w:val="ListBullet"/>
      </w:pPr>
      <w:r>
        <w:t>A project can exist before geometry or pricing is complete.</w:t>
      </w:r>
    </w:p>
    <w:p>
      <w:pPr>
        <w:pStyle w:val="ListBullet"/>
      </w:pPr>
      <w:r>
        <w:t>No service silently changes another service’s authoritative inputs.</w:t>
      </w:r>
    </w:p>
    <w:p>
      <w:r>
        <w:br w:type="page"/>
      </w:r>
    </w:p>
    <w:p>
      <w:pPr>
        <w:pStyle w:val="Heading1"/>
      </w:pPr>
      <w:r>
        <w:t>5. Module Card Template</w:t>
      </w:r>
    </w:p>
    <w:p>
      <w:r>
        <w:t>Every workspace and service receives the same card. This keeps the Atlas comparable and prevents glossy descriptions that hide uncertainty.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D9EAF7"/>
          </w:tcPr>
          <w:p>
            <w:r/>
            <w:r>
              <w:rPr>
                <w:b/>
                <w:sz w:val="16"/>
              </w:rPr>
              <w:t>Module name</w:t>
            </w:r>
          </w:p>
        </w:tc>
        <w:tc>
          <w:tcPr>
            <w:tcW w:type="dxa" w:w="5040"/>
            <w:vAlign w:val="center"/>
            <w:shd w:fill="F5F9FC"/>
          </w:tcPr>
          <w:p>
            <w:r/>
            <w:r>
              <w:rPr>
                <w:b w:val="0"/>
                <w:sz w:val="16"/>
              </w:rPr>
              <w:t>Stable system name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/>
                <w:sz w:val="16"/>
              </w:rPr>
              <w:t>Classification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6"/>
              </w:rPr>
              <w:t>Workspace, service, foundation, integration, or external system</w:t>
            </w:r>
          </w:p>
        </w:tc>
      </w:tr>
      <w:tr>
        <w:tc>
          <w:tcPr>
            <w:tcW w:type="dxa" w:w="5040"/>
            <w:vAlign w:val="center"/>
            <w:shd w:fill="D9EAF7"/>
          </w:tcPr>
          <w:p>
            <w:r/>
            <w:r>
              <w:rPr>
                <w:b/>
                <w:sz w:val="16"/>
              </w:rPr>
              <w:t>Purpose</w:t>
            </w:r>
          </w:p>
        </w:tc>
        <w:tc>
          <w:tcPr>
            <w:tcW w:type="dxa" w:w="5040"/>
            <w:vAlign w:val="center"/>
            <w:shd w:fill="F5F9FC"/>
          </w:tcPr>
          <w:p>
            <w:r/>
            <w:r>
              <w:rPr>
                <w:b w:val="0"/>
                <w:sz w:val="16"/>
              </w:rPr>
              <w:t>One sentence describing the job it performs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/>
                <w:sz w:val="16"/>
              </w:rPr>
              <w:t>Users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6"/>
              </w:rPr>
              <w:t>Who interacts with it directly</w:t>
            </w:r>
          </w:p>
        </w:tc>
      </w:tr>
      <w:tr>
        <w:tc>
          <w:tcPr>
            <w:tcW w:type="dxa" w:w="5040"/>
            <w:vAlign w:val="center"/>
            <w:shd w:fill="D9EAF7"/>
          </w:tcPr>
          <w:p>
            <w:r/>
            <w:r>
              <w:rPr>
                <w:b/>
                <w:sz w:val="16"/>
              </w:rPr>
              <w:t>Authoritative inputs</w:t>
            </w:r>
          </w:p>
        </w:tc>
        <w:tc>
          <w:tcPr>
            <w:tcW w:type="dxa" w:w="5040"/>
            <w:vAlign w:val="center"/>
            <w:shd w:fill="F5F9FC"/>
          </w:tcPr>
          <w:p>
            <w:r/>
            <w:r>
              <w:rPr>
                <w:b w:val="0"/>
                <w:sz w:val="16"/>
              </w:rPr>
              <w:t>Facts it is allowed to consume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/>
                <w:sz w:val="16"/>
              </w:rPr>
              <w:t>Authoritative outputs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6"/>
              </w:rPr>
              <w:t>Facts it is responsible for producing</w:t>
            </w:r>
          </w:p>
        </w:tc>
      </w:tr>
      <w:tr>
        <w:tc>
          <w:tcPr>
            <w:tcW w:type="dxa" w:w="5040"/>
            <w:vAlign w:val="center"/>
            <w:shd w:fill="D9EAF7"/>
          </w:tcPr>
          <w:p>
            <w:r/>
            <w:r>
              <w:rPr>
                <w:b/>
                <w:sz w:val="16"/>
              </w:rPr>
              <w:t>Data owner</w:t>
            </w:r>
          </w:p>
        </w:tc>
        <w:tc>
          <w:tcPr>
            <w:tcW w:type="dxa" w:w="5040"/>
            <w:vAlign w:val="center"/>
            <w:shd w:fill="F5F9FC"/>
          </w:tcPr>
          <w:p>
            <w:r/>
            <w:r>
              <w:rPr>
                <w:b w:val="0"/>
                <w:sz w:val="16"/>
              </w:rPr>
              <w:t>Where those facts live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/>
                <w:sz w:val="16"/>
              </w:rPr>
              <w:t>Dependencies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6"/>
              </w:rPr>
              <w:t>Modules required for correct operation</w:t>
            </w:r>
          </w:p>
        </w:tc>
      </w:tr>
      <w:tr>
        <w:tc>
          <w:tcPr>
            <w:tcW w:type="dxa" w:w="5040"/>
            <w:vAlign w:val="center"/>
            <w:shd w:fill="D9EAF7"/>
          </w:tcPr>
          <w:p>
            <w:r/>
            <w:r>
              <w:rPr>
                <w:b/>
                <w:sz w:val="16"/>
              </w:rPr>
              <w:t>Forbidden responsibilities</w:t>
            </w:r>
          </w:p>
        </w:tc>
        <w:tc>
          <w:tcPr>
            <w:tcW w:type="dxa" w:w="5040"/>
            <w:vAlign w:val="center"/>
            <w:shd w:fill="F5F9FC"/>
          </w:tcPr>
          <w:p>
            <w:r/>
            <w:r>
              <w:rPr>
                <w:b w:val="0"/>
                <w:sz w:val="16"/>
              </w:rPr>
              <w:t>What must not leak into this module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/>
                <w:sz w:val="16"/>
              </w:rPr>
              <w:t>Current implementation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6"/>
              </w:rPr>
              <w:t>Existing files/functions/behaviors</w:t>
            </w:r>
          </w:p>
        </w:tc>
      </w:tr>
      <w:tr>
        <w:tc>
          <w:tcPr>
            <w:tcW w:type="dxa" w:w="5040"/>
            <w:vAlign w:val="center"/>
            <w:shd w:fill="D9EAF7"/>
          </w:tcPr>
          <w:p>
            <w:r/>
            <w:r>
              <w:rPr>
                <w:b/>
                <w:sz w:val="16"/>
              </w:rPr>
              <w:t>Confidence</w:t>
            </w:r>
          </w:p>
        </w:tc>
        <w:tc>
          <w:tcPr>
            <w:tcW w:type="dxa" w:w="5040"/>
            <w:vAlign w:val="center"/>
            <w:shd w:fill="F5F9FC"/>
          </w:tcPr>
          <w:p>
            <w:r/>
            <w:r>
              <w:rPr>
                <w:b w:val="0"/>
                <w:sz w:val="16"/>
              </w:rPr>
              <w:t>Verified, provisional, target, candidate, or retired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/>
                <w:sz w:val="16"/>
              </w:rPr>
              <w:t>Known defects and unknowns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6"/>
              </w:rPr>
              <w:t>Unsettled doctrine, bugs, missing evidence</w:t>
            </w:r>
          </w:p>
        </w:tc>
      </w:tr>
      <w:tr>
        <w:tc>
          <w:tcPr>
            <w:tcW w:type="dxa" w:w="5040"/>
            <w:vAlign w:val="center"/>
            <w:shd w:fill="D9EAF7"/>
          </w:tcPr>
          <w:p>
            <w:r/>
            <w:r>
              <w:rPr>
                <w:b/>
                <w:sz w:val="16"/>
              </w:rPr>
              <w:t>Entry criteria</w:t>
            </w:r>
          </w:p>
        </w:tc>
        <w:tc>
          <w:tcPr>
            <w:tcW w:type="dxa" w:w="5040"/>
            <w:vAlign w:val="center"/>
            <w:shd w:fill="F5F9FC"/>
          </w:tcPr>
          <w:p>
            <w:r/>
            <w:r>
              <w:rPr>
                <w:b w:val="0"/>
                <w:sz w:val="16"/>
              </w:rPr>
              <w:t>What must be true before development starts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/>
                <w:sz w:val="16"/>
              </w:rPr>
              <w:t>Exit criteria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6"/>
              </w:rPr>
              <w:t>Testable definition of done</w:t>
            </w:r>
          </w:p>
        </w:tc>
      </w:tr>
      <w:tr>
        <w:tc>
          <w:tcPr>
            <w:tcW w:type="dxa" w:w="5040"/>
            <w:vAlign w:val="center"/>
            <w:shd w:fill="D9EAF7"/>
          </w:tcPr>
          <w:p>
            <w:r/>
            <w:r>
              <w:rPr>
                <w:b/>
                <w:sz w:val="16"/>
              </w:rPr>
              <w:t>Next decision</w:t>
            </w:r>
          </w:p>
        </w:tc>
        <w:tc>
          <w:tcPr>
            <w:tcW w:type="dxa" w:w="5040"/>
            <w:vAlign w:val="center"/>
            <w:shd w:fill="F5F9FC"/>
          </w:tcPr>
          <w:p>
            <w:r/>
            <w:r>
              <w:rPr>
                <w:b w:val="0"/>
                <w:sz w:val="16"/>
              </w:rPr>
              <w:t>Single nearest unresolved question</w:t>
            </w:r>
          </w:p>
        </w:tc>
      </w:tr>
    </w:tbl>
    <w:p>
      <w:pPr>
        <w:pStyle w:val="Heading2"/>
      </w:pPr>
      <w:r>
        <w:t>5.1 First Completed Module Card: Opportunity Workspace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E2F0D9"/>
          </w:tcPr>
          <w:p>
            <w:r/>
            <w:r>
              <w:rPr>
                <w:b/>
                <w:sz w:val="16"/>
              </w:rPr>
              <w:t>Classification</w:t>
            </w:r>
          </w:p>
        </w:tc>
        <w:tc>
          <w:tcPr>
            <w:tcW w:type="dxa" w:w="5040"/>
            <w:vAlign w:val="center"/>
            <w:shd w:fill="F3F8EF"/>
          </w:tcPr>
          <w:p>
            <w:r/>
            <w:r>
              <w:rPr>
                <w:b w:val="0"/>
                <w:sz w:val="16"/>
              </w:rPr>
              <w:t>User-facing workspace backed by Opportunity and Search services.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/>
                <w:sz w:val="16"/>
              </w:rPr>
              <w:t>Purpose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6"/>
              </w:rPr>
              <w:t>Find, normalize, evaluate, and convert relevant fence opportunities into FenceBound projects.</w:t>
            </w:r>
          </w:p>
        </w:tc>
      </w:tr>
      <w:tr>
        <w:tc>
          <w:tcPr>
            <w:tcW w:type="dxa" w:w="5040"/>
            <w:vAlign w:val="center"/>
            <w:shd w:fill="E2F0D9"/>
          </w:tcPr>
          <w:p>
            <w:r/>
            <w:r>
              <w:rPr>
                <w:b/>
                <w:sz w:val="16"/>
              </w:rPr>
              <w:t>Users</w:t>
            </w:r>
          </w:p>
        </w:tc>
        <w:tc>
          <w:tcPr>
            <w:tcW w:type="dxa" w:w="5040"/>
            <w:vAlign w:val="center"/>
            <w:shd w:fill="F3F8EF"/>
          </w:tcPr>
          <w:p>
            <w:r/>
            <w:r>
              <w:rPr>
                <w:b w:val="0"/>
                <w:sz w:val="16"/>
              </w:rPr>
              <w:t>Owner, estimator, commercial bid coordinator.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/>
                <w:sz w:val="16"/>
              </w:rPr>
              <w:t>Inputs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6"/>
              </w:rPr>
              <w:t>External source results, bid-tab files, manual opportunity entries.</w:t>
            </w:r>
          </w:p>
        </w:tc>
      </w:tr>
      <w:tr>
        <w:tc>
          <w:tcPr>
            <w:tcW w:type="dxa" w:w="5040"/>
            <w:vAlign w:val="center"/>
            <w:shd w:fill="E2F0D9"/>
          </w:tcPr>
          <w:p>
            <w:r/>
            <w:r>
              <w:rPr>
                <w:b/>
                <w:sz w:val="16"/>
              </w:rPr>
              <w:t>Outputs</w:t>
            </w:r>
          </w:p>
        </w:tc>
        <w:tc>
          <w:tcPr>
            <w:tcW w:type="dxa" w:w="5040"/>
            <w:vAlign w:val="center"/>
            <w:shd w:fill="F3F8EF"/>
          </w:tcPr>
          <w:p>
            <w:r/>
            <w:r>
              <w:rPr>
                <w:b w:val="0"/>
                <w:sz w:val="16"/>
              </w:rPr>
              <w:t>Normalized opportunity record, relevance score, deadline, source reference, create-project action.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/>
                <w:sz w:val="16"/>
              </w:rPr>
              <w:t>Data owner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6"/>
              </w:rPr>
              <w:t>Opportunity facts live in the Project Model after conversion; source-connector state remains in Search foundation.</w:t>
            </w:r>
          </w:p>
        </w:tc>
      </w:tr>
      <w:tr>
        <w:tc>
          <w:tcPr>
            <w:tcW w:type="dxa" w:w="5040"/>
            <w:vAlign w:val="center"/>
            <w:shd w:fill="E2F0D9"/>
          </w:tcPr>
          <w:p>
            <w:r/>
            <w:r>
              <w:rPr>
                <w:b/>
                <w:sz w:val="16"/>
              </w:rPr>
              <w:t>Dependencies</w:t>
            </w:r>
          </w:p>
        </w:tc>
        <w:tc>
          <w:tcPr>
            <w:tcW w:type="dxa" w:w="5040"/>
            <w:vAlign w:val="center"/>
            <w:shd w:fill="F3F8EF"/>
          </w:tcPr>
          <w:p>
            <w:r/>
            <w:r>
              <w:rPr>
                <w:b w:val="0"/>
                <w:sz w:val="16"/>
              </w:rPr>
              <w:t>Source connectors, parser, deduplication, project creation contract.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/>
                <w:sz w:val="16"/>
              </w:rPr>
              <w:t>Forbidden responsibilities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6"/>
              </w:rPr>
              <w:t>Fence geometry, BOM calculations, final price doctrine, proposal wording.</w:t>
            </w:r>
          </w:p>
        </w:tc>
      </w:tr>
      <w:tr>
        <w:tc>
          <w:tcPr>
            <w:tcW w:type="dxa" w:w="5040"/>
            <w:vAlign w:val="center"/>
            <w:shd w:fill="E2F0D9"/>
          </w:tcPr>
          <w:p>
            <w:r/>
            <w:r>
              <w:rPr>
                <w:b/>
                <w:sz w:val="16"/>
              </w:rPr>
              <w:t>Current implementation</w:t>
            </w:r>
          </w:p>
        </w:tc>
        <w:tc>
          <w:tcPr>
            <w:tcW w:type="dxa" w:w="5040"/>
            <w:vAlign w:val="center"/>
            <w:shd w:fill="F3F8EF"/>
          </w:tcPr>
          <w:p>
            <w:r/>
            <w:r>
              <w:rPr>
                <w:b w:val="0"/>
                <w:sz w:val="16"/>
              </w:rPr>
              <w:t>FenceScraper v2.4 includes source scans, scoring, normalization, deduplication, bid cards, bid-tab parsing, and CSV export.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/>
                <w:sz w:val="16"/>
              </w:rPr>
              <w:t>Confidence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6"/>
              </w:rPr>
              <w:t>VERIFIED for current capability map; TARGET for Project Model integration.</w:t>
            </w:r>
          </w:p>
        </w:tc>
      </w:tr>
      <w:tr>
        <w:tc>
          <w:tcPr>
            <w:tcW w:type="dxa" w:w="5040"/>
            <w:vAlign w:val="center"/>
            <w:shd w:fill="E2F0D9"/>
          </w:tcPr>
          <w:p>
            <w:r/>
            <w:r>
              <w:rPr>
                <w:b/>
                <w:sz w:val="16"/>
              </w:rPr>
              <w:t>Known unknown</w:t>
            </w:r>
          </w:p>
        </w:tc>
        <w:tc>
          <w:tcPr>
            <w:tcW w:type="dxa" w:w="5040"/>
            <w:vAlign w:val="center"/>
            <w:shd w:fill="F3F8EF"/>
          </w:tcPr>
          <w:p>
            <w:r/>
            <w:r>
              <w:rPr>
                <w:b w:val="0"/>
                <w:sz w:val="16"/>
              </w:rPr>
              <w:t>The exact create-project payload and handling of addenda/revisions are not yet defined.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/>
                <w:sz w:val="16"/>
              </w:rPr>
              <w:t>Next decision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6"/>
              </w:rPr>
              <w:t>Define the minimum opportunity record required to create a new project.</w:t>
            </w:r>
          </w:p>
        </w:tc>
      </w:tr>
    </w:tbl>
    <w:p>
      <w:r>
        <w:br w:type="page"/>
      </w:r>
    </w:p>
    <w:p>
      <w:pPr>
        <w:pStyle w:val="Heading1"/>
      </w:pPr>
      <w:r>
        <w:t>6. Atlas Punchlist</w:t>
      </w:r>
    </w:p>
    <w:p>
      <w:r>
        <w:t>This is the implementation sequence for the Atlas itself. It can be advanced during field-work days because most items require owner knowledge rather than VS Code.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shd w:fill="1F4E79"/>
          </w:tcPr>
          <w:p>
            <w:r/>
            <w:r>
              <w:rPr>
                <w:b/>
                <w:color w:val="FFFFFF"/>
                <w:sz w:val="16"/>
              </w:rPr>
              <w:t>ID</w:t>
            </w:r>
          </w:p>
        </w:tc>
        <w:tc>
          <w:tcPr>
            <w:tcW w:type="dxa" w:w="3360"/>
            <w:vAlign w:val="center"/>
            <w:shd w:fill="1F4E79"/>
          </w:tcPr>
          <w:p>
            <w:r/>
            <w:r>
              <w:rPr>
                <w:b/>
                <w:color w:val="FFFFFF"/>
                <w:sz w:val="16"/>
              </w:rPr>
              <w:t>Deliverable</w:t>
            </w:r>
          </w:p>
        </w:tc>
        <w:tc>
          <w:tcPr>
            <w:tcW w:type="dxa" w:w="3360"/>
            <w:vAlign w:val="center"/>
            <w:shd w:fill="1F4E79"/>
          </w:tcPr>
          <w:p>
            <w:r/>
            <w:r>
              <w:rPr>
                <w:b/>
                <w:color w:val="FFFFFF"/>
                <w:sz w:val="16"/>
              </w:rPr>
              <w:t>Status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/>
                <w:sz w:val="16"/>
              </w:rPr>
              <w:t>AT-001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Ratify Atlas role and evidence labels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/>
                <w:sz w:val="16"/>
              </w:rPr>
              <w:t>Ready for owner review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/>
                <w:sz w:val="16"/>
              </w:rPr>
              <w:t>AT-002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Complete CAD module card and trust audit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/>
                <w:sz w:val="16"/>
              </w:rPr>
              <w:t>Next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/>
                <w:sz w:val="16"/>
              </w:rPr>
              <w:t>AT-003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Complete Rate Card module card and pricing-doctrine issue list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/>
                <w:sz w:val="16"/>
              </w:rPr>
              <w:t>Queued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/>
                <w:sz w:val="16"/>
              </w:rPr>
              <w:t>AT-004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Complete FenceScraper module card and create-project payload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/>
                <w:sz w:val="16"/>
              </w:rPr>
              <w:t>Queued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/>
                <w:sz w:val="16"/>
              </w:rPr>
              <w:t>AT-005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Map residential project lifecycle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/>
                <w:sz w:val="16"/>
              </w:rPr>
              <w:t>Queued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/>
                <w:sz w:val="16"/>
              </w:rPr>
              <w:t>AT-006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Map commercial bid/addenda lifecycle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/>
                <w:sz w:val="16"/>
              </w:rPr>
              <w:t>Queued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/>
                <w:sz w:val="16"/>
              </w:rPr>
              <w:t>AT-007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Ratify shared vocabulary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/>
                <w:sz w:val="16"/>
              </w:rPr>
              <w:t>Queued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/>
                <w:sz w:val="16"/>
              </w:rPr>
              <w:t>AT-008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Define Project Model v1 minimum viable record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/>
                <w:sz w:val="16"/>
              </w:rPr>
              <w:t>Queued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/>
                <w:sz w:val="16"/>
              </w:rPr>
              <w:t>AT-009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Create current-state versus target-state diagrams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/>
                <w:sz w:val="16"/>
              </w:rPr>
              <w:t>Queued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/>
                <w:sz w:val="16"/>
              </w:rPr>
              <w:t>AT-010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6"/>
              </w:rPr>
              <w:t>Select first safe implementation slice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/>
                <w:sz w:val="16"/>
              </w:rPr>
              <w:t>Blocked by AT-002 through AT-008</w:t>
            </w:r>
          </w:p>
        </w:tc>
      </w:tr>
    </w:tbl>
    <w:p>
      <w:pPr>
        <w:pStyle w:val="Heading2"/>
      </w:pPr>
      <w:r>
        <w:t>6.1 Immediate Working Session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8496"/>
      </w:tblGrid>
      <w:tr>
        <w:tc>
          <w:tcPr>
            <w:tcW w:type="dxa" w:w="5040"/>
            <w:vAlign w:val="center"/>
            <w:shd w:fill="FFF2CC"/>
          </w:tcPr>
          <w:p>
            <w:r/>
            <w:r>
              <w:rPr>
                <w:b/>
                <w:color w:val="1F4E79"/>
                <w:sz w:val="18"/>
              </w:rPr>
              <w:t>NEXT</w:t>
            </w:r>
          </w:p>
        </w:tc>
        <w:tc>
          <w:tcPr>
            <w:tcW w:type="dxa" w:w="5040"/>
            <w:vAlign w:val="center"/>
            <w:shd w:fill="FFF2CC"/>
          </w:tcPr>
          <w:p>
            <w:r/>
            <w:r>
              <w:rPr>
                <w:b w:val="0"/>
                <w:sz w:val="18"/>
              </w:rPr>
              <w:t>Audit FenceboundCAD by function group: drawing, geometry, specifications, quantities, pricing, persistence, documents, controls, and known defects. Each group will be classified as trusted, provisional, incorrect, or unknown.</w:t>
            </w:r>
          </w:p>
        </w:tc>
      </w:tr>
    </w:tbl>
    <w:p>
      <w:pPr>
        <w:spacing w:after="0"/>
      </w:pPr>
    </w:p>
    <w:p>
      <w:pPr>
        <w:pStyle w:val="Heading1"/>
      </w:pPr>
      <w:r>
        <w:t>Appendix A. Initial Vocabulary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1F4E79"/>
          </w:tcPr>
          <w:p>
            <w:r/>
            <w:r>
              <w:rPr>
                <w:b/>
                <w:color w:val="FFFFFF"/>
                <w:sz w:val="16"/>
              </w:rPr>
              <w:t>Term</w:t>
            </w:r>
          </w:p>
        </w:tc>
        <w:tc>
          <w:tcPr>
            <w:tcW w:type="dxa" w:w="5040"/>
            <w:vAlign w:val="center"/>
            <w:shd w:fill="1F4E79"/>
          </w:tcPr>
          <w:p>
            <w:r/>
            <w:r>
              <w:rPr>
                <w:b/>
                <w:color w:val="FFFFFF"/>
                <w:sz w:val="16"/>
              </w:rPr>
              <w:t>Working definition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/>
                <w:sz w:val="16"/>
              </w:rPr>
              <w:t>Project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6"/>
              </w:rPr>
              <w:t>The canonical record for one opportunity/job lifecycle.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/>
                <w:sz w:val="16"/>
              </w:rPr>
              <w:t>Workspace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6"/>
              </w:rPr>
              <w:t>A user-facing view into a project or library.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/>
                <w:sz w:val="16"/>
              </w:rPr>
              <w:t>Service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6"/>
              </w:rPr>
              <w:t>Reusable hidden logic that performs one class of work.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/>
                <w:sz w:val="16"/>
              </w:rPr>
              <w:t>Fence Run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6"/>
              </w:rPr>
              <w:t>A connected geometric path representing installable fence scope.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/>
                <w:sz w:val="16"/>
              </w:rPr>
              <w:t>Assembly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6"/>
              </w:rPr>
              <w:t>A construction unit with specifications and quantity rules.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/>
                <w:sz w:val="16"/>
              </w:rPr>
              <w:t>Gate Assembly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6"/>
              </w:rPr>
              <w:t>A gate and all required structural/hardware components.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/>
                <w:sz w:val="16"/>
              </w:rPr>
              <w:t>Cost Basis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6"/>
              </w:rPr>
              <w:t>Verified or provisional underlying cost inputs.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/>
                <w:sz w:val="16"/>
              </w:rPr>
              <w:t>Selling Price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6"/>
              </w:rPr>
              <w:t>Customer-facing price after pricing doctrine is applied.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/>
                <w:sz w:val="16"/>
              </w:rPr>
              <w:t>Margin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6"/>
              </w:rPr>
              <w:t>Profit as a percentage of selling price.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/>
                <w:sz w:val="16"/>
              </w:rPr>
              <w:t>Markup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6"/>
              </w:rPr>
              <w:t>Amount added as a percentage of cost.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/>
                <w:sz w:val="16"/>
              </w:rPr>
              <w:t>Revision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6"/>
              </w:rPr>
              <w:t>A traceable change to scope, geometry, pricing, or documents.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/>
                <w:sz w:val="16"/>
              </w:rPr>
              <w:t>Override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6"/>
              </w:rPr>
              <w:t>A visible manual replacement of a derived value.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FenceBound System Atlas v0.1 | Working Draft | Companion to the Engineering Bible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4444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