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Professional Driving Excellence and Adverse Weather Operations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Managing Emotional Responses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3</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explains how emotions such as fear, anger, and anxiety can influence your driving performance. It explores the potential consequences of these reactions, including panic braking and road rage, and emphasizes the importance of staying calm, focused, and professional behind the wheel.</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As a professional driver, you are responsible not only for how you operate your vehicle but also for how you manage yourself. Emotional control is a key part of safe driving, especially when you operate larger vehicles or transport passengers. Every moment behind the wheel requires alertness, discipline, and the ability to respond to challenges with clarity. This begins with understanding how your emotions appear while you drive and how those emotions influence your decisions, reactions, and overall performance.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Before you start the engine, take a moment to ask yourself, “What emotions do I usually feel when driving in this area?” This reflection can help you notice patterns—stress during heavy traffic, irritation when others drive carelessly, or anxiety in unfamiliar environments. These emotions are common, but they become dangerous when they begin to direct your behavior. Fear can cause you to freeze or react abruptly. Anger can lead to aggressive maneuvers or spark road rage. Anxiety can make you overly cautious in ways that become unpredictable. Recognizing these responses early helps you prevent them from escalating.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When emotions rise, they often show up in your body before you notice them mentally. You may grip the steering wheel tightly, breathe shallowly, or fixate on something that frustrated you earlier. These reactions can impair your judgment and slow your ability to anticipate hazards. For example, fear or panic may trigger instinctive panic braking—slamming the brakes without checking mirrors, road conditions, or surrounding traffic. This can lead to skids, loss of control, or collisions, especially in adverse weather. Anger may push you to tailgate or make impulsive lane changes, increasing risk for everyone on the road.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Maintaining control means choosing professionalism over reaction. Your goal is to develop habits that help you stay centered even when conditions are difficult. You can start by practicing slow, steady breathing when you sense tension building. Another helpful technique is widening your visual awareness; shifting your focus from a single irritation to the broader driving environment can help reset your mindset. Remind yourself that your responsibility is to operate your vehicle safely and predictably, regardless of road conditions or the behavior of other drivers.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you face a situation that triggers frustration or fear, slow down mentally before making any physical adjustments. Ask yourself, “Is my reaction helping or hurting the situation?” This brief pause gives you space to return to a professional mindset. Emotional reactions have consequences—a moment of anger can escalate into road rage, and a moment of fear can create hazards that could have been avoided. In serious cases, uncontrolled emotions behind the wheel can lead to injuries or loss of life.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Your professionalism is defined not by how rarely challenges occur, but by how you respond when they do. By learning to understand and manage your emotions, you give yourself the best chance to make safe, responsible decisions in all driving environments. Practicing emotional awareness is not optional—it is essential for protecting yourself, your vehicle, your company, and everyone who shares the road with you.</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