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/>
        <w:jc w:val="center"/>
      </w:pPr>
      <w:r>
        <w:rPr>
          <w:rFonts w:ascii="微软雅黑" w:hAnsi="微软雅黑" w:eastAsia="微软雅黑"/>
          <w:color w:val="000000"/>
          <w:sz w:val="36"/>
        </w:rPr>
        <w:t>MR软采采集评估报告</w:t>
      </w:r>
    </w:p>
    <w:p>
      <w:pPr>
        <w:pStyle w:val="Heading2"/>
        <w:spacing w:line="360" w:lineRule="auto"/>
        <w:jc w:val="left"/>
      </w:pPr>
      <w:r>
        <w:rPr>
          <w:rFonts w:ascii="微软雅黑" w:hAnsi="微软雅黑" w:eastAsia="微软雅黑"/>
          <w:color w:val="000000"/>
          <w:sz w:val="32"/>
        </w:rPr>
        <w:t>1.软采采集率</w:t>
      </w:r>
    </w:p>
    <w:p>
      <w:pPr>
        <w:spacing w:line="360" w:lineRule="auto"/>
        <w:ind w:firstLine="360"/>
      </w:pPr>
      <w:r>
        <w:rPr>
          <w:rFonts w:ascii="宋体" w:hAnsi="宋体" w:eastAsia="宋体"/>
          <w:sz w:val="22"/>
        </w:rPr>
        <w:t>软采采集率评估旨在软采采集的完整性。将在每次软采开启后，针对软采采集的数据分小区和栅格维度进行完整性评估，以保证全网覆盖评估的准确性。</w:t>
      </w:r>
    </w:p>
    <w:p>
      <w:pPr>
        <w:pStyle w:val="Heading3"/>
        <w:spacing w:line="360" w:lineRule="auto"/>
        <w:jc w:val="left"/>
      </w:pPr>
      <w:r>
        <w:rPr>
          <w:rFonts w:ascii="微软雅黑" w:hAnsi="微软雅黑" w:eastAsia="微软雅黑"/>
          <w:color w:val="000000"/>
          <w:sz w:val="28"/>
        </w:rPr>
        <w:t>1.1.软采小区采集率</w:t>
      </w:r>
    </w:p>
    <w:p>
      <w:pPr>
        <w:spacing w:line="360" w:lineRule="auto"/>
        <w:ind w:firstLine="360"/>
      </w:pPr>
      <w:r>
        <w:rPr>
          <w:rFonts w:ascii="宋体" w:hAnsi="宋体" w:eastAsia="宋体"/>
          <w:sz w:val="22"/>
        </w:rPr>
        <w:t>软采小区涉及到本网和竞对两部分。如未要求开启竞对信息，则仅考虑本网软采小区采集率。</w:t>
      </w:r>
    </w:p>
    <w:p>
      <w:pPr>
        <w:pStyle w:val="Heading4"/>
        <w:spacing w:line="360" w:lineRule="auto"/>
        <w:jc w:val="left"/>
      </w:pPr>
      <w:r>
        <w:rPr>
          <w:rFonts w:ascii="微软雅黑" w:hAnsi="微软雅黑" w:eastAsia="微软雅黑"/>
          <w:color w:val="000000"/>
          <w:sz w:val="24"/>
        </w:rPr>
        <w:t>1.1.1.软采小区采集率-本网</w:t>
      </w:r>
    </w:p>
    <w:p>
      <w:pPr>
        <w:spacing w:line="360" w:lineRule="auto"/>
        <w:ind w:firstLine="360"/>
      </w:pPr>
      <w:r>
        <w:rPr>
          <w:rFonts w:ascii="宋体" w:hAnsi="宋体" w:eastAsia="宋体"/>
          <w:b/>
          <w:color w:val="000000"/>
          <w:sz w:val="22"/>
        </w:rPr>
        <w:t>定义：</w:t>
      </w:r>
      <w:r>
        <w:rPr>
          <w:rFonts w:ascii="宋体" w:hAnsi="宋体" w:eastAsia="宋体"/>
          <w:color w:val="000000"/>
          <w:sz w:val="22"/>
        </w:rPr>
        <w:t>软采采集率_本网 = 软采数量（小区总采样点&gt;0）/总小区数。注：软采采集到的小区采样点均大于0。</w:t>
      </w:r>
    </w:p>
    <w:p>
      <w:pPr>
        <w:spacing w:line="360" w:lineRule="auto"/>
        <w:ind w:firstLine="360"/>
      </w:pPr>
      <w:r>
        <w:rPr>
          <w:rFonts w:ascii="宋体" w:hAnsi="宋体" w:eastAsia="宋体"/>
          <w:b/>
          <w:color w:val="000000"/>
          <w:sz w:val="22"/>
        </w:rPr>
        <w:t>完整性门限：</w:t>
      </w:r>
      <w:r>
        <w:rPr>
          <w:rFonts w:ascii="宋体" w:hAnsi="宋体" w:eastAsia="宋体"/>
          <w:color w:val="000000"/>
          <w:sz w:val="22"/>
        </w:rPr>
        <w:t>建议本网软采小区采集率高于</w:t>
      </w:r>
      <w:r>
        <w:rPr>
          <w:rFonts w:ascii="宋体" w:hAnsi="宋体" w:eastAsia="宋体"/>
          <w:b/>
          <w:color w:val="FF0000"/>
          <w:sz w:val="22"/>
        </w:rPr>
        <w:t>80%。</w:t>
      </w:r>
    </w:p>
    <w:p>
      <w:pPr>
        <w:spacing w:line="360" w:lineRule="auto"/>
        <w:ind w:firstLine="360"/>
      </w:pPr>
      <w:r>
        <w:rPr>
          <w:rFonts w:ascii="宋体" w:hAnsi="宋体" w:eastAsia="宋体"/>
          <w:sz w:val="22"/>
        </w:rPr>
        <w:t>本次12月软采小区采集率如下：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567"/>
        </w:trPr>
        <w:tc>
          <w:tcPr>
            <w:tcW w:type="dxa" w:w="21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2"/>
              </w:rPr>
              <w:t>所属地区</w:t>
            </w:r>
          </w:p>
        </w:tc>
        <w:tc>
          <w:tcPr>
            <w:tcW w:type="dxa" w:w="21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2"/>
              </w:rPr>
              <w:t>现网小区数量</w:t>
            </w:r>
          </w:p>
        </w:tc>
        <w:tc>
          <w:tcPr>
            <w:tcW w:type="dxa" w:w="21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2"/>
              </w:rPr>
              <w:t>软采数量</w:t>
            </w:r>
          </w:p>
        </w:tc>
        <w:tc>
          <w:tcPr>
            <w:tcW w:type="dxa" w:w="21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2"/>
              </w:rPr>
              <w:t>软采采集率_本网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宜昌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30986.0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27898.0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90.03%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荆州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29818.0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26777.0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89.80%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咸宁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16466.0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14537.0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88.28%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黄石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15344.0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13400.0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87.33%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恩施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22294.0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19460.0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87.29%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黄冈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28116.0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22781.0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81.03%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武汉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86787.0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60045.0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69.19%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十堰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24289.0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15267.0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62.86%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荆门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16683.0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10399.0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62.33%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鄂州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7645.0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4722.0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61.77%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襄阳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32999.0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20188.0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61.18%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随州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15128.0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9199.0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60.81%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江汉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5937.0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3593.0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60.52%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潜江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4932.0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2964.0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60.10%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天门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5385.0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3159.0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58.66%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孝感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23296.0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13030.0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55.93%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总计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366105.0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267419.0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2"/>
              </w:rPr>
              <w:t>73.04%</w:t>
            </w:r>
          </w:p>
        </w:tc>
      </w:tr>
    </w:tbl>
    <w:p/>
    <w:p>
      <w:pPr>
        <w:pStyle w:val="Heading4"/>
        <w:spacing w:line="360" w:lineRule="auto"/>
        <w:jc w:val="left"/>
      </w:pPr>
      <w:r>
        <w:rPr>
          <w:rFonts w:ascii="微软雅黑" w:hAnsi="微软雅黑" w:eastAsia="微软雅黑"/>
          <w:color w:val="000000"/>
          <w:sz w:val="24"/>
        </w:rPr>
        <w:t>1.1.2.软采小区采集率-联通</w:t>
      </w:r>
    </w:p>
    <w:p>
      <w:pPr>
        <w:spacing w:line="360" w:lineRule="auto"/>
        <w:ind w:firstLine="360"/>
      </w:pPr>
      <w:r>
        <w:rPr>
          <w:rFonts w:ascii="宋体" w:hAnsi="宋体" w:eastAsia="宋体"/>
          <w:b/>
          <w:color w:val="000000"/>
          <w:sz w:val="22"/>
        </w:rPr>
        <w:t>定义：</w:t>
      </w:r>
      <w:r>
        <w:rPr>
          <w:rFonts w:ascii="宋体" w:hAnsi="宋体" w:eastAsia="宋体"/>
          <w:color w:val="000000"/>
          <w:sz w:val="22"/>
        </w:rPr>
        <w:t>联通有效小区/软采数量</w:t>
      </w:r>
      <w:r>
        <w:rPr>
          <w:rFonts w:ascii="宋体" w:hAnsi="宋体" w:eastAsia="宋体"/>
          <w:b/>
          <w:color w:val="000000"/>
          <w:sz w:val="22"/>
        </w:rPr>
        <w:t>完整性门限：</w:t>
      </w:r>
      <w:r>
        <w:rPr>
          <w:rFonts w:ascii="宋体" w:hAnsi="宋体" w:eastAsia="宋体"/>
          <w:color w:val="000000"/>
          <w:sz w:val="22"/>
        </w:rPr>
        <w:t>建议本网软采小区采集率高于</w:t>
      </w:r>
      <w:r>
        <w:rPr>
          <w:rFonts w:ascii="宋体" w:hAnsi="宋体" w:eastAsia="宋体"/>
          <w:b/>
          <w:color w:val="FF0000"/>
          <w:sz w:val="22"/>
        </w:rPr>
        <w:t>80%。</w:t>
      </w:r>
    </w:p>
    <w:p>
      <w:pPr>
        <w:spacing w:line="360" w:lineRule="auto"/>
        <w:ind w:firstLine="360"/>
      </w:pPr>
      <w:r>
        <w:rPr>
          <w:rFonts w:ascii="宋体" w:hAnsi="宋体" w:eastAsia="宋体"/>
          <w:sz w:val="22"/>
        </w:rPr>
        <w:t>本次12月软采小区采集率如下：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567"/>
        </w:trPr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2"/>
              </w:rPr>
              <w:t>所属地区</w:t>
            </w:r>
          </w:p>
        </w:tc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2"/>
              </w:rPr>
              <w:t>现网小区数量</w:t>
            </w:r>
          </w:p>
        </w:tc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2"/>
              </w:rPr>
              <w:t>软采数量</w:t>
            </w:r>
          </w:p>
        </w:tc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2"/>
              </w:rPr>
              <w:t>联通有效小区</w:t>
            </w:r>
          </w:p>
        </w:tc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2"/>
              </w:rPr>
              <w:t>软采小区采集率_联通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孝感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23296.0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13030.0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9353.0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71.78%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鄂州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7645.0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4722.0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2989.0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63.30%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襄阳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32999.0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20188.0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11250.0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55.73%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潜江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4932.0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2964.0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1515.0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51.11%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咸宁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16466.0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14537.0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6185.0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42.55%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随州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15128.0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9199.0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3628.0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39.44%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江汉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5937.0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3593.0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1286.0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35.79%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荆门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16683.0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10399.0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3363.0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32.34%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武汉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86787.0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60045.0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14909.0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24.83%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天门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5385.0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3159.0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779.0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24.66%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黄石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15344.0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13400.0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1794.0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13.39%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宜昌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30986.0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27898.0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1239.0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4.44%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黄冈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28116.0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22781.0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337.0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1.48%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荆州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29818.0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26777.0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237.0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0.89%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十堰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24289.0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15267.0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98.0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0.64%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恩施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22294.0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19460.0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114.0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0.59%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总计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366105.0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267419.0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59076.0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22.09%</w:t>
            </w:r>
          </w:p>
        </w:tc>
      </w:tr>
    </w:tbl>
    <w:p/>
    <w:p>
      <w:pPr>
        <w:pStyle w:val="Heading4"/>
        <w:spacing w:line="360" w:lineRule="auto"/>
        <w:jc w:val="left"/>
      </w:pPr>
      <w:r>
        <w:rPr>
          <w:rFonts w:ascii="微软雅黑" w:hAnsi="微软雅黑" w:eastAsia="微软雅黑"/>
          <w:color w:val="000000"/>
          <w:sz w:val="24"/>
        </w:rPr>
        <w:t>1.1.3.软采小区采集率-电信</w:t>
      </w:r>
    </w:p>
    <w:p>
      <w:pPr>
        <w:spacing w:line="360" w:lineRule="auto"/>
        <w:ind w:firstLine="360"/>
      </w:pPr>
      <w:r>
        <w:rPr>
          <w:rFonts w:ascii="宋体" w:hAnsi="宋体" w:eastAsia="宋体"/>
          <w:b/>
          <w:color w:val="000000"/>
          <w:sz w:val="22"/>
        </w:rPr>
        <w:t>定义：</w:t>
      </w:r>
      <w:r>
        <w:rPr>
          <w:rFonts w:ascii="宋体" w:hAnsi="宋体" w:eastAsia="宋体"/>
          <w:color w:val="000000"/>
          <w:sz w:val="22"/>
        </w:rPr>
        <w:t>电信有效小区/电信数量</w:t>
      </w:r>
      <w:r>
        <w:rPr>
          <w:rFonts w:ascii="宋体" w:hAnsi="宋体" w:eastAsia="宋体"/>
          <w:b/>
          <w:color w:val="000000"/>
          <w:sz w:val="22"/>
        </w:rPr>
        <w:t>完整性门限：</w:t>
      </w:r>
      <w:r>
        <w:rPr>
          <w:rFonts w:ascii="宋体" w:hAnsi="宋体" w:eastAsia="宋体"/>
          <w:color w:val="000000"/>
          <w:sz w:val="22"/>
        </w:rPr>
        <w:t>建议本网软采小区采集率高于</w:t>
      </w:r>
      <w:r>
        <w:rPr>
          <w:rFonts w:ascii="宋体" w:hAnsi="宋体" w:eastAsia="宋体"/>
          <w:b/>
          <w:color w:val="FF0000"/>
          <w:sz w:val="22"/>
        </w:rPr>
        <w:t>80%。</w:t>
      </w:r>
    </w:p>
    <w:p>
      <w:pPr>
        <w:spacing w:line="360" w:lineRule="auto"/>
        <w:ind w:firstLine="360"/>
      </w:pPr>
      <w:r>
        <w:rPr>
          <w:rFonts w:ascii="宋体" w:hAnsi="宋体" w:eastAsia="宋体"/>
          <w:sz w:val="22"/>
        </w:rPr>
        <w:t>本次12月软采小区采集率如下：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567"/>
        </w:trPr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2"/>
              </w:rPr>
              <w:t>所属地区</w:t>
            </w:r>
          </w:p>
        </w:tc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2"/>
              </w:rPr>
              <w:t>现网小区数量</w:t>
            </w:r>
          </w:p>
        </w:tc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2"/>
              </w:rPr>
              <w:t>软采数量</w:t>
            </w:r>
          </w:p>
        </w:tc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2"/>
              </w:rPr>
              <w:t>电信有效小区</w:t>
            </w:r>
          </w:p>
        </w:tc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2"/>
              </w:rPr>
              <w:t>软采小区采集率_电信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孝感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23296.0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13030.0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11448.0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87.86%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鄂州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7645.0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4722.0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3937.0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83.38%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潜江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4932.0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2964.0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2376.0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80.16%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荆州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29818.0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26777.0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19471.0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72.72%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黄冈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28116.0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22781.0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12589.0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55.26%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江汉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5937.0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3593.0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1978.0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55.05%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黄石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15344.0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13400.0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7183.0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53.60%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宜昌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30986.0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27898.0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8225.0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29.48%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天门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5385.0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3159.0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764.0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24.18%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恩施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22294.0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19460.0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3059.0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15.72%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十堰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24289.0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15267.0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1834.0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12.01%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武汉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86787.0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60045.0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3757.0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6.26%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襄阳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32999.0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20188.0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670.0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3.32%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荆门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16683.0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10399.0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331.0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3.18%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随州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15128.0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9199.0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186.0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2.02%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咸宁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16466.0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14537.0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91.0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0.63%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总计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366105.0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267419.0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77899.0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2"/>
              </w:rPr>
              <w:t>29.13%</w:t>
            </w:r>
          </w:p>
        </w:tc>
      </w:tr>
    </w:tbl>
    <w:p/>
    <w:p>
      <w:pPr>
        <w:pStyle w:val="Heading3"/>
        <w:spacing w:line="360" w:lineRule="auto"/>
        <w:jc w:val="left"/>
      </w:pPr>
      <w:r>
        <w:rPr>
          <w:rFonts w:ascii="微软雅黑" w:hAnsi="微软雅黑" w:eastAsia="微软雅黑"/>
          <w:color w:val="000000"/>
          <w:sz w:val="28"/>
        </w:rPr>
        <w:t>1.2.软采栅格采集率</w:t>
      </w:r>
    </w:p>
    <w:p>
      <w:pPr>
        <w:spacing w:line="360" w:lineRule="auto"/>
        <w:ind w:firstLine="360"/>
      </w:pPr>
      <w:r>
        <w:rPr>
          <w:rFonts w:ascii="宋体" w:hAnsi="宋体" w:eastAsia="宋体"/>
          <w:sz w:val="22"/>
        </w:rPr>
        <w:t>软采栅格当前亿阳无法全量栅格数据。</w:t>
      </w:r>
    </w:p>
    <w:p>
      <w:pPr>
        <w:spacing w:line="360" w:lineRule="auto"/>
        <w:ind w:firstLine="360"/>
      </w:pPr>
      <w:r>
        <w:rPr>
          <w:rFonts w:ascii="宋体" w:hAnsi="宋体" w:eastAsia="宋体"/>
          <w:sz w:val="22"/>
        </w:rPr>
        <w:t>全量栅格数据拟采用湖北省面积除以栅格面积得到软采栅格数量。</w:t>
      </w:r>
    </w:p>
    <w:p>
      <w:pPr>
        <w:spacing w:line="360" w:lineRule="auto"/>
        <w:ind w:firstLine="360"/>
      </w:pPr>
      <w:r>
        <w:rPr>
          <w:rFonts w:ascii="宋体" w:hAnsi="宋体" w:eastAsia="宋体"/>
          <w:sz w:val="22"/>
        </w:rPr>
        <w:t>栅格采集率=采集到的栅格数/全量栅格数据。</w:t>
      </w:r>
    </w:p>
    <w:p>
      <w:pPr>
        <w:spacing w:line="360" w:lineRule="auto"/>
        <w:ind w:firstLine="360"/>
      </w:pPr>
      <w:r>
        <w:rPr>
          <w:rFonts w:ascii="宋体" w:hAnsi="宋体" w:eastAsia="宋体"/>
          <w:sz w:val="22"/>
        </w:rPr>
        <w:t>有效栅格采集率=采集到的有效栅格数（栅格采样点&gt;100）/全量栅格数据。</w:t>
      </w:r>
    </w:p>
    <w:p>
      <w:pPr>
        <w:pStyle w:val="Heading4"/>
        <w:spacing w:line="360" w:lineRule="auto"/>
        <w:jc w:val="left"/>
      </w:pPr>
      <w:r>
        <w:rPr>
          <w:rFonts w:ascii="微软雅黑" w:hAnsi="微软雅黑" w:eastAsia="微软雅黑"/>
          <w:color w:val="000000"/>
          <w:sz w:val="24"/>
        </w:rPr>
        <w:t>1.2.1.总体栅格采集率</w:t>
      </w:r>
    </w:p>
    <w:p>
      <w:pPr>
        <w:spacing w:line="360" w:lineRule="auto"/>
        <w:ind w:firstLine="360"/>
      </w:pPr>
      <w:r>
        <w:rPr>
          <w:rFonts w:ascii="宋体" w:hAnsi="宋体" w:eastAsia="宋体"/>
          <w:sz w:val="22"/>
        </w:rPr>
        <w:t>对比2018年12月、2019年6月、2019年12月三次软采的数据情况，栅格采集率最 高为31.45%,有效栅格采集率最高在12.36%。</w:t>
      </w:r>
    </w:p>
    <w:p>
      <w:pPr>
        <w:spacing w:line="360" w:lineRule="auto"/>
        <w:ind w:firstLine="360"/>
      </w:pPr>
      <w:r>
        <w:rPr>
          <w:rFonts w:ascii="宋体" w:hAnsi="宋体" w:eastAsia="宋体"/>
          <w:b/>
          <w:color w:val="000000"/>
          <w:sz w:val="22"/>
        </w:rPr>
        <w:t>完整性门限：</w:t>
      </w:r>
      <w:r>
        <w:rPr>
          <w:rFonts w:ascii="宋体" w:hAnsi="宋体" w:eastAsia="宋体"/>
          <w:color w:val="000000"/>
          <w:sz w:val="22"/>
        </w:rPr>
        <w:t>建议栅格采集率高于</w:t>
      </w:r>
      <w:r>
        <w:rPr>
          <w:rFonts w:ascii="宋体" w:hAnsi="宋体" w:eastAsia="宋体"/>
          <w:b/>
          <w:color w:val="FF0000"/>
          <w:sz w:val="22"/>
        </w:rPr>
        <w:t>50%。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567"/>
        </w:trPr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地市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场景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栅格数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栅格采集率-201812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有效栅格率-201812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栅格采集率-209106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有效栅格采集率-201906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栅格采集率-201912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有效栅格采集率-201912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武汉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全网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858082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30.12%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30.12%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23.31%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11.05%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54.29%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27.56%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孝感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全网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891700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21.87%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21.87%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9.56%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5.61%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36.60%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25.15%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鄂州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全网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158932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27.53%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27.53%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22.38%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12.25%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44.79%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24.58%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黄石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全网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456771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15.51%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15.51%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10.37%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5.56%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40.23%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23.81%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潜江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全网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200069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25.28%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25.28%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23.71%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14.25%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44.90%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23.08%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荆州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全网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1409984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7.04%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7.04%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29.75%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6.14%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47.94%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16.96%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黄冈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全网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1745494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5.82%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5.82%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11.14%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5.81%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32.45%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16.85%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随州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全网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961581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21.48%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21.48%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14.50%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4.90%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43.36%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16.32%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天门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全网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261883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8.94%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8.94%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16.22%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8.45%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34.71%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15.89%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襄阳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全网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1973052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11.83%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11.83%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9.96%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3.49%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46.19%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15.83%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江汉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全网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252278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19.54%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19.54%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14.43%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4.60%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29.48%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13.92%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咸宁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全网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974940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1.51%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1.51%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20.00%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5.93%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37.46%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11.79%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宜昌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全网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2124878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12.28%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12.28%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17.17%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5.82%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39.55%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9.69%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荆门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全网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1235352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20.92%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20.92%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21.87%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8.19%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21.46%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4.19%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恩施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全网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2410010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12.62%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12.62%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8.35%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1.54%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16.68%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2.70%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十堰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全网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2370852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3.81%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3.81%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0.45%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0.19%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0.25%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0.13%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全网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全网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18285858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12.36%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12.36%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13.60%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4.81%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31.45%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11.89%</w:t>
            </w:r>
          </w:p>
        </w:tc>
      </w:tr>
    </w:tbl>
    <w:p/>
    <w:p>
      <w:pPr>
        <w:pStyle w:val="Heading4"/>
        <w:spacing w:line="360" w:lineRule="auto"/>
        <w:jc w:val="left"/>
      </w:pPr>
      <w:r>
        <w:rPr>
          <w:rFonts w:ascii="微软雅黑" w:hAnsi="微软雅黑" w:eastAsia="微软雅黑"/>
          <w:color w:val="000000"/>
          <w:sz w:val="24"/>
        </w:rPr>
        <w:t>1.2.2.总体栅格采集率</w:t>
      </w:r>
    </w:p>
    <w:p>
      <w:pPr>
        <w:spacing w:line="360" w:lineRule="auto"/>
        <w:ind w:firstLine="360"/>
      </w:pPr>
      <w:r>
        <w:rPr>
          <w:rFonts w:ascii="宋体" w:hAnsi="宋体" w:eastAsia="宋体"/>
          <w:sz w:val="22"/>
        </w:rPr>
        <w:t>分场景评估栅格采集情况：</w:t>
      </w:r>
    </w:p>
    <w:p>
      <w:pPr>
        <w:spacing w:line="360" w:lineRule="auto"/>
        <w:ind w:firstLine="360"/>
      </w:pPr>
      <w:r>
        <w:rPr>
          <w:rFonts w:ascii="宋体" w:hAnsi="宋体" w:eastAsia="宋体"/>
          <w:b/>
          <w:color w:val="000000"/>
          <w:sz w:val="22"/>
        </w:rPr>
        <w:t>主城区：</w:t>
      </w:r>
      <w:r>
        <w:rPr>
          <w:rFonts w:ascii="宋体" w:hAnsi="宋体" w:eastAsia="宋体"/>
          <w:color w:val="000000"/>
          <w:sz w:val="22"/>
        </w:rPr>
        <w:t>主城区采集率较高，栅格采集率最高为94.78%,有效栅格采集率最高在 93.92%。</w:t>
      </w:r>
    </w:p>
    <w:p>
      <w:pPr>
        <w:spacing w:line="360" w:lineRule="auto"/>
        <w:ind w:firstLine="360"/>
      </w:pPr>
      <w:r>
        <w:rPr>
          <w:rFonts w:ascii="宋体" w:hAnsi="宋体" w:eastAsia="宋体"/>
          <w:b/>
          <w:color w:val="000000"/>
          <w:sz w:val="22"/>
        </w:rPr>
        <w:t>完整性门限：</w:t>
      </w:r>
      <w:r>
        <w:rPr>
          <w:rFonts w:ascii="宋体" w:hAnsi="宋体" w:eastAsia="宋体"/>
          <w:color w:val="000000"/>
          <w:sz w:val="22"/>
        </w:rPr>
        <w:t>建议主城区栅格采集率高于</w:t>
      </w:r>
      <w:r>
        <w:rPr>
          <w:rFonts w:ascii="宋体" w:hAnsi="宋体" w:eastAsia="宋体"/>
          <w:b/>
          <w:color w:val="FF0000"/>
          <w:sz w:val="22"/>
        </w:rPr>
        <w:t>90%。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567"/>
        </w:trPr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地市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场景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栅格数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栅格采集率-201812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有效栅格率-201812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栅格采集率-209106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有效栅格采集率-201906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栅格采集率-201912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有效栅格采集率-201912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咸宁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主城区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3209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49.39%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49.39%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99.78%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96.67%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100.19%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100.06%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潜江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主城区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1167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98.71%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98.71%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99.83%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84.32%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99.91%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99.83%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天门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主城区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1599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95.31%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95.31%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99.25%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76.80%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100.44%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99.69%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随州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主城区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1986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99.95%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99.95%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99.50%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64.85%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99.95%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99.65%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襄阳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主城区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8962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99.97%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99.97%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99.12%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81.64%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100.17%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99.19%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孝感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主城区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2166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99.35%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99.35%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99.08%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85.83%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99.45%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98.98%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黄冈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主城区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3374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42.68%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42.68%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99.44%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80.88%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99.91%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98.73%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荆门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主城区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2874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99.97%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99.97%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99.83%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94.92%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99.97%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98.54%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黄石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主城区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5594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95.69%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95.69%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89.79%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70.06%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98.84%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96.71%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荆州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主城区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8840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96.54%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96.54%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99.17%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84.80%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99.75%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96.45%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江汉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主城区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3515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100.03%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100.03%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98.46%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84.95%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99.89%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96.27%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恩施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主城区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2133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99.44%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99.44%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97.05%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76.98%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99.16%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96.11%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武汉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主城区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31648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99.72%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99.72%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86.62%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60.50%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99.51%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95.91%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宜昌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主城区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9049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98.12%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98.12%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97.19%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81.87%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99.60%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94.80%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鄂州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主城区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3976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95.65%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95.65%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96.58%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78.24%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98.09%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93.08%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十堰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主城区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5825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79.95%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79.95%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66.70%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36.12%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20.52%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5.27%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全网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主城区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95925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93.92%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93.92%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92.20%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71.98%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94.78%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91.17%</w:t>
            </w:r>
          </w:p>
        </w:tc>
      </w:tr>
    </w:tbl>
    <w:p/>
    <w:p>
      <w:pPr>
        <w:spacing w:line="360" w:lineRule="auto"/>
        <w:ind w:firstLine="360"/>
      </w:pPr>
      <w:r>
        <w:rPr>
          <w:rFonts w:ascii="宋体" w:hAnsi="宋体" w:eastAsia="宋体"/>
          <w:b/>
          <w:color w:val="000000"/>
          <w:sz w:val="22"/>
        </w:rPr>
        <w:t>一般城区：</w:t>
      </w:r>
      <w:r>
        <w:rPr>
          <w:rFonts w:ascii="宋体" w:hAnsi="宋体" w:eastAsia="宋体"/>
          <w:color w:val="000000"/>
          <w:sz w:val="22"/>
        </w:rPr>
        <w:t>一般城区采集率较高，栅格采集率最高为89.74%,有效栅格采集率最高在 79.37%。</w:t>
      </w:r>
    </w:p>
    <w:p>
      <w:pPr>
        <w:spacing w:line="360" w:lineRule="auto"/>
        <w:ind w:firstLine="360"/>
      </w:pPr>
      <w:r>
        <w:rPr>
          <w:rFonts w:ascii="宋体" w:hAnsi="宋体" w:eastAsia="宋体"/>
          <w:b/>
          <w:color w:val="000000"/>
          <w:sz w:val="22"/>
        </w:rPr>
        <w:t>完整性门限：</w:t>
      </w:r>
      <w:r>
        <w:rPr>
          <w:rFonts w:ascii="宋体" w:hAnsi="宋体" w:eastAsia="宋体"/>
          <w:color w:val="000000"/>
          <w:sz w:val="22"/>
        </w:rPr>
        <w:t>建议一般城区栅格采集率高于</w:t>
      </w:r>
      <w:r>
        <w:rPr>
          <w:rFonts w:ascii="宋体" w:hAnsi="宋体" w:eastAsia="宋体"/>
          <w:b/>
          <w:color w:val="FF0000"/>
          <w:sz w:val="22"/>
        </w:rPr>
        <w:t>80%。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567"/>
        </w:trPr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18"/>
              </w:rPr>
              <w:t>地市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18"/>
              </w:rPr>
              <w:t>场景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18"/>
              </w:rPr>
              <w:t>栅格数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18"/>
              </w:rPr>
              <w:t>栅格采集率-201812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18"/>
              </w:rPr>
              <w:t>有效栅格率-201812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18"/>
              </w:rPr>
              <w:t>栅格采集率-209106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18"/>
              </w:rPr>
              <w:t>有效栅格采集率-201906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18"/>
              </w:rPr>
              <w:t>栅格采集率-201912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18"/>
              </w:rPr>
              <w:t>有效栅格采集率-201912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咸宁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一般城区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4430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31.29%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31.29%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94.04%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77.40%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98.28%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90.70%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随州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一般城区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7924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97.27%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97.27%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86.64%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56.40%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97.77%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89.85%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襄阳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一般城区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12678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91.11%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91.11%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84.29%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54.78%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101.43%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89.59%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江汉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一般城区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3514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93.77%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93.77%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88.22%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59.31%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95.02%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88.82%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黄石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一般城区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4967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66.88%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66.88%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72.20%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39.50%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99.09%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88.58%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天门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一般城区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1769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68.46%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68.46%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86.49%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60.66%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97.80%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86.72%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孝感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一般城区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10834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74.87%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74.87%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81.52%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43.81%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94.35%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82.00%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荆门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一般城区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6953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98.29%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98.29%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93.41%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80.53%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95.31%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78.30%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恩施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一般城区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2917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99.18%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99.18%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85.53%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49.98%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95.54%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76.48%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荆州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一般城区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13224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58.67%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58.67%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90.00%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45.79%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96.87%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75.06%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宜昌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一般城区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16081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83.65%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83.65%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85.94%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58.29%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93.53%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72.58%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潜江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一般城区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4221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72.59%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72.59%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73.39%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57.92%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88.37%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72.38%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武汉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一般城区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83031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90.13%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90.13%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74.24%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43.38%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89.86%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70.81%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鄂州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一般城区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10683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70.88%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70.88%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62.92%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40.32%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86.52%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64.21%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黄冈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一般城区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6154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8.48%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8.48%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56.40%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32.27%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85.96%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61.34%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十堰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一般城区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6388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29.40%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29.40%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28.04%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15.09%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5.95%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1.44%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全网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一般城区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195775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79.37%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79.37%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76.72%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47.46%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89.74%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18"/>
              </w:rPr>
              <w:t>72.68%</w:t>
            </w:r>
          </w:p>
        </w:tc>
      </w:tr>
    </w:tbl>
    <w:p/>
    <w:p>
      <w:pPr>
        <w:spacing w:line="360" w:lineRule="auto"/>
        <w:ind w:firstLine="360"/>
      </w:pPr>
      <w:r>
        <w:rPr>
          <w:rFonts w:ascii="宋体" w:hAnsi="宋体" w:eastAsia="宋体"/>
          <w:b/>
          <w:color w:val="000000"/>
          <w:sz w:val="22"/>
        </w:rPr>
        <w:t>县城：</w:t>
      </w:r>
      <w:r>
        <w:rPr>
          <w:rFonts w:ascii="宋体" w:hAnsi="宋体" w:eastAsia="宋体"/>
          <w:color w:val="000000"/>
          <w:sz w:val="22"/>
        </w:rPr>
        <w:t>县城采集率较高，栅格采集率最高为89.65%,有效栅格采集率最高在 79.54%。</w:t>
      </w:r>
    </w:p>
    <w:p>
      <w:pPr>
        <w:spacing w:line="360" w:lineRule="auto"/>
        <w:ind w:firstLine="360"/>
      </w:pPr>
      <w:r>
        <w:rPr>
          <w:rFonts w:ascii="宋体" w:hAnsi="宋体" w:eastAsia="宋体"/>
          <w:b/>
          <w:color w:val="000000"/>
          <w:sz w:val="22"/>
        </w:rPr>
        <w:t>完整性门限：</w:t>
      </w:r>
      <w:r>
        <w:rPr>
          <w:rFonts w:ascii="宋体" w:hAnsi="宋体" w:eastAsia="宋体"/>
          <w:color w:val="000000"/>
          <w:sz w:val="22"/>
        </w:rPr>
        <w:t>建议县城栅格采集率高于</w:t>
      </w:r>
      <w:r>
        <w:rPr>
          <w:rFonts w:ascii="宋体" w:hAnsi="宋体" w:eastAsia="宋体"/>
          <w:b/>
          <w:color w:val="FF0000"/>
          <w:sz w:val="22"/>
        </w:rPr>
        <w:t>70%。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567"/>
        </w:trPr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地市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场景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栅格数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栅格采集率-201812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有效栅格率-201812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栅格采集率-209106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有效栅格采集率-201906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栅格采集率-201912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有效栅格采集率-201912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咸宁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县城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9621.0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30.29%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30.29%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97.99%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86.65%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99.62%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95.30%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随州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县城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7324.0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97.62%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97.62%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90.96%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59.89%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100.68%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94.83%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荆州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县城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21716.0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79.76%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79.76%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95.80%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67.66%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99.01%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92.30%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襄阳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县城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21220.0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79.56%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79.56%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85.26%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60.31%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98.46%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89.20%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黄冈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县城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28273.0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49.04%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49.04%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81.88%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61.98%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96.39%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87.65%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黄石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县城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9953.0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74.20%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74.20%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76.46%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48.43%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94.09%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85.96%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宜昌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县城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19638.0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90.98%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90.98%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92.93%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78.35%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97.98%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85.92%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孝感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县城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28733.0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87.94%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87.94%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64.95%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45.25%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90.80%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80.29%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潜江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县城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1339.0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78.94%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78.94%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65.20%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42.94%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97.61%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78.57%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恩施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县城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8684.0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94.74%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94.74%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79.70%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53.90%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92.87%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77.42%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荆门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县城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10292.0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97.07%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97.07%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91.03%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80.83%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94.66%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73.89%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武汉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县城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10262.0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90.92%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90.92%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69.54%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41.41%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83.10%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61.76%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十堰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县城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11797.0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23.40%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23.40%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6.06%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3.36%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3.08%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1.06%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鄂州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县城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nan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nan%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nan%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nan%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nan%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nan%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nan%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江汉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县城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nan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nan%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nan%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nan%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nan%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nan%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nan%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天门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县城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nan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nan%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nan%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nan%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nan%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nan%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nan%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全网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县城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188857.0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74.14%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74.14%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78.19%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57.80%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89.65%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79.54%</w:t>
            </w:r>
          </w:p>
        </w:tc>
      </w:tr>
    </w:tbl>
    <w:p/>
    <w:p>
      <w:pPr>
        <w:spacing w:line="360" w:lineRule="auto"/>
        <w:ind w:firstLine="360"/>
      </w:pPr>
      <w:r>
        <w:rPr>
          <w:rFonts w:ascii="宋体" w:hAnsi="宋体" w:eastAsia="宋体"/>
          <w:b/>
          <w:color w:val="000000"/>
          <w:sz w:val="22"/>
        </w:rPr>
        <w:t>乡镇：</w:t>
      </w:r>
      <w:r>
        <w:rPr>
          <w:rFonts w:ascii="宋体" w:hAnsi="宋体" w:eastAsia="宋体"/>
          <w:color w:val="000000"/>
          <w:sz w:val="22"/>
        </w:rPr>
        <w:t>乡镇采集率较高，栅格采集率最高为85.83%,有效栅格采集率最高在 64.03%。</w:t>
      </w:r>
    </w:p>
    <w:p>
      <w:pPr>
        <w:spacing w:line="360" w:lineRule="auto"/>
        <w:ind w:firstLine="360"/>
      </w:pPr>
      <w:r>
        <w:rPr>
          <w:rFonts w:ascii="宋体" w:hAnsi="宋体" w:eastAsia="宋体"/>
          <w:b/>
          <w:color w:val="000000"/>
          <w:sz w:val="22"/>
        </w:rPr>
        <w:t>完整性门限：</w:t>
      </w:r>
      <w:r>
        <w:rPr>
          <w:rFonts w:ascii="宋体" w:hAnsi="宋体" w:eastAsia="宋体"/>
          <w:color w:val="000000"/>
          <w:sz w:val="22"/>
        </w:rPr>
        <w:t>建议乡镇栅格采集率高于</w:t>
      </w:r>
      <w:r>
        <w:rPr>
          <w:rFonts w:ascii="宋体" w:hAnsi="宋体" w:eastAsia="宋体"/>
          <w:b/>
          <w:color w:val="FF0000"/>
          <w:sz w:val="22"/>
        </w:rPr>
        <w:t>50%。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567"/>
        </w:trPr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地市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场景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栅格数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栅格采集率-201812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有效栅格率-201812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栅格采集率-209106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有效栅格采集率-201906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栅格采集率-201912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有效栅格采集率-201912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随州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乡镇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9651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97.46%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97.46%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84.35%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56.10%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98.77%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88.01%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荆州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乡镇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18221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59.54%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59.54%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81.10%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41.75%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99.90%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83.07%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孝感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乡镇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20046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56.83%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56.83%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24.19%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16.13%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91.65%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81.27%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黄石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乡镇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10977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41.00%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41.00%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29.63%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16.85%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93.05%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79.69%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黄冈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乡镇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22041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27.55%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27.55%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48.19%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30.38%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94.45%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77.01%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鄂州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乡镇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4030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65.63%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65.63%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60.37%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40.65%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93.77%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75.48%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潜江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乡镇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8657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50.26%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50.26%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57.80%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40.86%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92.70%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70.61%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江汉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乡镇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6824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67.63%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67.63%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48.24%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23.42%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90.81%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67.94%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襄阳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乡镇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46101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51.47%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51.47%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54.53%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27.85%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90.07%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62.92%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咸宁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乡镇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12114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4.73%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4.73%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68.00%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34.27%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90.47%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62.50%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宜昌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乡镇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30586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65.71%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65.71%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77.78%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53.29%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92.46%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61.52%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荆门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乡镇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9846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77.49%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77.49%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73.75%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58.17%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87.55%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57.20%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天门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乡镇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10357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27.29%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27.29%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44.44%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25.36%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82.69%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53.97%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恩施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乡镇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6553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90.10%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90.10%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61.25%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30.80%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85.20%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52.59%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武汉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乡镇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9893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53.95%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53.95%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39.13%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17.08%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77.71%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45.41%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十堰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乡镇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14663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9.77%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9.77%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1.86%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0.95%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0.90%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0.35%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全网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乡镇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240569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50.83%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50.83%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54.22%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32.34%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85.83%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64.03%</w:t>
            </w:r>
          </w:p>
        </w:tc>
      </w:tr>
    </w:tbl>
    <w:p/>
    <w:p>
      <w:pPr>
        <w:spacing w:line="360" w:lineRule="auto"/>
        <w:ind w:firstLine="360"/>
      </w:pPr>
      <w:r>
        <w:rPr>
          <w:rFonts w:ascii="宋体" w:hAnsi="宋体" w:eastAsia="宋体"/>
          <w:b/>
          <w:color w:val="000000"/>
          <w:sz w:val="22"/>
        </w:rPr>
        <w:t>农村：</w:t>
      </w:r>
      <w:r>
        <w:rPr>
          <w:rFonts w:ascii="宋体" w:hAnsi="宋体" w:eastAsia="宋体"/>
          <w:color w:val="000000"/>
          <w:sz w:val="22"/>
        </w:rPr>
        <w:t>农村采集率较高，栅格采集率最高为29.33%,有效栅格采集率最高在 9.95%。</w:t>
      </w:r>
    </w:p>
    <w:p>
      <w:pPr>
        <w:spacing w:line="360" w:lineRule="auto"/>
        <w:ind w:firstLine="360"/>
      </w:pPr>
      <w:r>
        <w:rPr>
          <w:rFonts w:ascii="宋体" w:hAnsi="宋体" w:eastAsia="宋体"/>
          <w:b/>
          <w:color w:val="000000"/>
          <w:sz w:val="22"/>
        </w:rPr>
        <w:t>完整性门限：</w:t>
      </w:r>
      <w:r>
        <w:rPr>
          <w:rFonts w:ascii="宋体" w:hAnsi="宋体" w:eastAsia="宋体"/>
          <w:color w:val="000000"/>
          <w:sz w:val="22"/>
        </w:rPr>
        <w:t>建议农村栅格采集率高于</w:t>
      </w:r>
      <w:r>
        <w:rPr>
          <w:rFonts w:ascii="宋体" w:hAnsi="宋体" w:eastAsia="宋体"/>
          <w:b/>
          <w:color w:val="FF0000"/>
          <w:sz w:val="22"/>
        </w:rPr>
        <w:t>10%。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567"/>
        </w:trPr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地市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场景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栅格数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栅格采集率-201812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有效栅格率-201812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栅格采集率-209106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有效栅格采集率-201906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栅格采集率-201912</w:t>
            </w:r>
          </w:p>
        </w:tc>
        <w:tc>
          <w:tcPr>
            <w:tcW w:type="dxa" w:w="960"/>
            <w:vAlign w:val="center"/>
            <w:shd w:fill="#BFBFBF"/>
          </w:tcPr>
          <w:p>
            <w:pPr>
              <w:jc w:val="center"/>
            </w:pPr>
            <w:r>
              <w:rPr>
                <w:b/>
                <w:sz w:val="20"/>
              </w:rPr>
              <w:t>有效栅格采集率-201912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孝感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农村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824471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17.80%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17.80%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6.08%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3.26%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32.70%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21.08%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黄石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农村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423905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11.74%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11.74%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6.50%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2.98%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36.26%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19.26%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武汉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农村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712496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18.68%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18.68%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13.62%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4.55%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48.22%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19.16%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潜江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农村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184683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22.18%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22.18%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20.19%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11.36%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40.94%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18.84%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鄂州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农村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140162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21.17%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21.17%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16.09%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7.43%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38.71%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18.17%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黄冈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农村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1663781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4.76%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4.76%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9.08%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4.28%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30.64%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14.74%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随州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农村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928403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19.30%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19.30%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12.34%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3.37%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42.04%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14.26%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荆州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农村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1347290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4.06%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4.06%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26.93%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3.75%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45.62%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13.77%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天门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农村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247938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7.19%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7.19%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13.98%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6.92%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31.87%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13.27%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襄阳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农村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1871319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9.09%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9.09%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6.99%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1.48%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44.19%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13.05%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江汉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农村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238038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15.90%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15.90%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11.11%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2.06%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25.76%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10.07%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咸宁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农村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941045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0.87%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0.87%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17.97%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4.10%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35.82%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9.67%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宜昌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农村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2008028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9.69%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9.69%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14.51%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3.61%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38.29%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7.47%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荆门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农村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1203434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19.12%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19.12%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20.13%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6.43%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19.71%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2.51%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恩施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农村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2384285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11.86%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11.86%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7.74%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1.13%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16.08%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2.13%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十堰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农村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2298465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3.42%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3.42%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0.16%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0.04%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0.17%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0.11%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全网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农村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17417750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9.95%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9.95%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11.17%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3.00%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29.33%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sz w:val="20"/>
              </w:rPr>
              <w:t>9.42%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微软雅黑" w:hAnsi="微软雅黑" w:eastAsia="微软雅黑"/>
      <w:color w:val="00000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