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Mục</w:t>
            </w:r>
          </w:p>
        </w:tc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Đặc trưng độ trễ của biến mục tiêu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Các đặc trưng trễ của tỷ lệ bệnh hô hấp chỉ sử</w:t>
              <w:br/>
              <w:t>dụng giá trị các tuần trước; biến mục tiêu của</w:t>
              <w:br/>
              <w:t>tuần hiện tại không được dùng làm đầu vào.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Mục đích sử dụng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Phù hợp cho giám sát định kỳ hoặc dự báo ngắn</w:t>
              <w:br/>
              <w:t>hạn khi có sẵn lịch sử tỷ lệ bệnh hô hấp.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