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1BF5" w:rsidRDefault="001A1BF5" w:rsidP="001A1BF5">
      <w:pPr>
        <w:rPr>
          <w:rFonts w:ascii="Century Schoolbook" w:eastAsia="Century Schoolbook" w:hAnsi="Century Schoolbook" w:cs="Century Schoolbook"/>
          <w:sz w:val="36"/>
          <w:szCs w:val="36"/>
        </w:rPr>
      </w:pPr>
      <w:r>
        <w:rPr>
          <w:rFonts w:ascii="Century Schoolbook" w:eastAsia="Century Schoolbook" w:hAnsi="Century Schoolbook" w:cs="Century Schoolbook"/>
          <w:noProof/>
          <w:sz w:val="36"/>
          <w:szCs w:val="36"/>
        </w:rPr>
        <w:drawing>
          <wp:anchor distT="114300" distB="114300" distL="114300" distR="114300" simplePos="0" relativeHeight="251659264" behindDoc="0" locked="0" layoutInCell="1" hidden="0" allowOverlap="1" wp14:anchorId="2350EE9A" wp14:editId="72DE492F">
            <wp:simplePos x="0" y="0"/>
            <wp:positionH relativeFrom="page">
              <wp:posOffset>3162300</wp:posOffset>
            </wp:positionH>
            <wp:positionV relativeFrom="page">
              <wp:posOffset>128270</wp:posOffset>
            </wp:positionV>
            <wp:extent cx="1237297" cy="12235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297" cy="122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entury Schoolbook" w:eastAsia="Century Schoolbook" w:hAnsi="Century Schoolbook" w:cs="Century Schoolbook"/>
          <w:sz w:val="36"/>
          <w:szCs w:val="36"/>
        </w:rPr>
        <w:t>HOME CHALLENGE #</w:t>
      </w:r>
      <w:r w:rsidR="00E12784">
        <w:rPr>
          <w:rFonts w:ascii="Century Schoolbook" w:eastAsia="Century Schoolbook" w:hAnsi="Century Schoolbook" w:cs="Century Schoolbook"/>
          <w:sz w:val="36"/>
          <w:szCs w:val="36"/>
        </w:rPr>
        <w:t>4</w:t>
      </w:r>
      <w:r>
        <w:rPr>
          <w:rFonts w:ascii="Century Schoolbook" w:eastAsia="Century Schoolbook" w:hAnsi="Century Schoolbook" w:cs="Century Schoolbook"/>
          <w:sz w:val="36"/>
          <w:szCs w:val="36"/>
        </w:rPr>
        <w:t xml:space="preserve">: </w:t>
      </w:r>
      <w:r>
        <w:rPr>
          <w:rFonts w:ascii="Century Schoolbook" w:eastAsia="Century Schoolbook" w:hAnsi="Century Schoolbook" w:cs="Century Schoolbook"/>
          <w:sz w:val="36"/>
          <w:szCs w:val="36"/>
        </w:rPr>
        <w:t>NODE-RED</w:t>
      </w:r>
    </w:p>
    <w:p w:rsidR="001A1BF5" w:rsidRDefault="001A1BF5" w:rsidP="00166F47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The goal of this activity is 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to send MQTT messages to a </w:t>
      </w:r>
      <w:proofErr w:type="spellStart"/>
      <w:r w:rsidRPr="00166F47">
        <w:rPr>
          <w:rFonts w:ascii="Century Schoolbook" w:eastAsia="Century Schoolbook" w:hAnsi="Century Schoolbook" w:cs="Century Schoolbook"/>
          <w:sz w:val="24"/>
          <w:szCs w:val="24"/>
        </w:rPr>
        <w:t>thingspeak</w:t>
      </w:r>
      <w:proofErr w:type="spellEnd"/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 channel </w:t>
      </w:r>
      <w:r w:rsidR="009A3D96">
        <w:rPr>
          <w:rFonts w:ascii="Century Schoolbook" w:eastAsia="Century Schoolbook" w:hAnsi="Century Schoolbook" w:cs="Century Schoolbook"/>
          <w:sz w:val="24"/>
          <w:szCs w:val="24"/>
        </w:rPr>
        <w:t>(</w:t>
      </w:r>
      <w:hyperlink r:id="rId6" w:history="1">
        <w:r w:rsidR="009A3D96" w:rsidRPr="009B24DD">
          <w:rPr>
            <w:rStyle w:val="Collegamentoipertestuale"/>
            <w:rFonts w:ascii="Century Schoolbook" w:eastAsia="Century Schoolbook" w:hAnsi="Century Schoolbook" w:cs="Century Schoolbook"/>
            <w:sz w:val="24"/>
            <w:szCs w:val="24"/>
          </w:rPr>
          <w:t>https://thingspeak.com/channels/1064938</w:t>
        </w:r>
      </w:hyperlink>
      <w:r w:rsidR="009A3D96">
        <w:rPr>
          <w:rFonts w:ascii="Century Schoolbook" w:eastAsia="Century Schoolbook" w:hAnsi="Century Schoolbook" w:cs="Century Schoolbook"/>
          <w:sz w:val="24"/>
          <w:szCs w:val="24"/>
        </w:rPr>
        <w:t xml:space="preserve">) 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through a Node-red application.</w:t>
      </w:r>
    </w:p>
    <w:p w:rsidR="00166F47" w:rsidRPr="00166F47" w:rsidRDefault="00166F47" w:rsidP="00166F47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1A1BF5" w:rsidRPr="00166F47" w:rsidRDefault="001A1BF5" w:rsidP="00166F47">
      <w:pPr>
        <w:pStyle w:val="Paragrafoelenco"/>
        <w:numPr>
          <w:ilvl w:val="0"/>
          <w:numId w:val="3"/>
        </w:num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In order to accomplish the request to read from .csv file we used the </w:t>
      </w:r>
      <w:r w:rsidR="004D792F" w:rsidRPr="00166F47">
        <w:rPr>
          <w:rFonts w:ascii="Century Schoolbook" w:eastAsia="Century Schoolbook" w:hAnsi="Century Schoolbook" w:cs="Century Schoolbook"/>
          <w:sz w:val="24"/>
          <w:szCs w:val="24"/>
        </w:rPr>
        <w:t>“</w:t>
      </w:r>
      <w:r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timestamp</w:t>
      </w:r>
      <w:r w:rsidR="004D792F" w:rsidRPr="00166F47">
        <w:rPr>
          <w:rFonts w:ascii="Century Schoolbook" w:eastAsia="Century Schoolbook" w:hAnsi="Century Schoolbook" w:cs="Century Schoolbook"/>
          <w:sz w:val="24"/>
          <w:szCs w:val="24"/>
        </w:rPr>
        <w:t>”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 and the </w:t>
      </w:r>
      <w:r w:rsidR="004D792F" w:rsidRPr="00166F47">
        <w:rPr>
          <w:rFonts w:ascii="Century Schoolbook" w:eastAsia="Century Schoolbook" w:hAnsi="Century Schoolbook" w:cs="Century Schoolbook"/>
          <w:sz w:val="24"/>
          <w:szCs w:val="24"/>
        </w:rPr>
        <w:t>“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csv</w:t>
      </w:r>
      <w:r w:rsidR="004D792F" w:rsidRPr="00166F47">
        <w:rPr>
          <w:rFonts w:ascii="Century Schoolbook" w:eastAsia="Century Schoolbook" w:hAnsi="Century Schoolbook" w:cs="Century Schoolbook"/>
          <w:sz w:val="24"/>
          <w:szCs w:val="24"/>
        </w:rPr>
        <w:t>”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 blocks.</w:t>
      </w:r>
    </w:p>
    <w:p w:rsidR="004D792F" w:rsidRPr="00166F47" w:rsidRDefault="004D792F" w:rsidP="00166F47">
      <w:pPr>
        <w:pStyle w:val="Paragrafoelenco"/>
        <w:numPr>
          <w:ilvl w:val="0"/>
          <w:numId w:val="3"/>
        </w:num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The “</w:t>
      </w:r>
      <w:proofErr w:type="spellStart"/>
      <w:r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mqtt</w:t>
      </w:r>
      <w:proofErr w:type="spellEnd"/>
      <w:r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 xml:space="preserve"> filter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” block is used to filter only the messages with MQTT protocol.</w:t>
      </w:r>
    </w:p>
    <w:p w:rsidR="00166F47" w:rsidRPr="004E606D" w:rsidRDefault="004E606D" w:rsidP="004E606D">
      <w:pPr>
        <w:pStyle w:val="Paragrafoelenco"/>
        <w:numPr>
          <w:ilvl w:val="0"/>
          <w:numId w:val="2"/>
        </w:num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</w:t>
      </w:r>
      <w:r w:rsidR="004D792F" w:rsidRPr="004E606D">
        <w:rPr>
          <w:rFonts w:ascii="Century Schoolbook" w:eastAsia="Century Schoolbook" w:hAnsi="Century Schoolbook" w:cs="Century Schoolbook"/>
          <w:sz w:val="24"/>
          <w:szCs w:val="24"/>
        </w:rPr>
        <w:t>“</w:t>
      </w:r>
      <w:r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s</w:t>
      </w:r>
      <w:r w:rsidR="004D792F"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plit</w:t>
      </w:r>
      <w:r w:rsidR="004D792F" w:rsidRPr="004E606D">
        <w:rPr>
          <w:rFonts w:ascii="Century Schoolbook" w:eastAsia="Century Schoolbook" w:hAnsi="Century Schoolbook" w:cs="Century Schoolbook"/>
          <w:sz w:val="24"/>
          <w:szCs w:val="24"/>
        </w:rPr>
        <w:t>”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block</w:t>
      </w:r>
      <w:r w:rsidR="004D792F" w:rsidRPr="004E606D">
        <w:rPr>
          <w:rFonts w:ascii="Century Schoolbook" w:eastAsia="Century Schoolbook" w:hAnsi="Century Schoolbook" w:cs="Century Schoolbook"/>
          <w:sz w:val="24"/>
          <w:szCs w:val="24"/>
        </w:rPr>
        <w:t xml:space="preserve"> is used to divide multiple messages inside a packet, because we noticed that in the .csv file there were multiple lines with more than a message in a single packet.</w:t>
      </w:r>
    </w:p>
    <w:p w:rsidR="00166F47" w:rsidRPr="00166F47" w:rsidRDefault="00E82AF3" w:rsidP="00166F47">
      <w:pPr>
        <w:pStyle w:val="Paragrafoelenco"/>
        <w:numPr>
          <w:ilvl w:val="0"/>
          <w:numId w:val="2"/>
        </w:numPr>
        <w:spacing w:after="2"/>
        <w:rPr>
          <w:sz w:val="24"/>
          <w:szCs w:val="24"/>
        </w:rPr>
      </w:pPr>
      <w:r w:rsidRPr="00E82AF3">
        <w:rPr>
          <w:rFonts w:ascii="Century Schoolbook" w:eastAsia="Century Schoolbook" w:hAnsi="Century Schoolbook" w:cs="Century Schoolbook"/>
          <w:sz w:val="24"/>
          <w:szCs w:val="24"/>
        </w:rPr>
        <w:t xml:space="preserve">The leftmost </w:t>
      </w:r>
      <w:r w:rsidRPr="00E82AF3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“</w:t>
      </w:r>
      <w:r w:rsidRPr="00E82AF3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switch</w:t>
      </w:r>
      <w:r w:rsidRPr="00E82AF3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”</w:t>
      </w:r>
      <w:r w:rsidRPr="00E82AF3">
        <w:rPr>
          <w:rFonts w:ascii="Century Schoolbook" w:eastAsia="Century Schoolbook" w:hAnsi="Century Schoolbook" w:cs="Century Schoolbook"/>
          <w:sz w:val="24"/>
          <w:szCs w:val="24"/>
        </w:rPr>
        <w:t xml:space="preserve"> block uses 4 regular expression </w:t>
      </w:r>
      <w:proofErr w:type="gramStart"/>
      <w:r w:rsidRPr="00E82AF3">
        <w:rPr>
          <w:rFonts w:ascii="Century Schoolbook" w:eastAsia="Century Schoolbook" w:hAnsi="Century Schoolbook" w:cs="Century Schoolbook"/>
          <w:sz w:val="24"/>
          <w:szCs w:val="24"/>
        </w:rPr>
        <w:t>pattern</w:t>
      </w:r>
      <w:proofErr w:type="gramEnd"/>
      <w:r w:rsidRPr="00E82AF3">
        <w:rPr>
          <w:rFonts w:ascii="Century Schoolbook" w:eastAsia="Century Schoolbook" w:hAnsi="Century Schoolbook" w:cs="Century Schoolbook"/>
          <w:sz w:val="24"/>
          <w:szCs w:val="24"/>
        </w:rPr>
        <w:t xml:space="preserve"> to filter only publish messages on the given topics, splitting the flow in two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</w:t>
      </w:r>
      <w:r w:rsidRPr="00E82AF3">
        <w:rPr>
          <w:rFonts w:ascii="Century Schoolbook" w:eastAsia="Century Schoolbook" w:hAnsi="Century Schoolbook" w:cs="Century Schoolbook"/>
          <w:sz w:val="24"/>
          <w:szCs w:val="24"/>
        </w:rPr>
        <w:t xml:space="preserve">It also assigns a field value to the message in order to easily distinguish its type </w:t>
      </w:r>
      <w:proofErr w:type="spellStart"/>
      <w:r w:rsidRPr="00E82AF3">
        <w:rPr>
          <w:rFonts w:ascii="Century Schoolbook" w:eastAsia="Century Schoolbook" w:hAnsi="Century Schoolbook" w:cs="Century Schoolbook"/>
          <w:sz w:val="24"/>
          <w:szCs w:val="24"/>
        </w:rPr>
        <w:t>downstream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</w:t>
      </w:r>
      <w:r w:rsidR="00166F47" w:rsidRPr="00166F47">
        <w:rPr>
          <w:rFonts w:ascii="Century Schoolbook" w:eastAsia="Century Schoolbook" w:hAnsi="Century Schoolbook" w:cs="Century Schoolbook"/>
          <w:sz w:val="24"/>
          <w:szCs w:val="24"/>
        </w:rPr>
        <w:t>We</w:t>
      </w:r>
      <w:proofErr w:type="spellEnd"/>
      <w:r w:rsidR="00166F47"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 assigned t</w:t>
      </w:r>
      <w:r w:rsidR="009A3D96">
        <w:rPr>
          <w:rFonts w:ascii="Century Schoolbook" w:eastAsia="Century Schoolbook" w:hAnsi="Century Schoolbook" w:cs="Century Schoolbook"/>
          <w:sz w:val="24"/>
          <w:szCs w:val="24"/>
        </w:rPr>
        <w:t xml:space="preserve">he </w:t>
      </w:r>
      <w:r w:rsidR="00166F47" w:rsidRPr="009A3D96">
        <w:rPr>
          <w:rFonts w:ascii="Century Schoolbook" w:eastAsia="Century Schoolbook" w:hAnsi="Century Schoolbook" w:cs="Century Schoolbook"/>
          <w:i/>
          <w:iCs/>
          <w:sz w:val="24"/>
          <w:szCs w:val="24"/>
        </w:rPr>
        <w:t>value 1</w:t>
      </w:r>
      <w:r w:rsidR="00166F47"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 w:rsidR="009A3D96">
        <w:rPr>
          <w:rFonts w:ascii="Century Schoolbook" w:eastAsia="Century Schoolbook" w:hAnsi="Century Schoolbook" w:cs="Century Schoolbook"/>
          <w:sz w:val="24"/>
          <w:szCs w:val="24"/>
        </w:rPr>
        <w:t xml:space="preserve">to </w:t>
      </w:r>
      <w:r w:rsidR="00166F47"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all the messages </w:t>
      </w:r>
      <w:proofErr w:type="spellStart"/>
      <w:r w:rsidR="00166F47" w:rsidRPr="00166F47">
        <w:rPr>
          <w:rFonts w:ascii="Century Schoolbook" w:eastAsia="Century Schoolbook" w:hAnsi="Century Schoolbook" w:cs="Century Schoolbook"/>
          <w:sz w:val="24"/>
          <w:szCs w:val="24"/>
        </w:rPr>
        <w:t>coming</w:t>
      </w:r>
      <w:proofErr w:type="spellEnd"/>
      <w:r w:rsidR="00166F47" w:rsidRPr="00166F47">
        <w:rPr>
          <w:rFonts w:ascii="Century Schoolbook" w:eastAsia="Century Schoolbook" w:hAnsi="Century Schoolbook" w:cs="Century Schoolbook"/>
          <w:sz w:val="24"/>
          <w:szCs w:val="24"/>
        </w:rPr>
        <w:t xml:space="preserve"> from [</w:t>
      </w:r>
      <w:proofErr w:type="spellStart"/>
      <w:r w:rsidR="00166F47" w:rsidRPr="00166F47">
        <w:rPr>
          <w:rFonts w:ascii="Century Schoolbook" w:hAnsi="Century Schoolbook"/>
          <w:sz w:val="24"/>
          <w:szCs w:val="24"/>
        </w:rPr>
        <w:t>factory</w:t>
      </w:r>
      <w:proofErr w:type="spellEnd"/>
      <w:r w:rsidR="00166F47" w:rsidRPr="00166F47">
        <w:rPr>
          <w:rFonts w:ascii="Century Schoolbook" w:hAnsi="Century Schoolbook"/>
          <w:sz w:val="24"/>
          <w:szCs w:val="24"/>
        </w:rPr>
        <w:t>/department1/section1/</w:t>
      </w:r>
      <w:proofErr w:type="spellStart"/>
      <w:r w:rsidR="00166F47" w:rsidRPr="00166F47">
        <w:rPr>
          <w:rFonts w:ascii="Century Schoolbook" w:hAnsi="Century Schoolbook"/>
          <w:sz w:val="24"/>
          <w:szCs w:val="24"/>
        </w:rPr>
        <w:t>plc</w:t>
      </w:r>
      <w:proofErr w:type="spellEnd"/>
      <w:r w:rsidR="00166F47" w:rsidRPr="00166F47">
        <w:rPr>
          <w:rFonts w:ascii="Century Schoolbook" w:hAnsi="Century Schoolbook"/>
          <w:sz w:val="24"/>
          <w:szCs w:val="24"/>
        </w:rPr>
        <w:t>] and [f</w:t>
      </w:r>
      <w:r w:rsidR="00166F47" w:rsidRPr="00166F47">
        <w:rPr>
          <w:rFonts w:ascii="Century Schoolbook" w:hAnsi="Century Schoolbook"/>
          <w:sz w:val="24"/>
          <w:szCs w:val="24"/>
        </w:rPr>
        <w:t>actory/department3/section3/plc</w:t>
      </w:r>
      <w:r w:rsidR="00166F47" w:rsidRPr="00166F47">
        <w:rPr>
          <w:rFonts w:ascii="Century Schoolbook" w:hAnsi="Century Schoolbook"/>
          <w:sz w:val="24"/>
          <w:szCs w:val="24"/>
        </w:rPr>
        <w:t xml:space="preserve">] and </w:t>
      </w:r>
      <w:r w:rsidR="009A3D96">
        <w:rPr>
          <w:rFonts w:ascii="Century Schoolbook" w:hAnsi="Century Schoolbook"/>
          <w:sz w:val="24"/>
          <w:szCs w:val="24"/>
        </w:rPr>
        <w:t xml:space="preserve">the </w:t>
      </w:r>
      <w:r w:rsidR="00166F47" w:rsidRPr="009A3D96">
        <w:rPr>
          <w:rFonts w:ascii="Century Schoolbook" w:hAnsi="Century Schoolbook"/>
          <w:i/>
          <w:iCs/>
          <w:sz w:val="24"/>
          <w:szCs w:val="24"/>
        </w:rPr>
        <w:t>value 2</w:t>
      </w:r>
      <w:r w:rsidR="00166F47" w:rsidRPr="00166F47">
        <w:rPr>
          <w:rFonts w:ascii="Century Schoolbook" w:hAnsi="Century Schoolbook"/>
          <w:sz w:val="24"/>
          <w:szCs w:val="24"/>
        </w:rPr>
        <w:t xml:space="preserve"> for the messages from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166F47" w:rsidRPr="00166F47">
        <w:rPr>
          <w:rFonts w:ascii="Century Schoolbook" w:hAnsi="Century Schoolbook"/>
          <w:sz w:val="24"/>
          <w:szCs w:val="24"/>
        </w:rPr>
        <w:t>[</w:t>
      </w:r>
      <w:r w:rsidR="00166F47" w:rsidRPr="00166F47">
        <w:rPr>
          <w:rFonts w:ascii="Century Schoolbook" w:hAnsi="Century Schoolbook"/>
          <w:sz w:val="24"/>
          <w:szCs w:val="24"/>
        </w:rPr>
        <w:t>factory/department1/section1/</w:t>
      </w:r>
      <w:proofErr w:type="spellStart"/>
      <w:r w:rsidR="00166F47" w:rsidRPr="00166F47">
        <w:rPr>
          <w:rFonts w:ascii="Century Schoolbook" w:hAnsi="Century Schoolbook"/>
          <w:sz w:val="24"/>
          <w:szCs w:val="24"/>
        </w:rPr>
        <w:t>hydraulic_valve</w:t>
      </w:r>
      <w:proofErr w:type="spellEnd"/>
      <w:r w:rsidR="00166F47" w:rsidRPr="00166F47">
        <w:rPr>
          <w:rFonts w:ascii="Century Schoolbook" w:hAnsi="Century Schoolbook"/>
          <w:sz w:val="24"/>
          <w:szCs w:val="24"/>
        </w:rPr>
        <w:t>] and [</w:t>
      </w:r>
      <w:r w:rsidR="00166F47" w:rsidRPr="00166F47">
        <w:rPr>
          <w:rFonts w:ascii="Century Schoolbook" w:hAnsi="Century Schoolbook"/>
          <w:sz w:val="24"/>
          <w:szCs w:val="24"/>
        </w:rPr>
        <w:t>factory/department3/section3/</w:t>
      </w:r>
      <w:proofErr w:type="spellStart"/>
      <w:r w:rsidR="00166F47" w:rsidRPr="00166F47">
        <w:rPr>
          <w:rFonts w:ascii="Century Schoolbook" w:hAnsi="Century Schoolbook"/>
          <w:sz w:val="24"/>
          <w:szCs w:val="24"/>
        </w:rPr>
        <w:t>hydraulic_valve</w:t>
      </w:r>
      <w:proofErr w:type="spellEnd"/>
      <w:r w:rsidR="00166F47" w:rsidRPr="00166F47">
        <w:rPr>
          <w:sz w:val="24"/>
          <w:szCs w:val="24"/>
        </w:rPr>
        <w:t>].</w:t>
      </w:r>
    </w:p>
    <w:p w:rsidR="004D792F" w:rsidRDefault="004D792F" w:rsidP="00166F47">
      <w:pPr>
        <w:pStyle w:val="Paragrafoelenco"/>
        <w:numPr>
          <w:ilvl w:val="0"/>
          <w:numId w:val="2"/>
        </w:num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The “</w:t>
      </w:r>
      <w:r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limit 1 msg/m</w:t>
      </w:r>
      <w:r w:rsidRPr="00166F47">
        <w:rPr>
          <w:rFonts w:ascii="Century Schoolbook" w:eastAsia="Century Schoolbook" w:hAnsi="Century Schoolbook" w:cs="Century Schoolbook"/>
          <w:sz w:val="24"/>
          <w:szCs w:val="24"/>
        </w:rPr>
        <w:t>” block allows only one message per minute to be sent.</w:t>
      </w:r>
    </w:p>
    <w:p w:rsidR="004D792F" w:rsidRDefault="00166F47" w:rsidP="00166F47">
      <w:pPr>
        <w:pStyle w:val="Paragrafoelenco"/>
        <w:numPr>
          <w:ilvl w:val="0"/>
          <w:numId w:val="2"/>
        </w:num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second “</w:t>
      </w:r>
      <w:r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switch</w:t>
      </w:r>
      <w:r>
        <w:rPr>
          <w:rFonts w:ascii="Century Schoolbook" w:eastAsia="Century Schoolbook" w:hAnsi="Century Schoolbook" w:cs="Century Schoolbook"/>
          <w:sz w:val="24"/>
          <w:szCs w:val="24"/>
        </w:rPr>
        <w:t>” block is used to divide the output of the</w:t>
      </w:r>
      <w:r w:rsidR="00287D74">
        <w:rPr>
          <w:rFonts w:ascii="Century Schoolbook" w:eastAsia="Century Schoolbook" w:hAnsi="Century Schoolbook" w:cs="Century Schoolbook"/>
          <w:sz w:val="24"/>
          <w:szCs w:val="24"/>
        </w:rPr>
        <w:t xml:space="preserve"> message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 w:rsidR="00287D74">
        <w:rPr>
          <w:rFonts w:ascii="Century Schoolbook" w:eastAsia="Century Schoolbook" w:hAnsi="Century Schoolbook" w:cs="Century Schoolbook"/>
          <w:sz w:val="24"/>
          <w:szCs w:val="24"/>
        </w:rPr>
        <w:t>limiter between the PLC and the hydraulic valve.</w:t>
      </w:r>
    </w:p>
    <w:p w:rsidR="00287D74" w:rsidRDefault="00287D74" w:rsidP="00287D74">
      <w:pPr>
        <w:pStyle w:val="Paragrafoelenco"/>
        <w:numPr>
          <w:ilvl w:val="0"/>
          <w:numId w:val="2"/>
        </w:num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last two “</w:t>
      </w:r>
      <w:r w:rsidRPr="004E606D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publish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” blocks are needed to send the values to 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thingspeak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channel.</w:t>
      </w:r>
    </w:p>
    <w:p w:rsidR="004E606D" w:rsidRDefault="004E606D" w:rsidP="004E606D">
      <w:pPr>
        <w:pStyle w:val="Paragrafoelenco"/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287D74" w:rsidRDefault="004E606D" w:rsidP="004E606D">
      <w:pPr>
        <w:spacing w:after="2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94B6280" wp14:editId="6C0E9C91">
            <wp:extent cx="6221022" cy="1649046"/>
            <wp:effectExtent l="0" t="0" r="2540" b="2540"/>
            <wp:docPr id="2" name="Immagine 2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e95cd5-a057-45c5-9ca4-801324959fb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96" cy="1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74" w:rsidRDefault="00287D74" w:rsidP="00287D74">
      <w:pPr>
        <w:spacing w:after="2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287D74" w:rsidRDefault="00287D74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287D74" w:rsidRDefault="00287D74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thingspeak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layout is composed by two charts (one for the PLC and one for the hydraulic valve) and two lamp indicators that turn on when the </w:t>
      </w:r>
      <w:r w:rsidR="00E12784">
        <w:rPr>
          <w:rFonts w:ascii="Century Schoolbook" w:eastAsia="Century Schoolbook" w:hAnsi="Century Schoolbook" w:cs="Century Schoolbook"/>
          <w:sz w:val="24"/>
          <w:szCs w:val="24"/>
        </w:rPr>
        <w:t>actual data value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is </w:t>
      </w:r>
      <w:r w:rsidR="00E12784">
        <w:rPr>
          <w:rFonts w:ascii="Century Schoolbook" w:eastAsia="Century Schoolbook" w:hAnsi="Century Schoolbook" w:cs="Century Schoolbook"/>
          <w:sz w:val="24"/>
          <w:szCs w:val="24"/>
        </w:rPr>
        <w:t>greater than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or equal t</w:t>
      </w:r>
      <w:r w:rsidR="00E82AF3">
        <w:rPr>
          <w:rFonts w:ascii="Century Schoolbook" w:eastAsia="Century Schoolbook" w:hAnsi="Century Schoolbook" w:cs="Century Schoolbook"/>
          <w:sz w:val="24"/>
          <w:szCs w:val="24"/>
        </w:rPr>
        <w:t>o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2000.</w:t>
      </w:r>
    </w:p>
    <w:p w:rsidR="009A3D96" w:rsidRDefault="009A3D96" w:rsidP="00287D74">
      <w:pPr>
        <w:spacing w:after="2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287D74" w:rsidRPr="00287D74" w:rsidRDefault="009A3D96" w:rsidP="009A3D96">
      <w:pPr>
        <w:spacing w:after="2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36"/>
          <w:szCs w:val="36"/>
        </w:rPr>
        <w:drawing>
          <wp:inline distT="0" distB="0" distL="0" distR="0" wp14:anchorId="67AA2DB8" wp14:editId="06A8EC93">
            <wp:extent cx="5005601" cy="3332217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20-05-22 alle 19.27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22" cy="33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B" w:rsidRDefault="008D77DB" w:rsidP="001A1BF5">
      <w:pPr>
        <w:rPr>
          <w:rFonts w:ascii="Century Schoolbook" w:eastAsia="Century Schoolbook" w:hAnsi="Century Schoolbook" w:cs="Century Schoolbook"/>
          <w:sz w:val="36"/>
          <w:szCs w:val="36"/>
        </w:rPr>
      </w:pPr>
    </w:p>
    <w:p w:rsidR="009A3D96" w:rsidRDefault="009A3D96" w:rsidP="009A3D96">
      <w:pPr>
        <w:rPr>
          <w:rFonts w:ascii="Century Schoolbook" w:eastAsia="Century Schoolbook" w:hAnsi="Century Schoolbook" w:cs="Century Schoolbook"/>
          <w:sz w:val="36"/>
          <w:szCs w:val="36"/>
        </w:rPr>
      </w:pPr>
      <w:r>
        <w:rPr>
          <w:rFonts w:ascii="Century Schoolbook" w:eastAsia="Century Schoolbook" w:hAnsi="Century Schoolbook" w:cs="Century Schoolbook"/>
          <w:sz w:val="36"/>
          <w:szCs w:val="36"/>
        </w:rPr>
        <w:t>Repository link and contacts</w:t>
      </w:r>
    </w:p>
    <w:p w:rsidR="009A3D96" w:rsidRDefault="009A3D96" w:rsidP="009A3D96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project repository can be found at the following link: </w:t>
      </w:r>
      <w:hyperlink r:id="rId9">
        <w:r>
          <w:rPr>
            <w:rFonts w:ascii="Century Schoolbook" w:eastAsia="Century Schoolbook" w:hAnsi="Century Schoolbook" w:cs="Century Schoolbook"/>
            <w:color w:val="1155CC"/>
            <w:sz w:val="24"/>
            <w:szCs w:val="24"/>
            <w:u w:val="single"/>
          </w:rPr>
          <w:t>https://github.com/NonSvizzero/IoT2020</w:t>
        </w:r>
      </w:hyperlink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9A3D96" w:rsidRDefault="009A3D96" w:rsidP="009A3D96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Team members:</w:t>
      </w:r>
    </w:p>
    <w:p w:rsidR="009A3D96" w:rsidRDefault="009A3D96" w:rsidP="009A3D96">
      <w:pPr>
        <w:numPr>
          <w:ilvl w:val="0"/>
          <w:numId w:val="4"/>
        </w:numPr>
        <w:spacing w:after="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Giuseppe Maria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Fiorentino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(10590418, giuseppemaria.fiorentino@mail.polimi.it)</w:t>
      </w:r>
    </w:p>
    <w:p w:rsidR="009A3D96" w:rsidRDefault="009A3D96" w:rsidP="009A3D96">
      <w:pPr>
        <w:numPr>
          <w:ilvl w:val="0"/>
          <w:numId w:val="4"/>
        </w:numPr>
        <w:spacing w:after="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Riccardo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Novic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(10496965, riccardo.novic@mail.polimi.it)</w:t>
      </w:r>
    </w:p>
    <w:p w:rsidR="009A3D96" w:rsidRDefault="009A3D96" w:rsidP="009A3D96">
      <w:pPr>
        <w:numPr>
          <w:ilvl w:val="0"/>
          <w:numId w:val="4"/>
        </w:num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Raffaele Zenga (10611699, raffaele.zenga@mail.polimi.it)</w:t>
      </w:r>
    </w:p>
    <w:p w:rsidR="00287D74" w:rsidRDefault="00287D74" w:rsidP="001A1BF5">
      <w:pPr>
        <w:rPr>
          <w:rFonts w:ascii="Century Schoolbook" w:eastAsia="Century Schoolbook" w:hAnsi="Century Schoolbook" w:cs="Century Schoolbook"/>
          <w:sz w:val="36"/>
          <w:szCs w:val="36"/>
        </w:rPr>
      </w:pPr>
    </w:p>
    <w:p w:rsidR="00AF5176" w:rsidRDefault="00AF5176" w:rsidP="001A1BF5">
      <w:pPr>
        <w:jc w:val="center"/>
      </w:pPr>
    </w:p>
    <w:sectPr w:rsidR="00AF5176" w:rsidSect="00657CE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47F"/>
    <w:multiLevelType w:val="hybridMultilevel"/>
    <w:tmpl w:val="ED08E26C"/>
    <w:lvl w:ilvl="0" w:tplc="78E8BB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36D"/>
    <w:multiLevelType w:val="hybridMultilevel"/>
    <w:tmpl w:val="48DA60AC"/>
    <w:lvl w:ilvl="0" w:tplc="4B7A19D4"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529E"/>
    <w:multiLevelType w:val="multilevel"/>
    <w:tmpl w:val="80748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E42E22"/>
    <w:multiLevelType w:val="hybridMultilevel"/>
    <w:tmpl w:val="52980ABC"/>
    <w:lvl w:ilvl="0" w:tplc="5D482628"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F5"/>
    <w:rsid w:val="00166F47"/>
    <w:rsid w:val="001A1BF5"/>
    <w:rsid w:val="00287D74"/>
    <w:rsid w:val="004D792F"/>
    <w:rsid w:val="004E606D"/>
    <w:rsid w:val="00657CEF"/>
    <w:rsid w:val="008D77DB"/>
    <w:rsid w:val="009A3D96"/>
    <w:rsid w:val="00A91DA8"/>
    <w:rsid w:val="00AF5176"/>
    <w:rsid w:val="00E12784"/>
    <w:rsid w:val="00E8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A759A"/>
  <w15:chartTrackingRefBased/>
  <w15:docId w15:val="{B2339057-0444-D842-8B23-50334318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1BF5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1BF5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16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9A3D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3D9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3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speak.com/channels/106493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nSvizzero/IoT202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Zenga</dc:creator>
  <cp:keywords/>
  <dc:description/>
  <cp:lastModifiedBy>Raffaele Zenga</cp:lastModifiedBy>
  <cp:revision>2</cp:revision>
  <dcterms:created xsi:type="dcterms:W3CDTF">2020-05-22T16:27:00Z</dcterms:created>
  <dcterms:modified xsi:type="dcterms:W3CDTF">2020-05-22T18:05:00Z</dcterms:modified>
</cp:coreProperties>
</file>