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Category 21: Astrology &amp; Planetary-Position Features</w:t>
      </w:r>
    </w:p>
    <w:p>
      <w:pPr>
        <w:jc w:val="center"/>
      </w:pPr>
      <w:r>
        <w:t>Experimental feature design, Swiss Ephemeris, market alignment, and falsifiable validation</w:t>
      </w:r>
    </w:p>
    <w:p>
      <w:r>
        <w:t>Standalone research document | India-focused stock-market prediction project | Candidate features require empirical validation</w:t>
      </w:r>
    </w:p>
    <w:p>
      <w:pPr>
        <w:pStyle w:val="Heading1"/>
      </w:pPr>
      <w:r>
        <w:t>1. Executive Summary</w:t>
      </w:r>
    </w:p>
    <w:p>
      <w:r>
        <w:t>This category evaluates whether astronomical or astrology-derived variables add measurable predictive information to Indian stock-market forecasts. It should be treated as an exploratory research hypothesis, not an established financial method. There is no reliable basis to assume planetary positions predict market prices; any claimed value must survive rigorous, leakage-resistant out-of-sample tests and comparisons against conventional market features.</w:t>
      </w:r>
    </w:p>
    <w:p>
      <w:r>
        <w:t>Separate astronomical calculations (positions and angles computed from an ephemeris) from astrology-specific interpretations (signs, houses, aspects, retrograde labels, and chosen event rules). Planetary positions can be calculated reproducibly, but the choice of astrology features and their claimed connection to markets is a separate, unvalidated hypothesis.</w:t>
      </w:r>
    </w:p>
    <w:p>
      <w:pPr>
        <w:pStyle w:val="Heading1"/>
      </w:pPr>
      <w:r>
        <w:t>2. Research Questions</w:t>
      </w:r>
    </w:p>
    <w:p>
      <w:pPr>
        <w:pStyle w:val="ListBullet"/>
      </w:pPr>
      <w:r>
        <w:t>Can pre-defined astronomical features improve out-of-sample return, volatility, or event-risk forecasts beyond a conventional baseline?</w:t>
      </w:r>
    </w:p>
    <w:p>
      <w:pPr>
        <w:pStyle w:val="ListBullet"/>
      </w:pPr>
      <w:r>
        <w:t>Are results stable across years, sectors, instruments, forecast horizons, and market regimes?</w:t>
      </w:r>
    </w:p>
    <w:p>
      <w:pPr>
        <w:pStyle w:val="ListBullet"/>
      </w:pPr>
      <w:r>
        <w:t>Do features add value after controlling for day-of-week, month, holidays, macro releases, and market volatility?</w:t>
      </w:r>
    </w:p>
    <w:p>
      <w:pPr>
        <w:pStyle w:val="ListBullet"/>
      </w:pPr>
      <w:r>
        <w:t>Are any results robust to reasonable changes in orb, time zone, ephemeris settings, and event-window definitions?</w:t>
      </w:r>
    </w:p>
    <w:p>
      <w:pPr>
        <w:pStyle w:val="ListBullet"/>
      </w:pPr>
      <w:r>
        <w:t>Can a simpler calendar-only model explain the apparent pattern?</w:t>
      </w:r>
    </w:p>
    <w:p>
      <w:pPr>
        <w:pStyle w:val="ListBullet"/>
      </w:pPr>
      <w:r>
        <w:t>Does the result survive multiple-testing correction and a final untouched holdout period?</w:t>
      </w:r>
    </w:p>
    <w:p>
      <w:pPr>
        <w:pStyle w:val="Heading1"/>
      </w:pPr>
      <w:r>
        <w:t>3. Feature Families to Define Before Testing</w:t>
      </w:r>
    </w:p>
    <w:p>
      <w:pPr>
        <w:pStyle w:val="Heading2"/>
      </w:pPr>
      <w:r>
        <w:t>3.1 Astronomical position features</w:t>
      </w:r>
    </w:p>
    <w:p>
      <w:pPr>
        <w:pStyle w:val="ListBullet"/>
      </w:pPr>
      <w:r>
        <w:t>Geocentric ecliptic longitude of selected bodies at a specified timestamp.</w:t>
      </w:r>
    </w:p>
    <w:p>
      <w:pPr>
        <w:pStyle w:val="ListBullet"/>
      </w:pPr>
      <w:r>
        <w:t>Latitude, distance, or apparent motion features if justified and consistently computed.</w:t>
      </w:r>
    </w:p>
    <w:p>
      <w:pPr>
        <w:pStyle w:val="ListBullet"/>
      </w:pPr>
      <w:r>
        <w:t>Angular separation between two bodies, using circular-angle distance.</w:t>
      </w:r>
    </w:p>
    <w:p>
      <w:pPr>
        <w:pStyle w:val="ListBullet"/>
      </w:pPr>
      <w:r>
        <w:t>Longitude change over a defined prior interval as a motion/speed proxy.</w:t>
      </w:r>
    </w:p>
    <w:p>
      <w:pPr>
        <w:pStyle w:val="ListBullet"/>
      </w:pPr>
      <w:r>
        <w:t>Timestamped sign/sector labels only if the zodiac convention is explicitly specified.</w:t>
      </w:r>
    </w:p>
    <w:p>
      <w:pPr>
        <w:pStyle w:val="ListBullet"/>
      </w:pPr>
      <w:r>
        <w:t>Retrograde/direct-motion flag based on a documented apparent-longitude rule.</w:t>
      </w:r>
    </w:p>
    <w:p>
      <w:pPr>
        <w:pStyle w:val="Heading2"/>
      </w:pPr>
      <w:r>
        <w:t>3.2 Astrology-rule features</w:t>
      </w:r>
    </w:p>
    <w:p>
      <w:pPr>
        <w:pStyle w:val="ListBullet"/>
      </w:pPr>
      <w:r>
        <w:t>Predefined aspect indicators between selected bodies, with a fixed list of aspects and orb tolerances.</w:t>
      </w:r>
    </w:p>
    <w:p>
      <w:pPr>
        <w:pStyle w:val="ListBullet"/>
      </w:pPr>
      <w:r>
        <w:t>Transit or ingress event flags with exact event timestamps.</w:t>
      </w:r>
    </w:p>
    <w:p>
      <w:pPr>
        <w:pStyle w:val="ListBullet"/>
      </w:pPr>
      <w:r>
        <w:t>Moon phase or lunar-cycle features if the astronomical definition is stated precisely.</w:t>
      </w:r>
    </w:p>
    <w:p>
      <w:pPr>
        <w:pStyle w:val="ListBullet"/>
      </w:pPr>
      <w:r>
        <w:t>Predefined windows before/after a selected event, expressed in Indian market sessions.</w:t>
      </w:r>
    </w:p>
    <w:p>
      <w:pPr>
        <w:pStyle w:val="ListBullet"/>
      </w:pPr>
      <w:r>
        <w:t>Any house-based feature only if the reference location, house system, and rationale are documented; avoid silently changing the reference point.</w:t>
      </w:r>
    </w:p>
    <w:p>
      <w:r>
        <w:t>Do not generate an unrestricted combinatorial catalogue of planets, aspects, signs, or orbs and then report only the best-performing combinations. That creates severe data-snooping risk.</w:t>
      </w:r>
    </w:p>
    <w:p>
      <w:pPr>
        <w:pStyle w:val="Heading1"/>
      </w:pPr>
      <w:r>
        <w:t>4. Definitions and Example Formulas</w:t>
      </w:r>
    </w:p>
    <w:p>
      <w:pPr>
        <w:pStyle w:val="Heading2"/>
      </w:pPr>
      <w:r>
        <w:t>4.1 Angular separation</w:t>
      </w:r>
    </w:p>
    <w:p>
      <w:r>
        <w:t>For ecliptic longitudes λ1 and λ2 in degrees, circular separation can be written as Δ = min(|λ1−λ2|, 360−|λ1−λ2|), giving a value between 0° and 180°. This is a geometric calculation, not evidence of a market effect.</w:t>
      </w:r>
    </w:p>
    <w:p>
      <w:pPr>
        <w:pStyle w:val="Heading2"/>
      </w:pPr>
      <w:r>
        <w:t>4.2 Aspect indicator</w:t>
      </w:r>
    </w:p>
    <w:p>
      <w:r>
        <w:t>For a predefined target angle θ and orb o, aspect_flag = 1 when |Δ−θ| ≤ o, otherwise 0. Fix θ and o before evaluating outcomes. For example, a 90° aspect with a 2° orb is an explicit rule, not a discovered fact about returns.</w:t>
      </w:r>
    </w:p>
    <w:p>
      <w:pPr>
        <w:pStyle w:val="Heading2"/>
      </w:pPr>
      <w:r>
        <w:t>4.3 Retrograde proxy</w:t>
      </w:r>
    </w:p>
    <w:p>
      <w:r>
        <w:t>An apparent retrograde flag can be defined from the sign of the change in geocentric ecliptic longitude over a small time interval, taking circular wrap-around into account. Use a stable calculation interval and validate transition times against the ephemeris.</w:t>
      </w:r>
    </w:p>
    <w:p>
      <w:pPr>
        <w:pStyle w:val="Heading2"/>
      </w:pPr>
      <w:r>
        <w:t>4.4 Event-window features</w:t>
      </w:r>
    </w:p>
    <w:p>
      <w:r>
        <w:t>For event timestamp t_e, define market-session offsets such as sessions −2 to −1 and +1 to +2. The event timestamp may fall outside trading hours or on a holiday, so map it to a documented next eligible session. Never let a post-event feature enter a pre-event prediction.</w:t>
      </w:r>
    </w:p>
    <w:p>
      <w:pPr>
        <w:pStyle w:val="Heading1"/>
      </w:pPr>
      <w:r>
        <w:t>5. Raw Data and Dataset Columns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Dataset</w:t>
            </w:r>
          </w:p>
        </w:tc>
        <w:tc>
          <w:tcPr>
            <w:tcW w:type="dxa" w:w="3312"/>
          </w:tcPr>
          <w:p>
            <w:r>
              <w:t>Suggested columns</w:t>
            </w:r>
          </w:p>
        </w:tc>
        <w:tc>
          <w:tcPr>
            <w:tcW w:type="dxa" w:w="3312"/>
          </w:tcPr>
          <w:p>
            <w:r>
              <w:t>Purpose</w:t>
            </w:r>
          </w:p>
        </w:tc>
      </w:tr>
      <w:tr>
        <w:tc>
          <w:tcPr>
            <w:tcW w:type="dxa" w:w="3312"/>
          </w:tcPr>
          <w:p>
            <w:r>
              <w:t>ephemeris_raw</w:t>
            </w:r>
          </w:p>
        </w:tc>
        <w:tc>
          <w:tcPr>
            <w:tcW w:type="dxa" w:w="3312"/>
          </w:tcPr>
          <w:p>
            <w:r>
              <w:t>timestamp_utc, body, longitude, latitude, distance, speed, ephemeris_version, settings</w:t>
            </w:r>
          </w:p>
        </w:tc>
        <w:tc>
          <w:tcPr>
            <w:tcW w:type="dxa" w:w="3312"/>
          </w:tcPr>
          <w:p>
            <w:r>
              <w:t>Reproducible astronomical calculations</w:t>
            </w:r>
          </w:p>
        </w:tc>
      </w:tr>
      <w:tr>
        <w:tc>
          <w:tcPr>
            <w:tcW w:type="dxa" w:w="3312"/>
          </w:tcPr>
          <w:p>
            <w:r>
              <w:t>astro_features</w:t>
            </w:r>
          </w:p>
        </w:tc>
        <w:tc>
          <w:tcPr>
            <w:tcW w:type="dxa" w:w="3312"/>
          </w:tcPr>
          <w:p>
            <w:r>
              <w:t>timestamp_ist, body_pair, angular_separation, aspect_flag, orb, sign_label, retrograde_flag, rule_version</w:t>
            </w:r>
          </w:p>
        </w:tc>
        <w:tc>
          <w:tcPr>
            <w:tcW w:type="dxa" w:w="3312"/>
          </w:tcPr>
          <w:p>
            <w:r>
              <w:t>Derived experimental features</w:t>
            </w:r>
          </w:p>
        </w:tc>
      </w:tr>
      <w:tr>
        <w:tc>
          <w:tcPr>
            <w:tcW w:type="dxa" w:w="3312"/>
          </w:tcPr>
          <w:p>
            <w:r>
              <w:t>market_calendar</w:t>
            </w:r>
          </w:p>
        </w:tc>
        <w:tc>
          <w:tcPr>
            <w:tcW w:type="dxa" w:w="3312"/>
          </w:tcPr>
          <w:p>
            <w:r>
              <w:t>date, session_open, session_close, holiday_flag, special_session_flag</w:t>
            </w:r>
          </w:p>
        </w:tc>
        <w:tc>
          <w:tcPr>
            <w:tcW w:type="dxa" w:w="3312"/>
          </w:tcPr>
          <w:p>
            <w:r>
              <w:t>Map astronomy timestamps to market sessions</w:t>
            </w:r>
          </w:p>
        </w:tc>
      </w:tr>
      <w:tr>
        <w:tc>
          <w:tcPr>
            <w:tcW w:type="dxa" w:w="3312"/>
          </w:tcPr>
          <w:p>
            <w:r>
              <w:t>market_targets</w:t>
            </w:r>
          </w:p>
        </w:tc>
        <w:tc>
          <w:tcPr>
            <w:tcW w:type="dxa" w:w="3312"/>
          </w:tcPr>
          <w:p>
            <w:r>
              <w:t>security_id, cutoff_timestamp, forward_return, forward_volatility, event_target</w:t>
            </w:r>
          </w:p>
        </w:tc>
        <w:tc>
          <w:tcPr>
            <w:tcW w:type="dxa" w:w="3312"/>
          </w:tcPr>
          <w:p>
            <w:r>
              <w:t>Outcomes aligned to forecast cutoff</w:t>
            </w:r>
          </w:p>
        </w:tc>
      </w:tr>
      <w:tr>
        <w:tc>
          <w:tcPr>
            <w:tcW w:type="dxa" w:w="3312"/>
          </w:tcPr>
          <w:p>
            <w:r>
              <w:t>conventional_features</w:t>
            </w:r>
          </w:p>
        </w:tc>
        <w:tc>
          <w:tcPr>
            <w:tcW w:type="dxa" w:w="3312"/>
          </w:tcPr>
          <w:p>
            <w:r>
              <w:t>returns, volatility, volume, sector returns, FX, macro release flags</w:t>
            </w:r>
          </w:p>
        </w:tc>
        <w:tc>
          <w:tcPr>
            <w:tcW w:type="dxa" w:w="3312"/>
          </w:tcPr>
          <w:p>
            <w:r>
              <w:t>Baseline and controls</w:t>
            </w:r>
          </w:p>
        </w:tc>
      </w:tr>
      <w:tr>
        <w:tc>
          <w:tcPr>
            <w:tcW w:type="dxa" w:w="3312"/>
          </w:tcPr>
          <w:p>
            <w:r>
              <w:t>experiment_registry</w:t>
            </w:r>
          </w:p>
        </w:tc>
        <w:tc>
          <w:tcPr>
            <w:tcW w:type="dxa" w:w="3312"/>
          </w:tcPr>
          <w:p>
            <w:r>
              <w:t>hypothesis_id, feature_definition, tested_window, metrics, model_version, split_dates</w:t>
            </w:r>
          </w:p>
        </w:tc>
        <w:tc>
          <w:tcPr>
            <w:tcW w:type="dxa" w:w="3312"/>
          </w:tcPr>
          <w:p>
            <w:r>
              <w:t>Prevent hidden tuning and preserve audit trail</w:t>
            </w:r>
          </w:p>
        </w:tc>
      </w:tr>
    </w:tbl>
    <w:p>
      <w:pPr>
        <w:pStyle w:val="Heading1"/>
      </w:pPr>
      <w:r>
        <w:t>6. Tools and Data Sources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Source/tool</w:t>
            </w:r>
          </w:p>
        </w:tc>
        <w:tc>
          <w:tcPr>
            <w:tcW w:type="dxa" w:w="3312"/>
          </w:tcPr>
          <w:p>
            <w:r>
              <w:t>URL</w:t>
            </w:r>
          </w:p>
        </w:tc>
        <w:tc>
          <w:tcPr>
            <w:tcW w:type="dxa" w:w="3312"/>
          </w:tcPr>
          <w:p>
            <w:r>
              <w:t>Use and caveats</w:t>
            </w:r>
          </w:p>
        </w:tc>
      </w:tr>
      <w:tr>
        <w:tc>
          <w:tcPr>
            <w:tcW w:type="dxa" w:w="3312"/>
          </w:tcPr>
          <w:p>
            <w:r>
              <w:t>Swiss Ephemeris documentation</w:t>
            </w:r>
          </w:p>
        </w:tc>
        <w:tc>
          <w:tcPr>
            <w:tcW w:type="dxa" w:w="3312"/>
          </w:tcPr>
          <w:p>
            <w:r>
              <w:t>https://www.astro.com/swisseph/</w:t>
            </w:r>
          </w:p>
        </w:tc>
        <w:tc>
          <w:tcPr>
            <w:tcW w:type="dxa" w:w="3312"/>
          </w:tcPr>
          <w:p>
            <w:r>
              <w:t>Astronomical position calculations and configuration documentation. Review license terms before commercial use.</w:t>
            </w:r>
          </w:p>
        </w:tc>
      </w:tr>
      <w:tr>
        <w:tc>
          <w:tcPr>
            <w:tcW w:type="dxa" w:w="3312"/>
          </w:tcPr>
          <w:p>
            <w:r>
              <w:t>pyswisseph (Python binding)</w:t>
            </w:r>
          </w:p>
        </w:tc>
        <w:tc>
          <w:tcPr>
            <w:tcW w:type="dxa" w:w="3312"/>
          </w:tcPr>
          <w:p>
            <w:r>
              <w:t>https://pypi.org/project/pyswisseph/</w:t>
            </w:r>
          </w:p>
        </w:tc>
        <w:tc>
          <w:tcPr>
            <w:tcW w:type="dxa" w:w="3312"/>
          </w:tcPr>
          <w:p>
            <w:r>
              <w:t>Python interface to Swiss Ephemeris; package/version and licensing must be checked.</w:t>
            </w:r>
          </w:p>
        </w:tc>
      </w:tr>
      <w:tr>
        <w:tc>
          <w:tcPr>
            <w:tcW w:type="dxa" w:w="3312"/>
          </w:tcPr>
          <w:p>
            <w:r>
              <w:t>JPL Horizons</w:t>
            </w:r>
          </w:p>
        </w:tc>
        <w:tc>
          <w:tcPr>
            <w:tcW w:type="dxa" w:w="3312"/>
          </w:tcPr>
          <w:p>
            <w:r>
              <w:t>https://ssd.jpl.nasa.gov/horizons/</w:t>
            </w:r>
          </w:p>
        </w:tc>
        <w:tc>
          <w:tcPr>
            <w:tcW w:type="dxa" w:w="3312"/>
          </w:tcPr>
          <w:p>
            <w:r>
              <w:t>Astronomical ephemeris reference for cross-checking selected positions; understand coordinate systems and output settings.</w:t>
            </w:r>
          </w:p>
        </w:tc>
      </w:tr>
      <w:tr>
        <w:tc>
          <w:tcPr>
            <w:tcW w:type="dxa" w:w="3312"/>
          </w:tcPr>
          <w:p>
            <w:r>
              <w:t>NSE India</w:t>
            </w:r>
          </w:p>
        </w:tc>
        <w:tc>
          <w:tcPr>
            <w:tcW w:type="dxa" w:w="3312"/>
          </w:tcPr>
          <w:p>
            <w:r>
              <w:t>https://www.nseindia.com/</w:t>
            </w:r>
          </w:p>
        </w:tc>
        <w:tc>
          <w:tcPr>
            <w:tcW w:type="dxa" w:w="3312"/>
          </w:tcPr>
          <w:p>
            <w:r>
              <w:t>Indian market prices, calendar, and reports; verify data access and licensing.</w:t>
            </w:r>
          </w:p>
        </w:tc>
      </w:tr>
      <w:tr>
        <w:tc>
          <w:tcPr>
            <w:tcW w:type="dxa" w:w="3312"/>
          </w:tcPr>
          <w:p>
            <w:r>
              <w:t>NSE Indices</w:t>
            </w:r>
          </w:p>
        </w:tc>
        <w:tc>
          <w:tcPr>
            <w:tcW w:type="dxa" w:w="3312"/>
          </w:tcPr>
          <w:p>
            <w:r>
              <w:t>https://www.niftyindices.com/</w:t>
            </w:r>
          </w:p>
        </w:tc>
        <w:tc>
          <w:tcPr>
            <w:tcW w:type="dxa" w:w="3312"/>
          </w:tcPr>
          <w:p>
            <w:r>
              <w:t>Benchmark/index histories and methodologies where available.</w:t>
            </w:r>
          </w:p>
        </w:tc>
      </w:tr>
      <w:tr>
        <w:tc>
          <w:tcPr>
            <w:tcW w:type="dxa" w:w="3312"/>
          </w:tcPr>
          <w:p>
            <w:r>
              <w:t>RBI</w:t>
            </w:r>
          </w:p>
        </w:tc>
        <w:tc>
          <w:tcPr>
            <w:tcW w:type="dxa" w:w="3312"/>
          </w:tcPr>
          <w:p>
            <w:r>
              <w:t>https://www.rbi.org.in/</w:t>
            </w:r>
          </w:p>
        </w:tc>
        <w:tc>
          <w:tcPr>
            <w:tcW w:type="dxa" w:w="3312"/>
          </w:tcPr>
          <w:p>
            <w:r>
              <w:t>Policy and macro event dates useful as controls.</w:t>
            </w:r>
          </w:p>
        </w:tc>
      </w:tr>
      <w:tr>
        <w:tc>
          <w:tcPr>
            <w:tcW w:type="dxa" w:w="3312"/>
          </w:tcPr>
          <w:p>
            <w:r>
              <w:t>MOSPI</w:t>
            </w:r>
          </w:p>
        </w:tc>
        <w:tc>
          <w:tcPr>
            <w:tcW w:type="dxa" w:w="3312"/>
          </w:tcPr>
          <w:p>
            <w:r>
              <w:t>https://www.mospi.gov.in/</w:t>
            </w:r>
          </w:p>
        </w:tc>
        <w:tc>
          <w:tcPr>
            <w:tcW w:type="dxa" w:w="3312"/>
          </w:tcPr>
          <w:p>
            <w:r>
              <w:t>Macro release context and official statistics.</w:t>
            </w:r>
          </w:p>
        </w:tc>
      </w:tr>
    </w:tbl>
    <w:p>
      <w:r>
        <w:t>Important licensing note: Swiss Ephemeris has licensing terms that can depend on whether a project is open-source or commercial. Read the current official license and choose the appropriate license path before distributing or commercializing a product. Do not assume a free Python package automatically grants every downstream use.</w:t>
      </w:r>
    </w:p>
    <w:p>
      <w:pPr>
        <w:pStyle w:val="Heading1"/>
      </w:pPr>
      <w:r>
        <w:t>7. Coordinate, Time, and Reproducibility Decisions</w:t>
      </w:r>
    </w:p>
    <w:p>
      <w:pPr>
        <w:pStyle w:val="ListBullet"/>
      </w:pPr>
      <w:r>
        <w:t>Specify UTC timestamps for ephemeris calculation, then convert to Asia/Kolkata for market alignment.</w:t>
      </w:r>
    </w:p>
    <w:p>
      <w:pPr>
        <w:pStyle w:val="ListBullet"/>
      </w:pPr>
      <w:r>
        <w:t>Document geocentric versus topocentric coordinates, tropical versus sidereal zodiac, ayanamsa if sidereal, and the exact ephemeris settings.</w:t>
      </w:r>
    </w:p>
    <w:p>
      <w:pPr>
        <w:pStyle w:val="ListBullet"/>
      </w:pPr>
      <w:r>
        <w:t>Use one fixed location only if a feature genuinely requires a geographic reference; planetary geocentric longitudes do not require inventing a stock-market 'house' location.</w:t>
      </w:r>
    </w:p>
    <w:p>
      <w:pPr>
        <w:pStyle w:val="ListBullet"/>
      </w:pPr>
      <w:r>
        <w:t>Version ephemeris library, data files, coordinate conventions, calculation precision, and derived-feature rules.</w:t>
      </w:r>
    </w:p>
    <w:p>
      <w:pPr>
        <w:pStyle w:val="ListBullet"/>
      </w:pPr>
      <w:r>
        <w:t>Validate selected timestamps against a second source such as JPL Horizons when appropriate.</w:t>
      </w:r>
    </w:p>
    <w:p>
      <w:pPr>
        <w:pStyle w:val="ListBullet"/>
      </w:pPr>
      <w:r>
        <w:t>Handle leap seconds, time-zone conversions, daylight-saving rules in source timestamps, and Indian market holidays explicitly.</w:t>
      </w:r>
    </w:p>
    <w:p>
      <w:pPr>
        <w:pStyle w:val="ListBullet"/>
      </w:pPr>
      <w:r>
        <w:t>Do not mix tropical and sidereal labels or different ayanamsa conventions in the same feature series without separate identifiers.</w:t>
      </w:r>
    </w:p>
    <w:p>
      <w:pPr>
        <w:pStyle w:val="Heading1"/>
      </w:pPr>
      <w:r>
        <w:t>8. Experimental Design and Controls</w:t>
      </w:r>
    </w:p>
    <w:p>
      <w:pPr>
        <w:pStyle w:val="ListNumber"/>
      </w:pPr>
      <w:r>
        <w:t>Write a small number of falsifiable hypotheses before inspecting performance.</w:t>
      </w:r>
    </w:p>
    <w:p>
      <w:pPr>
        <w:pStyle w:val="ListNumber"/>
      </w:pPr>
      <w:r>
        <w:t>Define the target and prediction cutoff precisely—for example, next-session return after a fixed market close.</w:t>
      </w:r>
    </w:p>
    <w:p>
      <w:pPr>
        <w:pStyle w:val="ListNumber"/>
      </w:pPr>
      <w:r>
        <w:t>Build a conventional baseline using technical, market, sector, FX, and calendar features already available at the cutoff.</w:t>
      </w:r>
    </w:p>
    <w:p>
      <w:pPr>
        <w:pStyle w:val="ListNumber"/>
      </w:pPr>
      <w:r>
        <w:t>Add astronomy/astrology features as a separate feature family; compare baseline versus baseline-plus-experimental-features.</w:t>
      </w:r>
    </w:p>
    <w:p>
      <w:pPr>
        <w:pStyle w:val="ListNumber"/>
      </w:pPr>
      <w:r>
        <w:t>Use chronological walk-forward splits and reserve a final untouched holdout period.</w:t>
      </w:r>
    </w:p>
    <w:p>
      <w:pPr>
        <w:pStyle w:val="ListNumber"/>
      </w:pPr>
      <w:r>
        <w:t>Fit all scalers, thresholds, event rules, and model selection decisions using training data only.</w:t>
      </w:r>
    </w:p>
    <w:p>
      <w:pPr>
        <w:pStyle w:val="ListNumber"/>
      </w:pPr>
      <w:r>
        <w:t>Account for multiple testing if trying many planets, aspects, orbs, time windows, targets, and model variants.</w:t>
      </w:r>
    </w:p>
    <w:p>
      <w:pPr>
        <w:pStyle w:val="ListNumber"/>
      </w:pPr>
      <w:r>
        <w:t>Use placebo tests: shift event timestamps, shuffle labels within valid blocks, or test unrelated calendar dates to estimate how easily spurious patterns appear.</w:t>
      </w:r>
    </w:p>
    <w:p>
      <w:pPr>
        <w:pStyle w:val="ListNumber"/>
      </w:pPr>
      <w:r>
        <w:t>Check robustness across years, sectors, market-cap groups, forecast horizons, and volatility regimes.</w:t>
      </w:r>
    </w:p>
    <w:p>
      <w:pPr>
        <w:pStyle w:val="ListNumber"/>
      </w:pPr>
      <w:r>
        <w:t>Evaluate both statistical metrics and realistic economic metrics after costs; do not infer tradability from a small p-value alone.</w:t>
      </w:r>
    </w:p>
    <w:p>
      <w:pPr>
        <w:pStyle w:val="Heading1"/>
      </w:pPr>
      <w:r>
        <w:t>9. Candidate Features (Experimental, Not Validated)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Definition</w:t>
            </w:r>
          </w:p>
        </w:tc>
        <w:tc>
          <w:tcPr>
            <w:tcW w:type="dxa" w:w="3312"/>
          </w:tcPr>
          <w:p>
            <w:r>
              <w:t>Main caution</w:t>
            </w:r>
          </w:p>
        </w:tc>
      </w:tr>
      <w:tr>
        <w:tc>
          <w:tcPr>
            <w:tcW w:type="dxa" w:w="3312"/>
          </w:tcPr>
          <w:p>
            <w:r>
              <w:t>Selected-body longitude</w:t>
            </w:r>
          </w:p>
        </w:tc>
        <w:tc>
          <w:tcPr>
            <w:tcW w:type="dxa" w:w="3312"/>
          </w:tcPr>
          <w:p>
            <w:r>
              <w:t>Longitude for a predeclared body at cutoff</w:t>
            </w:r>
          </w:p>
        </w:tc>
        <w:tc>
          <w:tcPr>
            <w:tcW w:type="dxa" w:w="3312"/>
          </w:tcPr>
          <w:p>
            <w:r>
              <w:t>Astronomical value is measurable; market relevance unproven</w:t>
            </w:r>
          </w:p>
        </w:tc>
      </w:tr>
      <w:tr>
        <w:tc>
          <w:tcPr>
            <w:tcW w:type="dxa" w:w="3312"/>
          </w:tcPr>
          <w:p>
            <w:r>
              <w:t>Angular separation</w:t>
            </w:r>
          </w:p>
        </w:tc>
        <w:tc>
          <w:tcPr>
            <w:tcW w:type="dxa" w:w="3312"/>
          </w:tcPr>
          <w:p>
            <w:r>
              <w:t>Circular separation for a predeclared body pair</w:t>
            </w:r>
          </w:p>
        </w:tc>
        <w:tc>
          <w:tcPr>
            <w:tcW w:type="dxa" w:w="3312"/>
          </w:tcPr>
          <w:p>
            <w:r>
              <w:t>Many pairs create multiple-testing risk</w:t>
            </w:r>
          </w:p>
        </w:tc>
      </w:tr>
      <w:tr>
        <w:tc>
          <w:tcPr>
            <w:tcW w:type="dxa" w:w="3312"/>
          </w:tcPr>
          <w:p>
            <w:r>
              <w:t>Predefined aspect flag</w:t>
            </w:r>
          </w:p>
        </w:tc>
        <w:tc>
          <w:tcPr>
            <w:tcW w:type="dxa" w:w="3312"/>
          </w:tcPr>
          <w:p>
            <w:r>
              <w:t>Aspect angle within a fixed orb</w:t>
            </w:r>
          </w:p>
        </w:tc>
        <w:tc>
          <w:tcPr>
            <w:tcW w:type="dxa" w:w="3312"/>
          </w:tcPr>
          <w:p>
            <w:r>
              <w:t>Orb must be fixed before test</w:t>
            </w:r>
          </w:p>
        </w:tc>
      </w:tr>
      <w:tr>
        <w:tc>
          <w:tcPr>
            <w:tcW w:type="dxa" w:w="3312"/>
          </w:tcPr>
          <w:p>
            <w:r>
              <w:t>Apparent retrograde flag</w:t>
            </w:r>
          </w:p>
        </w:tc>
        <w:tc>
          <w:tcPr>
            <w:tcW w:type="dxa" w:w="3312"/>
          </w:tcPr>
          <w:p>
            <w:r>
              <w:t>Sign of apparent longitude change under fixed rule</w:t>
            </w:r>
          </w:p>
        </w:tc>
        <w:tc>
          <w:tcPr>
            <w:tcW w:type="dxa" w:w="3312"/>
          </w:tcPr>
          <w:p>
            <w:r>
              <w:t>Transition definitions and sampling interval matter</w:t>
            </w:r>
          </w:p>
        </w:tc>
      </w:tr>
      <w:tr>
        <w:tc>
          <w:tcPr>
            <w:tcW w:type="dxa" w:w="3312"/>
          </w:tcPr>
          <w:p>
            <w:r>
              <w:t>Moon phase / illumination proxy</w:t>
            </w:r>
          </w:p>
        </w:tc>
        <w:tc>
          <w:tcPr>
            <w:tcW w:type="dxa" w:w="3312"/>
          </w:tcPr>
          <w:p>
            <w:r>
              <w:t>Astronomical phase variable under documented convention</w:t>
            </w:r>
          </w:p>
        </w:tc>
        <w:tc>
          <w:tcPr>
            <w:tcW w:type="dxa" w:w="3312"/>
          </w:tcPr>
          <w:p>
            <w:r>
              <w:t>Do not cherry-pick phases after observing returns</w:t>
            </w:r>
          </w:p>
        </w:tc>
      </w:tr>
      <w:tr>
        <w:tc>
          <w:tcPr>
            <w:tcW w:type="dxa" w:w="3312"/>
          </w:tcPr>
          <w:p>
            <w:r>
              <w:t>Event proximity</w:t>
            </w:r>
          </w:p>
        </w:tc>
        <w:tc>
          <w:tcPr>
            <w:tcW w:type="dxa" w:w="3312"/>
          </w:tcPr>
          <w:p>
            <w:r>
              <w:t>Sessions until/since a predefined ingress/aspect</w:t>
            </w:r>
          </w:p>
        </w:tc>
        <w:tc>
          <w:tcPr>
            <w:tcW w:type="dxa" w:w="3312"/>
          </w:tcPr>
          <w:p>
            <w:r>
              <w:t>Map event times to actual exchange sessions</w:t>
            </w:r>
          </w:p>
        </w:tc>
      </w:tr>
      <w:tr>
        <w:tc>
          <w:tcPr>
            <w:tcW w:type="dxa" w:w="3312"/>
          </w:tcPr>
          <w:p>
            <w:r>
              <w:t>Astrology-feature interactions</w:t>
            </w:r>
          </w:p>
        </w:tc>
        <w:tc>
          <w:tcPr>
            <w:tcW w:type="dxa" w:w="3312"/>
          </w:tcPr>
          <w:p>
            <w:r>
              <w:t>Feature × market regime or sector</w:t>
            </w:r>
          </w:p>
        </w:tc>
        <w:tc>
          <w:tcPr>
            <w:tcW w:type="dxa" w:w="3312"/>
          </w:tcPr>
          <w:p>
            <w:r>
              <w:t>High dimensionality and overfitting risk</w:t>
            </w:r>
          </w:p>
        </w:tc>
      </w:tr>
    </w:tbl>
    <w:p>
      <w:pPr>
        <w:pStyle w:val="Heading1"/>
      </w:pPr>
      <w:r>
        <w:t>10. Leakage and Data-Snooping Risks</w:t>
      </w:r>
    </w:p>
    <w:p>
      <w:pPr>
        <w:pStyle w:val="ListBullet"/>
      </w:pPr>
      <w:r>
        <w:t>Ephemeris values can be calculated historically, but this does not mean the chosen rule was known or selected before the historical outcome; preserve experiment chronology.</w:t>
      </w:r>
    </w:p>
    <w:p>
      <w:pPr>
        <w:pStyle w:val="ListBullet"/>
      </w:pPr>
      <w:r>
        <w:t>Do not tune orb size or event windows on the final holdout set.</w:t>
      </w:r>
    </w:p>
    <w:p>
      <w:pPr>
        <w:pStyle w:val="ListBullet"/>
      </w:pPr>
      <w:r>
        <w:t>Do not select only the planets/aspects that happened to work in the backtest.</w:t>
      </w:r>
    </w:p>
    <w:p>
      <w:pPr>
        <w:pStyle w:val="ListBullet"/>
      </w:pPr>
      <w:r>
        <w:t>Ensure event features are available by the forecast cutoff and use the correct session mapping.</w:t>
      </w:r>
    </w:p>
    <w:p>
      <w:pPr>
        <w:pStyle w:val="ListBullet"/>
      </w:pPr>
      <w:r>
        <w:t>Control for weekday, month, holidays, earnings, macro releases, and volatility regimes.</w:t>
      </w:r>
    </w:p>
    <w:p>
      <w:pPr>
        <w:pStyle w:val="ListBullet"/>
      </w:pPr>
      <w:r>
        <w:t>Multiple correlated astronomy features can inflate apparent significance; use pre-registration, correction, and placebo tests.</w:t>
      </w:r>
    </w:p>
    <w:p>
      <w:pPr>
        <w:pStyle w:val="ListBullet"/>
      </w:pPr>
      <w:r>
        <w:t>Prevent survivorship bias in the stock universe and avoid overlapping labels that leak across split boundaries.</w:t>
      </w:r>
    </w:p>
    <w:p>
      <w:pPr>
        <w:pStyle w:val="ListBullet"/>
      </w:pPr>
      <w:r>
        <w:t>Report null results and failed experiments; do not hide them.</w:t>
      </w:r>
    </w:p>
    <w:p>
      <w:pPr>
        <w:pStyle w:val="Heading1"/>
      </w:pPr>
      <w:r>
        <w:t>11. Candidate Data Pipeline</w:t>
      </w:r>
    </w:p>
    <w:p>
      <w:pPr>
        <w:pStyle w:val="ListNumber"/>
      </w:pPr>
      <w:r>
        <w:t>Generate a versioned table of planetary positions at a fixed daily timestamp or a documented market-session timestamp.</w:t>
      </w:r>
    </w:p>
    <w:p>
      <w:pPr>
        <w:pStyle w:val="ListNumber"/>
      </w:pPr>
      <w:r>
        <w:t>Derive only the pre-registered features and save all calculation settings.</w:t>
      </w:r>
    </w:p>
    <w:p>
      <w:pPr>
        <w:pStyle w:val="ListNumber"/>
      </w:pPr>
      <w:r>
        <w:t>Map event timestamps to the Indian trading calendar.</w:t>
      </w:r>
    </w:p>
    <w:p>
      <w:pPr>
        <w:pStyle w:val="ListNumber"/>
      </w:pPr>
      <w:r>
        <w:t>Join with point-in-time market targets and conventional baseline features.</w:t>
      </w:r>
    </w:p>
    <w:p>
      <w:pPr>
        <w:pStyle w:val="ListNumber"/>
      </w:pPr>
      <w:r>
        <w:t>Create chronological train/validation/test partitions with a final holdout.</w:t>
      </w:r>
    </w:p>
    <w:p>
      <w:pPr>
        <w:pStyle w:val="ListNumber"/>
      </w:pPr>
      <w:r>
        <w:t>Run baseline and augmented models with identical splits and comparable tuning budgets.</w:t>
      </w:r>
    </w:p>
    <w:p>
      <w:pPr>
        <w:pStyle w:val="ListNumber"/>
      </w:pPr>
      <w:r>
        <w:t>Report incremental metrics, uncertainty, placebo results, and stability by period.</w:t>
      </w:r>
    </w:p>
    <w:p>
      <w:pPr>
        <w:pStyle w:val="ListNumber"/>
      </w:pPr>
      <w:r>
        <w:t>Retain a reproducible experiment registry and raw ephemeris outputs.</w:t>
      </w:r>
    </w:p>
    <w:p>
      <w:pPr>
        <w:pStyle w:val="Heading1"/>
      </w:pPr>
      <w:r>
        <w:t>12. Evaluation Metrics</w:t>
      </w:r>
    </w:p>
    <w:p>
      <w:pPr>
        <w:pStyle w:val="ListBullet"/>
      </w:pPr>
      <w:r>
        <w:t>Regression: MAE/RMSE for returns, interpreted carefully because returns are noisy and often close to zero.</w:t>
      </w:r>
    </w:p>
    <w:p>
      <w:pPr>
        <w:pStyle w:val="ListBullet"/>
      </w:pPr>
      <w:r>
        <w:t>Classification: balanced accuracy, precision/recall, ROC-AUC or PR-AUC as appropriate; compare against base rates.</w:t>
      </w:r>
    </w:p>
    <w:p>
      <w:pPr>
        <w:pStyle w:val="ListBullet"/>
      </w:pPr>
      <w:r>
        <w:t>Risk prediction: volatility forecast loss, drawdown classification metrics, or calibrated quantile-loss metrics.</w:t>
      </w:r>
    </w:p>
    <w:p>
      <w:pPr>
        <w:pStyle w:val="ListBullet"/>
      </w:pPr>
      <w:r>
        <w:t>Incremental value: difference from the conventional baseline, with uncertainty across walk-forward folds.</w:t>
      </w:r>
    </w:p>
    <w:p>
      <w:pPr>
        <w:pStyle w:val="ListBullet"/>
      </w:pPr>
      <w:r>
        <w:t>Economic evaluation: turnover, transaction costs, slippage, drawdown, capacity, and benchmark-relative results if simulating a strategy.</w:t>
      </w:r>
    </w:p>
    <w:p>
      <w:pPr>
        <w:pStyle w:val="ListBullet"/>
      </w:pPr>
      <w:r>
        <w:t>Robustness: placebo distributions, multiple-testing adjustment, and final holdout performance.</w:t>
      </w:r>
    </w:p>
    <w:p>
      <w:pPr>
        <w:pStyle w:val="Heading1"/>
      </w:pPr>
      <w:r>
        <w:t>13. Blockers and Mitigations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Blocker</w:t>
            </w:r>
          </w:p>
        </w:tc>
        <w:tc>
          <w:tcPr>
            <w:tcW w:type="dxa" w:w="3312"/>
          </w:tcPr>
          <w:p>
            <w:r>
              <w:t>Risk</w:t>
            </w:r>
          </w:p>
        </w:tc>
        <w:tc>
          <w:tcPr>
            <w:tcW w:type="dxa" w:w="3312"/>
          </w:tcPr>
          <w:p>
            <w:r>
              <w:t>Mitigation</w:t>
            </w:r>
          </w:p>
        </w:tc>
      </w:tr>
      <w:tr>
        <w:tc>
          <w:tcPr>
            <w:tcW w:type="dxa" w:w="3312"/>
          </w:tcPr>
          <w:p>
            <w:r>
              <w:t>No established causal mechanism</w:t>
            </w:r>
          </w:p>
        </w:tc>
        <w:tc>
          <w:tcPr>
            <w:tcW w:type="dxa" w:w="3312"/>
          </w:tcPr>
          <w:p>
            <w:r>
              <w:t>Patterns may be spurious</w:t>
            </w:r>
          </w:p>
        </w:tc>
        <w:tc>
          <w:tcPr>
            <w:tcW w:type="dxa" w:w="3312"/>
          </w:tcPr>
          <w:p>
            <w:r>
              <w:t>Frame as exploratory and demand out-of-sample evidence</w:t>
            </w:r>
          </w:p>
        </w:tc>
      </w:tr>
      <w:tr>
        <w:tc>
          <w:tcPr>
            <w:tcW w:type="dxa" w:w="3312"/>
          </w:tcPr>
          <w:p>
            <w:r>
              <w:t>Large feature search space</w:t>
            </w:r>
          </w:p>
        </w:tc>
        <w:tc>
          <w:tcPr>
            <w:tcW w:type="dxa" w:w="3312"/>
          </w:tcPr>
          <w:p>
            <w:r>
              <w:t>Data snooping and false positives</w:t>
            </w:r>
          </w:p>
        </w:tc>
        <w:tc>
          <w:tcPr>
            <w:tcW w:type="dxa" w:w="3312"/>
          </w:tcPr>
          <w:p>
            <w:r>
              <w:t>Predefine limited hypotheses and correct for multiple tests</w:t>
            </w:r>
          </w:p>
        </w:tc>
      </w:tr>
      <w:tr>
        <w:tc>
          <w:tcPr>
            <w:tcW w:type="dxa" w:w="3312"/>
          </w:tcPr>
          <w:p>
            <w:r>
              <w:t>License ambiguity</w:t>
            </w:r>
          </w:p>
        </w:tc>
        <w:tc>
          <w:tcPr>
            <w:tcW w:type="dxa" w:w="3312"/>
          </w:tcPr>
          <w:p>
            <w:r>
              <w:t>Commercial-use constraints</w:t>
            </w:r>
          </w:p>
        </w:tc>
        <w:tc>
          <w:tcPr>
            <w:tcW w:type="dxa" w:w="3312"/>
          </w:tcPr>
          <w:p>
            <w:r>
              <w:t>Review current Swiss Ephemeris licensing before deployment</w:t>
            </w:r>
          </w:p>
        </w:tc>
      </w:tr>
      <w:tr>
        <w:tc>
          <w:tcPr>
            <w:tcW w:type="dxa" w:w="3312"/>
          </w:tcPr>
          <w:p>
            <w:r>
              <w:t>Time/coordinate convention changes</w:t>
            </w:r>
          </w:p>
        </w:tc>
        <w:tc>
          <w:tcPr>
            <w:tcW w:type="dxa" w:w="3312"/>
          </w:tcPr>
          <w:p>
            <w:r>
              <w:t>Irreproducible features</w:t>
            </w:r>
          </w:p>
        </w:tc>
        <w:tc>
          <w:tcPr>
            <w:tcW w:type="dxa" w:w="3312"/>
          </w:tcPr>
          <w:p>
            <w:r>
              <w:t>Version all settings and validate selected timestamps</w:t>
            </w:r>
          </w:p>
        </w:tc>
      </w:tr>
      <w:tr>
        <w:tc>
          <w:tcPr>
            <w:tcW w:type="dxa" w:w="3312"/>
          </w:tcPr>
          <w:p>
            <w:r>
              <w:t>Tiny effective event sample</w:t>
            </w:r>
          </w:p>
        </w:tc>
        <w:tc>
          <w:tcPr>
            <w:tcW w:type="dxa" w:w="3312"/>
          </w:tcPr>
          <w:p>
            <w:r>
              <w:t>Low statistical power</w:t>
            </w:r>
          </w:p>
        </w:tc>
        <w:tc>
          <w:tcPr>
            <w:tcW w:type="dxa" w:w="3312"/>
          </w:tcPr>
          <w:p>
            <w:r>
              <w:t>Use multiple market cycles and report uncertainty</w:t>
            </w:r>
          </w:p>
        </w:tc>
      </w:tr>
      <w:tr>
        <w:tc>
          <w:tcPr>
            <w:tcW w:type="dxa" w:w="3312"/>
          </w:tcPr>
          <w:p>
            <w:r>
              <w:t>Market regime confounding</w:t>
            </w:r>
          </w:p>
        </w:tc>
        <w:tc>
          <w:tcPr>
            <w:tcW w:type="dxa" w:w="3312"/>
          </w:tcPr>
          <w:p>
            <w:r>
              <w:t>Calendar patterns masquerade as astrology effect</w:t>
            </w:r>
          </w:p>
        </w:tc>
        <w:tc>
          <w:tcPr>
            <w:tcW w:type="dxa" w:w="3312"/>
          </w:tcPr>
          <w:p>
            <w:r>
              <w:t>Control for conventional factors and use placebo tests</w:t>
            </w:r>
          </w:p>
        </w:tc>
      </w:tr>
      <w:tr>
        <w:tc>
          <w:tcPr>
            <w:tcW w:type="dxa" w:w="3312"/>
          </w:tcPr>
          <w:p>
            <w:r>
              <w:t>No incremental value</w:t>
            </w:r>
          </w:p>
        </w:tc>
        <w:tc>
          <w:tcPr>
            <w:tcW w:type="dxa" w:w="3312"/>
          </w:tcPr>
          <w:p>
            <w:r>
              <w:t>Added complexity without benefit</w:t>
            </w:r>
          </w:p>
        </w:tc>
        <w:tc>
          <w:tcPr>
            <w:tcW w:type="dxa" w:w="3312"/>
          </w:tcPr>
          <w:p>
            <w:r>
              <w:t>Drop features that fail a predeclared validation rule</w:t>
            </w:r>
          </w:p>
        </w:tc>
      </w:tr>
    </w:tbl>
    <w:p>
      <w:pPr>
        <w:pStyle w:val="Heading1"/>
      </w:pPr>
      <w:r>
        <w:t>14. Decision Rule for Keeping or Rejecting Features</w:t>
      </w:r>
    </w:p>
    <w:p>
      <w:r>
        <w:t>Keep an experimental feature only if it improves a pre-specified metric beyond the conventional baseline on the untouched holdout, remains reasonably stable across walk-forward periods, survives placebo and multiple-testing checks, and has an economically meaningful effect after costs if the intended use is trading. Otherwise document the null result and exclude it from the production model.</w:t>
      </w:r>
    </w:p>
    <w:p>
      <w:pPr>
        <w:pStyle w:val="Heading1"/>
      </w:pPr>
      <w:r>
        <w:t>15. Mentor / Team Lead Summary</w:t>
      </w:r>
    </w:p>
    <w:p>
      <w:r>
        <w:t>Treat astrology/planetary-position signals as an experimental feature family. Swiss Ephemeris can calculate reproducible astronomical positions, but the relationship to equity returns is unproven. Define coordinate conventions and feature rules in advance, respect licensing, align all timestamps to the Indian market calendar, and test only against a strong conventional baseline. Use walk-forward validation, an untouched holdout, multiple-testing controls, and placebo tests. Do not present an unvalidated correlation as predictive evidence.</w:t>
      </w:r>
    </w:p>
    <w:p>
      <w:pPr>
        <w:pStyle w:val="Heading1"/>
      </w:pPr>
      <w:r>
        <w:t>16. Checklist</w:t>
      </w:r>
    </w:p>
    <w:p>
      <w:pPr>
        <w:pStyle w:val="ListBullet"/>
      </w:pPr>
      <w:r>
        <w:t>Review Swiss Ephemeris license for intended use.</w:t>
      </w:r>
    </w:p>
    <w:p>
      <w:pPr>
        <w:pStyle w:val="ListBullet"/>
      </w:pPr>
      <w:r>
        <w:t>Choose and document coordinate and zodiac conventions.</w:t>
      </w:r>
    </w:p>
    <w:p>
      <w:pPr>
        <w:pStyle w:val="ListBullet"/>
      </w:pPr>
      <w:r>
        <w:t>Pre-register a small feature set and hypotheses.</w:t>
      </w:r>
    </w:p>
    <w:p>
      <w:pPr>
        <w:pStyle w:val="ListBullet"/>
      </w:pPr>
      <w:r>
        <w:t>Build timestamped ephemeris features and map them to exchange sessions.</w:t>
      </w:r>
    </w:p>
    <w:p>
      <w:pPr>
        <w:pStyle w:val="ListBullet"/>
      </w:pPr>
      <w:r>
        <w:t>Create conventional baseline and chronological holdout.</w:t>
      </w:r>
    </w:p>
    <w:p>
      <w:pPr>
        <w:pStyle w:val="ListBullet"/>
      </w:pPr>
      <w:r>
        <w:t>Run placebo, robustness, and multiple-testing checks.</w:t>
      </w:r>
    </w:p>
    <w:p>
      <w:pPr>
        <w:pStyle w:val="ListBullet"/>
      </w:pPr>
      <w:r>
        <w:t>Report null results as well as positive findings.</w:t>
      </w:r>
    </w:p>
    <w:p>
      <w:pPr>
        <w:pStyle w:val="Heading1"/>
      </w:pPr>
      <w:r>
        <w:t>17. References</w:t>
      </w:r>
    </w:p>
    <w:p>
      <w:pPr>
        <w:pStyle w:val="ListBullet"/>
      </w:pPr>
      <w:r>
        <w:t>https://www.astro.com/swisseph/</w:t>
      </w:r>
    </w:p>
    <w:p>
      <w:pPr>
        <w:pStyle w:val="ListBullet"/>
      </w:pPr>
      <w:r>
        <w:t>https://pypi.org/project/pyswisseph/</w:t>
      </w:r>
    </w:p>
    <w:p>
      <w:pPr>
        <w:pStyle w:val="ListBullet"/>
      </w:pPr>
      <w:r>
        <w:t>https://ssd.jpl.nasa.gov/horizons/</w:t>
      </w:r>
    </w:p>
    <w:p>
      <w:pPr>
        <w:pStyle w:val="ListBullet"/>
      </w:pPr>
      <w:r>
        <w:t>https://www.nseindia.com/</w:t>
      </w:r>
    </w:p>
    <w:p>
      <w:pPr>
        <w:pStyle w:val="ListBullet"/>
      </w:pPr>
      <w:r>
        <w:t>https://www.niftyindices.com/</w:t>
      </w:r>
    </w:p>
    <w:p>
      <w:pPr>
        <w:pStyle w:val="ListBullet"/>
      </w:pPr>
      <w:r>
        <w:t>https://www.rbi.org.in/</w:t>
      </w:r>
    </w:p>
    <w:p>
      <w:pPr>
        <w:pStyle w:val="ListBullet"/>
      </w:pPr>
      <w:r>
        <w:t>https://www.mospi.gov.in/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Category 21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