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EC3" w:rsidRDefault="00357719">
      <w:pPr>
        <w:jc w:val="center"/>
        <w:rPr>
          <w:rFonts w:hint="eastAsia"/>
        </w:rPr>
      </w:pPr>
      <w:r>
        <w:rPr>
          <w:b/>
          <w:sz w:val="46"/>
        </w:rPr>
        <w:t>Stock Market Prediction Research</w:t>
      </w:r>
      <w:r>
        <w:rPr>
          <w:b/>
          <w:sz w:val="46"/>
        </w:rPr>
        <w:br/>
        <w:t>Category 1: Technical / Market Factors</w:t>
      </w:r>
    </w:p>
    <w:p w:rsidR="00857EC3" w:rsidRDefault="00357719">
      <w:pPr>
        <w:jc w:val="center"/>
        <w:rPr>
          <w:rFonts w:hint="eastAsia"/>
        </w:rPr>
      </w:pPr>
      <w:r>
        <w:rPr>
          <w:i/>
        </w:rPr>
        <w:t>Research dimensions → mathematical transformations → candidate dataset features → shortlist methodology</w:t>
      </w:r>
    </w:p>
    <w:p w:rsidR="00857EC3" w:rsidRDefault="00357719">
      <w:pPr>
        <w:rPr>
          <w:rFonts w:hint="eastAsia"/>
        </w:rPr>
      </w:pPr>
      <w:r>
        <w:t xml:space="preserve">Purpose: This document is a research template for one category of the broader </w:t>
      </w:r>
      <w:r>
        <w:t>stock-market prediction project. The objective at this stage is NOT to decide the final ML model. It is to understand what measurable market behaviors can be extracted from raw market data, how each behavior is calculated, what it represents, and which fea</w:t>
      </w:r>
      <w:r>
        <w:t>tures are worth carrying forward for later testing and feature selection.</w:t>
      </w:r>
    </w:p>
    <w:p w:rsidR="00857EC3" w:rsidRDefault="00357719">
      <w:pPr>
        <w:pStyle w:val="Heading1"/>
      </w:pPr>
      <w:r>
        <w:t>1. The Core Research Question</w:t>
      </w:r>
    </w:p>
    <w:p w:rsidR="00857EC3" w:rsidRDefault="00357719">
      <w:pPr>
        <w:rPr>
          <w:rFonts w:hint="eastAsia"/>
        </w:rPr>
      </w:pPr>
      <w:r>
        <w:t>Instead of starting with a list of indicators such as RSI, MACD or ATR, we first treat the market as a mathematical time series. The research question i</w:t>
      </w:r>
      <w:r>
        <w:t>s: What observable properties of price and trading activity describe the market's current state and its recent behavior, and how can those properties be converted into numerical variables that an ML model can use?</w:t>
      </w:r>
    </w:p>
    <w:p w:rsidR="00857EC3" w:rsidRDefault="00357719">
      <w:pPr>
        <w:rPr>
          <w:rFonts w:hint="eastAsia"/>
        </w:rPr>
      </w:pPr>
      <w:r>
        <w:t>This gives the research process a consiste</w:t>
      </w:r>
      <w:r>
        <w:t>nt structure:</w:t>
      </w:r>
    </w:p>
    <w:p w:rsidR="00857EC3" w:rsidRDefault="00357719">
      <w:pPr>
        <w:pStyle w:val="ListBullet"/>
        <w:rPr>
          <w:rFonts w:hint="eastAsia"/>
        </w:rPr>
      </w:pPr>
      <w:r>
        <w:t>Raw market observations</w:t>
      </w:r>
    </w:p>
    <w:p w:rsidR="00857EC3" w:rsidRDefault="00357719">
      <w:pPr>
        <w:pStyle w:val="ListBullet"/>
        <w:rPr>
          <w:rFonts w:hint="eastAsia"/>
        </w:rPr>
      </w:pPr>
      <w:r>
        <w:t>Mathematical transformation</w:t>
      </w:r>
    </w:p>
    <w:p w:rsidR="00857EC3" w:rsidRDefault="00357719">
      <w:pPr>
        <w:pStyle w:val="ListBullet"/>
        <w:rPr>
          <w:rFonts w:hint="eastAsia"/>
        </w:rPr>
      </w:pPr>
      <w:r>
        <w:t>Market-behavior dimension</w:t>
      </w:r>
    </w:p>
    <w:p w:rsidR="00857EC3" w:rsidRDefault="00357719">
      <w:pPr>
        <w:pStyle w:val="ListBullet"/>
        <w:rPr>
          <w:rFonts w:hint="eastAsia"/>
        </w:rPr>
      </w:pPr>
      <w:r>
        <w:t>Candidate features</w:t>
      </w:r>
    </w:p>
    <w:p w:rsidR="00857EC3" w:rsidRDefault="00357719">
      <w:pPr>
        <w:pStyle w:val="ListBullet"/>
        <w:rPr>
          <w:rFonts w:hint="eastAsia"/>
        </w:rPr>
      </w:pPr>
      <w:r>
        <w:t>Historical feature dataset</w:t>
      </w:r>
    </w:p>
    <w:p w:rsidR="00857EC3" w:rsidRDefault="00357719">
      <w:pPr>
        <w:pStyle w:val="ListBullet"/>
        <w:rPr>
          <w:rFonts w:hint="eastAsia"/>
        </w:rPr>
      </w:pPr>
      <w:r>
        <w:t>Feature testing / redundancy analysis</w:t>
      </w:r>
    </w:p>
    <w:p w:rsidR="00857EC3" w:rsidRDefault="00357719">
      <w:pPr>
        <w:pStyle w:val="ListBullet"/>
        <w:rPr>
          <w:rFonts w:hint="eastAsia"/>
        </w:rPr>
      </w:pPr>
      <w:r>
        <w:t>Final shortlist</w:t>
      </w:r>
    </w:p>
    <w:p w:rsidR="00857EC3" w:rsidRDefault="00357719">
      <w:pPr>
        <w:pStyle w:val="Heading1"/>
      </w:pPr>
      <w:r>
        <w:t>2. Start With the Raw Dataset</w:t>
      </w:r>
    </w:p>
    <w:p w:rsidR="00857EC3" w:rsidRDefault="00357719">
      <w:pPr>
        <w:rPr>
          <w:rFonts w:hint="eastAsia"/>
        </w:rPr>
      </w:pPr>
      <w:r>
        <w:t>The base market dataset should nor</w:t>
      </w:r>
      <w:r>
        <w:t>mally contain OHLCV data: Open, High, Low, Close and Volume, along with date/time and instrument identification. Adjusted close may also be retained when appropriate for historical return calculations.</w:t>
      </w:r>
    </w:p>
    <w:tbl>
      <w:tblPr>
        <w:tblStyle w:val="TableGrid"/>
        <w:tblW w:w="0" w:type="auto"/>
        <w:jc w:val="center"/>
        <w:tblLook w:val="04A0" w:firstRow="1" w:lastRow="0" w:firstColumn="1" w:lastColumn="0" w:noHBand="0" w:noVBand="1"/>
      </w:tblPr>
      <w:tblGrid>
        <w:gridCol w:w="3408"/>
        <w:gridCol w:w="3408"/>
        <w:gridCol w:w="3408"/>
      </w:tblGrid>
      <w:tr w:rsidR="00857EC3">
        <w:trPr>
          <w:jc w:val="center"/>
        </w:trPr>
        <w:tc>
          <w:tcPr>
            <w:tcW w:w="3408" w:type="dxa"/>
            <w:shd w:val="clear" w:color="auto" w:fill="D9EAF7"/>
            <w:vAlign w:val="center"/>
          </w:tcPr>
          <w:p w:rsidR="00857EC3" w:rsidRDefault="00357719">
            <w:pPr>
              <w:rPr>
                <w:rFonts w:hint="eastAsia"/>
              </w:rPr>
            </w:pPr>
            <w:r>
              <w:rPr>
                <w:b/>
                <w:sz w:val="18"/>
              </w:rPr>
              <w:t>Raw column</w:t>
            </w:r>
          </w:p>
        </w:tc>
        <w:tc>
          <w:tcPr>
            <w:tcW w:w="3408" w:type="dxa"/>
            <w:shd w:val="clear" w:color="auto" w:fill="D9EAF7"/>
            <w:vAlign w:val="center"/>
          </w:tcPr>
          <w:p w:rsidR="00857EC3" w:rsidRDefault="00357719">
            <w:pPr>
              <w:rPr>
                <w:rFonts w:hint="eastAsia"/>
              </w:rPr>
            </w:pPr>
            <w:r>
              <w:rPr>
                <w:b/>
                <w:sz w:val="18"/>
              </w:rPr>
              <w:t>Meaning</w:t>
            </w:r>
          </w:p>
        </w:tc>
        <w:tc>
          <w:tcPr>
            <w:tcW w:w="3408" w:type="dxa"/>
            <w:shd w:val="clear" w:color="auto" w:fill="D9EAF7"/>
            <w:vAlign w:val="center"/>
          </w:tcPr>
          <w:p w:rsidR="00857EC3" w:rsidRDefault="00357719">
            <w:pPr>
              <w:rPr>
                <w:rFonts w:hint="eastAsia"/>
              </w:rPr>
            </w:pPr>
            <w:r>
              <w:rPr>
                <w:b/>
                <w:sz w:val="18"/>
              </w:rPr>
              <w:t>Why it matters</w:t>
            </w:r>
          </w:p>
        </w:tc>
      </w:tr>
      <w:tr w:rsidR="00857EC3">
        <w:trPr>
          <w:jc w:val="center"/>
        </w:trPr>
        <w:tc>
          <w:tcPr>
            <w:tcW w:w="3408" w:type="dxa"/>
            <w:vAlign w:val="center"/>
          </w:tcPr>
          <w:p w:rsidR="00857EC3" w:rsidRDefault="00357719">
            <w:pPr>
              <w:rPr>
                <w:rFonts w:hint="eastAsia"/>
              </w:rPr>
            </w:pPr>
            <w:r>
              <w:rPr>
                <w:sz w:val="18"/>
              </w:rPr>
              <w:t>Date / Timestamp</w:t>
            </w:r>
          </w:p>
        </w:tc>
        <w:tc>
          <w:tcPr>
            <w:tcW w:w="3408" w:type="dxa"/>
            <w:vAlign w:val="center"/>
          </w:tcPr>
          <w:p w:rsidR="00857EC3" w:rsidRDefault="00357719">
            <w:pPr>
              <w:rPr>
                <w:rFonts w:hint="eastAsia"/>
              </w:rPr>
            </w:pPr>
            <w:r>
              <w:rPr>
                <w:sz w:val="18"/>
              </w:rPr>
              <w:t>Tr</w:t>
            </w:r>
            <w:r>
              <w:rPr>
                <w:sz w:val="18"/>
              </w:rPr>
              <w:t>ading observation time</w:t>
            </w:r>
          </w:p>
        </w:tc>
        <w:tc>
          <w:tcPr>
            <w:tcW w:w="3408" w:type="dxa"/>
            <w:vAlign w:val="center"/>
          </w:tcPr>
          <w:p w:rsidR="00857EC3" w:rsidRDefault="00357719">
            <w:pPr>
              <w:rPr>
                <w:rFonts w:hint="eastAsia"/>
              </w:rPr>
            </w:pPr>
            <w:r>
              <w:rPr>
                <w:sz w:val="18"/>
              </w:rPr>
              <w:t>Defines the time series and prevents temporal leakage.</w:t>
            </w:r>
          </w:p>
        </w:tc>
      </w:tr>
      <w:tr w:rsidR="00857EC3">
        <w:trPr>
          <w:jc w:val="center"/>
        </w:trPr>
        <w:tc>
          <w:tcPr>
            <w:tcW w:w="3408" w:type="dxa"/>
            <w:vAlign w:val="center"/>
          </w:tcPr>
          <w:p w:rsidR="00857EC3" w:rsidRDefault="00357719">
            <w:pPr>
              <w:rPr>
                <w:rFonts w:hint="eastAsia"/>
              </w:rPr>
            </w:pPr>
            <w:r>
              <w:rPr>
                <w:sz w:val="18"/>
              </w:rPr>
              <w:t>Open</w:t>
            </w:r>
          </w:p>
        </w:tc>
        <w:tc>
          <w:tcPr>
            <w:tcW w:w="3408" w:type="dxa"/>
            <w:vAlign w:val="center"/>
          </w:tcPr>
          <w:p w:rsidR="00857EC3" w:rsidRDefault="00357719">
            <w:pPr>
              <w:rPr>
                <w:rFonts w:hint="eastAsia"/>
              </w:rPr>
            </w:pPr>
            <w:r>
              <w:rPr>
                <w:sz w:val="18"/>
              </w:rPr>
              <w:t>First traded price in the period</w:t>
            </w:r>
          </w:p>
        </w:tc>
        <w:tc>
          <w:tcPr>
            <w:tcW w:w="3408" w:type="dxa"/>
            <w:vAlign w:val="center"/>
          </w:tcPr>
          <w:p w:rsidR="00857EC3" w:rsidRDefault="00357719">
            <w:pPr>
              <w:rPr>
                <w:rFonts w:hint="eastAsia"/>
              </w:rPr>
            </w:pPr>
            <w:r>
              <w:rPr>
                <w:sz w:val="18"/>
              </w:rPr>
              <w:t>Captures opening behavior and gaps.</w:t>
            </w:r>
          </w:p>
        </w:tc>
      </w:tr>
      <w:tr w:rsidR="00857EC3">
        <w:trPr>
          <w:jc w:val="center"/>
        </w:trPr>
        <w:tc>
          <w:tcPr>
            <w:tcW w:w="3408" w:type="dxa"/>
            <w:vAlign w:val="center"/>
          </w:tcPr>
          <w:p w:rsidR="00857EC3" w:rsidRDefault="00357719">
            <w:pPr>
              <w:rPr>
                <w:rFonts w:hint="eastAsia"/>
              </w:rPr>
            </w:pPr>
            <w:r>
              <w:rPr>
                <w:sz w:val="18"/>
              </w:rPr>
              <w:t>High</w:t>
            </w:r>
          </w:p>
        </w:tc>
        <w:tc>
          <w:tcPr>
            <w:tcW w:w="3408" w:type="dxa"/>
            <w:vAlign w:val="center"/>
          </w:tcPr>
          <w:p w:rsidR="00857EC3" w:rsidRDefault="00357719">
            <w:pPr>
              <w:rPr>
                <w:rFonts w:hint="eastAsia"/>
              </w:rPr>
            </w:pPr>
            <w:r>
              <w:rPr>
                <w:sz w:val="18"/>
              </w:rPr>
              <w:t>Highest traded price</w:t>
            </w:r>
          </w:p>
        </w:tc>
        <w:tc>
          <w:tcPr>
            <w:tcW w:w="3408" w:type="dxa"/>
            <w:vAlign w:val="center"/>
          </w:tcPr>
          <w:p w:rsidR="00857EC3" w:rsidRDefault="00357719">
            <w:pPr>
              <w:rPr>
                <w:rFonts w:hint="eastAsia"/>
              </w:rPr>
            </w:pPr>
            <w:r>
              <w:rPr>
                <w:sz w:val="18"/>
              </w:rPr>
              <w:t>Captures the upper intraday range.</w:t>
            </w:r>
          </w:p>
        </w:tc>
      </w:tr>
      <w:tr w:rsidR="00857EC3">
        <w:trPr>
          <w:jc w:val="center"/>
        </w:trPr>
        <w:tc>
          <w:tcPr>
            <w:tcW w:w="3408" w:type="dxa"/>
            <w:vAlign w:val="center"/>
          </w:tcPr>
          <w:p w:rsidR="00857EC3" w:rsidRDefault="00357719">
            <w:pPr>
              <w:rPr>
                <w:rFonts w:hint="eastAsia"/>
              </w:rPr>
            </w:pPr>
            <w:r>
              <w:rPr>
                <w:sz w:val="18"/>
              </w:rPr>
              <w:t>Low</w:t>
            </w:r>
          </w:p>
        </w:tc>
        <w:tc>
          <w:tcPr>
            <w:tcW w:w="3408" w:type="dxa"/>
            <w:vAlign w:val="center"/>
          </w:tcPr>
          <w:p w:rsidR="00857EC3" w:rsidRDefault="00357719">
            <w:pPr>
              <w:rPr>
                <w:rFonts w:hint="eastAsia"/>
              </w:rPr>
            </w:pPr>
            <w:r>
              <w:rPr>
                <w:sz w:val="18"/>
              </w:rPr>
              <w:t>Lowest traded price</w:t>
            </w:r>
          </w:p>
        </w:tc>
        <w:tc>
          <w:tcPr>
            <w:tcW w:w="3408" w:type="dxa"/>
            <w:vAlign w:val="center"/>
          </w:tcPr>
          <w:p w:rsidR="00857EC3" w:rsidRDefault="00357719">
            <w:pPr>
              <w:rPr>
                <w:rFonts w:hint="eastAsia"/>
              </w:rPr>
            </w:pPr>
            <w:r>
              <w:rPr>
                <w:sz w:val="18"/>
              </w:rPr>
              <w:t xml:space="preserve">Captures the </w:t>
            </w:r>
            <w:r>
              <w:rPr>
                <w:sz w:val="18"/>
              </w:rPr>
              <w:t>lower intraday range.</w:t>
            </w:r>
          </w:p>
        </w:tc>
      </w:tr>
      <w:tr w:rsidR="00857EC3">
        <w:trPr>
          <w:jc w:val="center"/>
        </w:trPr>
        <w:tc>
          <w:tcPr>
            <w:tcW w:w="3408" w:type="dxa"/>
            <w:vAlign w:val="center"/>
          </w:tcPr>
          <w:p w:rsidR="00857EC3" w:rsidRDefault="00357719">
            <w:pPr>
              <w:rPr>
                <w:rFonts w:hint="eastAsia"/>
              </w:rPr>
            </w:pPr>
            <w:r>
              <w:rPr>
                <w:sz w:val="18"/>
              </w:rPr>
              <w:t>Close</w:t>
            </w:r>
          </w:p>
        </w:tc>
        <w:tc>
          <w:tcPr>
            <w:tcW w:w="3408" w:type="dxa"/>
            <w:vAlign w:val="center"/>
          </w:tcPr>
          <w:p w:rsidR="00857EC3" w:rsidRDefault="00357719">
            <w:pPr>
              <w:rPr>
                <w:rFonts w:hint="eastAsia"/>
              </w:rPr>
            </w:pPr>
            <w:r>
              <w:rPr>
                <w:sz w:val="18"/>
              </w:rPr>
              <w:t>Last/official closing price</w:t>
            </w:r>
          </w:p>
        </w:tc>
        <w:tc>
          <w:tcPr>
            <w:tcW w:w="3408" w:type="dxa"/>
            <w:vAlign w:val="center"/>
          </w:tcPr>
          <w:p w:rsidR="00857EC3" w:rsidRDefault="00357719">
            <w:pPr>
              <w:rPr>
                <w:rFonts w:hint="eastAsia"/>
              </w:rPr>
            </w:pPr>
            <w:r>
              <w:rPr>
                <w:sz w:val="18"/>
              </w:rPr>
              <w:t>Core reference for returns and many indicators.</w:t>
            </w:r>
          </w:p>
        </w:tc>
      </w:tr>
      <w:tr w:rsidR="00857EC3">
        <w:trPr>
          <w:jc w:val="center"/>
        </w:trPr>
        <w:tc>
          <w:tcPr>
            <w:tcW w:w="3408" w:type="dxa"/>
            <w:vAlign w:val="center"/>
          </w:tcPr>
          <w:p w:rsidR="00857EC3" w:rsidRDefault="00357719">
            <w:pPr>
              <w:rPr>
                <w:rFonts w:hint="eastAsia"/>
              </w:rPr>
            </w:pPr>
            <w:r>
              <w:rPr>
                <w:sz w:val="18"/>
              </w:rPr>
              <w:t>Volume</w:t>
            </w:r>
          </w:p>
        </w:tc>
        <w:tc>
          <w:tcPr>
            <w:tcW w:w="3408" w:type="dxa"/>
            <w:vAlign w:val="center"/>
          </w:tcPr>
          <w:p w:rsidR="00857EC3" w:rsidRDefault="00357719">
            <w:pPr>
              <w:rPr>
                <w:rFonts w:hint="eastAsia"/>
              </w:rPr>
            </w:pPr>
            <w:r>
              <w:rPr>
                <w:sz w:val="18"/>
              </w:rPr>
              <w:t>Quantity traded</w:t>
            </w:r>
          </w:p>
        </w:tc>
        <w:tc>
          <w:tcPr>
            <w:tcW w:w="3408" w:type="dxa"/>
            <w:vAlign w:val="center"/>
          </w:tcPr>
          <w:p w:rsidR="00857EC3" w:rsidRDefault="00357719">
            <w:pPr>
              <w:rPr>
                <w:rFonts w:hint="eastAsia"/>
              </w:rPr>
            </w:pPr>
            <w:r>
              <w:rPr>
                <w:sz w:val="18"/>
              </w:rPr>
              <w:t>Measures market participation/activity.</w:t>
            </w:r>
          </w:p>
        </w:tc>
      </w:tr>
      <w:tr w:rsidR="00857EC3">
        <w:trPr>
          <w:jc w:val="center"/>
        </w:trPr>
        <w:tc>
          <w:tcPr>
            <w:tcW w:w="3408" w:type="dxa"/>
            <w:vAlign w:val="center"/>
          </w:tcPr>
          <w:p w:rsidR="00857EC3" w:rsidRDefault="00357719">
            <w:pPr>
              <w:rPr>
                <w:rFonts w:hint="eastAsia"/>
              </w:rPr>
            </w:pPr>
            <w:r>
              <w:rPr>
                <w:sz w:val="18"/>
              </w:rPr>
              <w:t>Adjusted Close (optional)</w:t>
            </w:r>
          </w:p>
        </w:tc>
        <w:tc>
          <w:tcPr>
            <w:tcW w:w="3408" w:type="dxa"/>
            <w:vAlign w:val="center"/>
          </w:tcPr>
          <w:p w:rsidR="00857EC3" w:rsidRDefault="00357719">
            <w:pPr>
              <w:rPr>
                <w:rFonts w:hint="eastAsia"/>
              </w:rPr>
            </w:pPr>
            <w:r>
              <w:rPr>
                <w:sz w:val="18"/>
              </w:rPr>
              <w:t>Price adjusted for relevant corporate actions</w:t>
            </w:r>
          </w:p>
        </w:tc>
        <w:tc>
          <w:tcPr>
            <w:tcW w:w="3408" w:type="dxa"/>
            <w:vAlign w:val="center"/>
          </w:tcPr>
          <w:p w:rsidR="00857EC3" w:rsidRDefault="00357719">
            <w:pPr>
              <w:rPr>
                <w:rFonts w:hint="eastAsia"/>
              </w:rPr>
            </w:pPr>
            <w:r>
              <w:rPr>
                <w:sz w:val="18"/>
              </w:rPr>
              <w:t xml:space="preserve">Useful for </w:t>
            </w:r>
            <w:r>
              <w:rPr>
                <w:sz w:val="18"/>
              </w:rPr>
              <w:t>consistent historical return analysis.</w:t>
            </w:r>
          </w:p>
        </w:tc>
      </w:tr>
    </w:tbl>
    <w:p w:rsidR="00857EC3" w:rsidRDefault="00857EC3">
      <w:pPr>
        <w:rPr>
          <w:rFonts w:hint="eastAsia"/>
        </w:rPr>
      </w:pPr>
    </w:p>
    <w:p w:rsidR="00857EC3" w:rsidRDefault="00357719">
      <w:pPr>
        <w:pStyle w:val="Heading1"/>
      </w:pPr>
      <w:r>
        <w:t>3. The Technical / Market Research Tree</w:t>
      </w:r>
    </w:p>
    <w:p w:rsidR="00857EC3" w:rsidRDefault="00357719">
      <w:pPr>
        <w:rPr>
          <w:rFonts w:hint="eastAsia"/>
        </w:rPr>
      </w:pPr>
      <w:r>
        <w:t>The category should be researched as multiple dimensions of market behavior rather than as one flat list of indicators.</w:t>
      </w:r>
    </w:p>
    <w:p w:rsidR="00857EC3" w:rsidRDefault="00357719">
      <w:pPr>
        <w:pStyle w:val="ListNumber"/>
        <w:rPr>
          <w:rFonts w:hint="eastAsia"/>
        </w:rPr>
      </w:pPr>
      <w:r>
        <w:lastRenderedPageBreak/>
        <w:t>1. Price &amp; Returns</w:t>
      </w:r>
    </w:p>
    <w:p w:rsidR="00857EC3" w:rsidRDefault="00357719">
      <w:pPr>
        <w:pStyle w:val="ListNumber"/>
        <w:rPr>
          <w:rFonts w:hint="eastAsia"/>
        </w:rPr>
      </w:pPr>
      <w:r>
        <w:t>2. Trend</w:t>
      </w:r>
    </w:p>
    <w:p w:rsidR="00857EC3" w:rsidRDefault="00357719">
      <w:pPr>
        <w:pStyle w:val="ListNumber"/>
        <w:rPr>
          <w:rFonts w:hint="eastAsia"/>
        </w:rPr>
      </w:pPr>
      <w:r>
        <w:t>3. Momentum</w:t>
      </w:r>
    </w:p>
    <w:p w:rsidR="00857EC3" w:rsidRDefault="00357719">
      <w:pPr>
        <w:pStyle w:val="ListNumber"/>
        <w:rPr>
          <w:rFonts w:hint="eastAsia"/>
        </w:rPr>
      </w:pPr>
      <w:r>
        <w:t>4. Volatility</w:t>
      </w:r>
    </w:p>
    <w:p w:rsidR="00857EC3" w:rsidRDefault="00357719">
      <w:pPr>
        <w:pStyle w:val="ListNumber"/>
        <w:rPr>
          <w:rFonts w:hint="eastAsia"/>
        </w:rPr>
      </w:pPr>
      <w:r>
        <w:t>5. Price Structure / Candlestick Geometry</w:t>
      </w:r>
    </w:p>
    <w:p w:rsidR="00857EC3" w:rsidRDefault="00357719">
      <w:pPr>
        <w:pStyle w:val="ListNumber"/>
        <w:rPr>
          <w:rFonts w:hint="eastAsia"/>
        </w:rPr>
      </w:pPr>
      <w:r>
        <w:t>6. Volume &amp; Market Participation</w:t>
      </w:r>
    </w:p>
    <w:p w:rsidR="00857EC3" w:rsidRDefault="00357719">
      <w:pPr>
        <w:pStyle w:val="ListNumber"/>
        <w:rPr>
          <w:rFonts w:hint="eastAsia"/>
        </w:rPr>
      </w:pPr>
      <w:r>
        <w:t>7. Mean Reversion / Price Extremeness</w:t>
      </w:r>
    </w:p>
    <w:p w:rsidR="00857EC3" w:rsidRDefault="00357719">
      <w:pPr>
        <w:pStyle w:val="ListNumber"/>
        <w:rPr>
          <w:rFonts w:hint="eastAsia"/>
        </w:rPr>
      </w:pPr>
      <w:r>
        <w:t>8. Market Position / Drawdown</w:t>
      </w:r>
    </w:p>
    <w:p w:rsidR="00857EC3" w:rsidRDefault="00357719">
      <w:pPr>
        <w:pStyle w:val="ListNumber"/>
        <w:rPr>
          <w:rFonts w:hint="eastAsia"/>
        </w:rPr>
      </w:pPr>
      <w:r>
        <w:t>9. Statistical Behavior</w:t>
      </w:r>
    </w:p>
    <w:p w:rsidR="00857EC3" w:rsidRDefault="00357719">
      <w:pPr>
        <w:pStyle w:val="ListNumber"/>
        <w:rPr>
          <w:rFonts w:hint="eastAsia"/>
        </w:rPr>
      </w:pPr>
      <w:r>
        <w:t>10. Lagged and Multi-Horizon Features</w:t>
      </w:r>
    </w:p>
    <w:p w:rsidR="00857EC3" w:rsidRDefault="00357719">
      <w:pPr>
        <w:pStyle w:val="ListNumber"/>
        <w:rPr>
          <w:rFonts w:hint="eastAsia"/>
        </w:rPr>
      </w:pPr>
      <w:r>
        <w:t>11. Relative / Cross-Sectional Features (later-stag</w:t>
      </w:r>
      <w:r>
        <w:t>e candidate)</w:t>
      </w:r>
    </w:p>
    <w:p w:rsidR="00857EC3" w:rsidRDefault="00357719">
      <w:pPr>
        <w:pStyle w:val="Heading1"/>
      </w:pPr>
      <w:r>
        <w:t>4. Dimension 1 — Price &amp; Returns</w:t>
      </w:r>
    </w:p>
    <w:p w:rsidR="00857EC3" w:rsidRDefault="00357719">
      <w:pPr>
        <w:rPr>
          <w:rFonts w:hint="eastAsia"/>
        </w:rPr>
      </w:pPr>
      <w:r>
        <w:t>Raw price alone is often less informative than the change in price. Returns convert price levels into scale-independent measures of movement.</w:t>
      </w:r>
    </w:p>
    <w:p w:rsidR="00857EC3" w:rsidRDefault="00357719">
      <w:pPr>
        <w:pStyle w:val="Heading2"/>
      </w:pPr>
      <w:r>
        <w:t>4.1 Daily return</w:t>
      </w:r>
    </w:p>
    <w:p w:rsidR="00857EC3" w:rsidRDefault="00357719">
      <w:pPr>
        <w:rPr>
          <w:rFonts w:hint="eastAsia"/>
        </w:rPr>
      </w:pPr>
      <w:r>
        <w:t>Formula: Return_t = (Close_t − Close_(t−1)) / Close</w:t>
      </w:r>
      <w:r>
        <w:t>_(t−1)</w:t>
      </w:r>
    </w:p>
    <w:p w:rsidR="00857EC3" w:rsidRDefault="00357719">
      <w:pPr>
        <w:rPr>
          <w:rFonts w:hint="eastAsia"/>
        </w:rPr>
      </w:pPr>
      <w:r>
        <w:t>Example: If yesterday's close is ₹100 and today's close is ₹107, the daily return is +7%.</w:t>
      </w:r>
    </w:p>
    <w:p w:rsidR="00857EC3" w:rsidRDefault="00357719">
      <w:pPr>
        <w:rPr>
          <w:rFonts w:hint="eastAsia"/>
        </w:rPr>
      </w:pPr>
      <w:r>
        <w:t>Candidate columns: return_1d, return_5d, return_10d, return_20d, return_60d.</w:t>
      </w:r>
    </w:p>
    <w:p w:rsidR="00857EC3" w:rsidRDefault="00357719">
      <w:pPr>
        <w:rPr>
          <w:rFonts w:hint="eastAsia"/>
        </w:rPr>
      </w:pPr>
      <w:r>
        <w:t>What it represents: short-, medium- and longer-horizon price movement.</w:t>
      </w:r>
    </w:p>
    <w:p w:rsidR="00857EC3" w:rsidRDefault="00357719">
      <w:pPr>
        <w:pStyle w:val="Heading2"/>
      </w:pPr>
      <w:r>
        <w:t xml:space="preserve">4.2 Log </w:t>
      </w:r>
      <w:r>
        <w:t>return</w:t>
      </w:r>
    </w:p>
    <w:p w:rsidR="00857EC3" w:rsidRDefault="00357719">
      <w:pPr>
        <w:rPr>
          <w:rFonts w:hint="eastAsia"/>
        </w:rPr>
      </w:pPr>
      <w:r>
        <w:t>Formula: log_return_t = ln(Close_t / Close_(t−1))</w:t>
      </w:r>
    </w:p>
    <w:p w:rsidR="00857EC3" w:rsidRDefault="00357719">
      <w:pPr>
        <w:rPr>
          <w:rFonts w:hint="eastAsia"/>
        </w:rPr>
      </w:pPr>
      <w:r>
        <w:t>Why investigate it: log returns are additive across time and are commonly useful for statistical time-series work.</w:t>
      </w:r>
    </w:p>
    <w:p w:rsidR="00857EC3" w:rsidRDefault="00357719">
      <w:pPr>
        <w:rPr>
          <w:rFonts w:hint="eastAsia"/>
        </w:rPr>
      </w:pPr>
      <w:r>
        <w:t>Candidate column: log_return_1d.</w:t>
      </w:r>
    </w:p>
    <w:p w:rsidR="00857EC3" w:rsidRDefault="00357719">
      <w:pPr>
        <w:pStyle w:val="Heading2"/>
      </w:pPr>
      <w:r>
        <w:t>4.3 Gap behavior</w:t>
      </w:r>
    </w:p>
    <w:p w:rsidR="00857EC3" w:rsidRDefault="00357719">
      <w:pPr>
        <w:rPr>
          <w:rFonts w:hint="eastAsia"/>
        </w:rPr>
      </w:pPr>
      <w:r>
        <w:t>A simple opening gap can be repres</w:t>
      </w:r>
      <w:r>
        <w:t>ented as: gap = (Open_t − Close_(t−1)) / Close_(t−1).</w:t>
      </w:r>
    </w:p>
    <w:p w:rsidR="00857EC3" w:rsidRDefault="00357719">
      <w:pPr>
        <w:rPr>
          <w:rFonts w:hint="eastAsia"/>
        </w:rPr>
      </w:pPr>
      <w:r>
        <w:t>Candidate columns: gap_pct, gap_up_flag, gap_down_flag.</w:t>
      </w:r>
    </w:p>
    <w:p w:rsidR="00857EC3" w:rsidRDefault="00357719">
      <w:pPr>
        <w:rPr>
          <w:rFonts w:hint="eastAsia"/>
        </w:rPr>
      </w:pPr>
      <w:r>
        <w:t>Research question: Does the size/direction of the opening gap contain useful information for the chosen prediction horizon?</w:t>
      </w:r>
    </w:p>
    <w:p w:rsidR="00857EC3" w:rsidRDefault="00357719">
      <w:pPr>
        <w:pStyle w:val="Heading1"/>
      </w:pPr>
      <w:r>
        <w:t>5. Dimension 2 — Trend</w:t>
      </w:r>
    </w:p>
    <w:p w:rsidR="00857EC3" w:rsidRDefault="00357719">
      <w:pPr>
        <w:rPr>
          <w:rFonts w:hint="eastAsia"/>
        </w:rPr>
      </w:pPr>
      <w:r>
        <w:t>Trend analysis asks whether price is generally moving upward, downward, or sideways over a selected horizon. Moving averages smooth short-term noise and provide a reference level for trend position.</w:t>
      </w:r>
    </w:p>
    <w:p w:rsidR="00857EC3" w:rsidRDefault="00357719">
      <w:pPr>
        <w:pStyle w:val="Heading2"/>
      </w:pPr>
      <w:r>
        <w:t>5.1 Simple Moving Average (SMA)</w:t>
      </w:r>
    </w:p>
    <w:p w:rsidR="00857EC3" w:rsidRDefault="00357719">
      <w:pPr>
        <w:rPr>
          <w:rFonts w:hint="eastAsia"/>
        </w:rPr>
      </w:pPr>
      <w:r>
        <w:t>SMA_n = average of the l</w:t>
      </w:r>
      <w:r>
        <w:t>ast n closing prices.</w:t>
      </w:r>
    </w:p>
    <w:p w:rsidR="00857EC3" w:rsidRDefault="00357719">
      <w:pPr>
        <w:rPr>
          <w:rFonts w:hint="eastAsia"/>
        </w:rPr>
      </w:pPr>
      <w:r>
        <w:t>Candidate raw features: SMA_5, SMA_20, SMA_50, SMA_100, SMA_200.</w:t>
      </w:r>
    </w:p>
    <w:p w:rsidR="00857EC3" w:rsidRDefault="00357719">
      <w:pPr>
        <w:rPr>
          <w:rFonts w:hint="eastAsia"/>
        </w:rPr>
      </w:pPr>
      <w:r>
        <w:lastRenderedPageBreak/>
        <w:t>But rather than keeping only the absolute SMA value, derive normalized relationships such as:</w:t>
      </w:r>
    </w:p>
    <w:p w:rsidR="00857EC3" w:rsidRDefault="00357719">
      <w:pPr>
        <w:rPr>
          <w:rFonts w:hint="eastAsia"/>
        </w:rPr>
      </w:pPr>
      <w:r>
        <w:t>price_vs_SMA50 = (Close − SMA50) / SMA50</w:t>
      </w:r>
    </w:p>
    <w:p w:rsidR="00857EC3" w:rsidRDefault="00357719">
      <w:pPr>
        <w:rPr>
          <w:rFonts w:hint="eastAsia"/>
        </w:rPr>
      </w:pPr>
      <w:r>
        <w:t>Candidate columns: price_dist_sma2</w:t>
      </w:r>
      <w:r>
        <w:t>0, price_dist_sma50, price_dist_sma200.</w:t>
      </w:r>
    </w:p>
    <w:p w:rsidR="00857EC3" w:rsidRDefault="00357719">
      <w:pPr>
        <w:pStyle w:val="Heading2"/>
      </w:pPr>
      <w:r>
        <w:t>5.2 Exponential Moving Average (EMA)</w:t>
      </w:r>
    </w:p>
    <w:p w:rsidR="00857EC3" w:rsidRDefault="00357719">
      <w:pPr>
        <w:rPr>
          <w:rFonts w:hint="eastAsia"/>
        </w:rPr>
      </w:pPr>
      <w:r>
        <w:t>EMA gives more weight to recent prices. Candidate features include EMA_12, EMA_26 and price-to-EMA distance.</w:t>
      </w:r>
    </w:p>
    <w:p w:rsidR="00857EC3" w:rsidRDefault="00357719">
      <w:pPr>
        <w:rPr>
          <w:rFonts w:hint="eastAsia"/>
        </w:rPr>
      </w:pPr>
      <w:r>
        <w:t>Candidate columns: ema_12, ema_26, price_dist_ema20, price_dist_ema50.</w:t>
      </w:r>
    </w:p>
    <w:p w:rsidR="00857EC3" w:rsidRDefault="00357719">
      <w:pPr>
        <w:pStyle w:val="Heading2"/>
      </w:pPr>
      <w:r>
        <w:t>5.3 Trend slope and crossover</w:t>
      </w:r>
    </w:p>
    <w:p w:rsidR="00857EC3" w:rsidRDefault="00357719">
      <w:pPr>
        <w:rPr>
          <w:rFonts w:hint="eastAsia"/>
        </w:rPr>
      </w:pPr>
      <w:r>
        <w:t>The research can also quantify whether a moving average itself is rising or falling and whether faster and slower averages have crossed.</w:t>
      </w:r>
    </w:p>
    <w:p w:rsidR="00857EC3" w:rsidRDefault="00357719">
      <w:pPr>
        <w:rPr>
          <w:rFonts w:hint="eastAsia"/>
        </w:rPr>
      </w:pPr>
      <w:r>
        <w:t>Candidate columns: sma20_slope, ema20_slope, ema20_gt_sma50, sma50_gt_sma200, ma_crossov</w:t>
      </w:r>
      <w:r>
        <w:t>er_flag.</w:t>
      </w:r>
    </w:p>
    <w:p w:rsidR="00857EC3" w:rsidRDefault="00357719">
      <w:pPr>
        <w:rPr>
          <w:rFonts w:hint="eastAsia"/>
        </w:rPr>
      </w:pPr>
      <w:r>
        <w:t>Important: crossover flags are derived states; they should be tested against continuous measures rather than assumed to be superior.</w:t>
      </w:r>
    </w:p>
    <w:p w:rsidR="00857EC3" w:rsidRDefault="00357719">
      <w:pPr>
        <w:pStyle w:val="Heading1"/>
      </w:pPr>
      <w:r>
        <w:t>6. Dimension 3 — Momentum</w:t>
      </w:r>
    </w:p>
    <w:p w:rsidR="00857EC3" w:rsidRDefault="00357719">
      <w:pPr>
        <w:rPr>
          <w:rFonts w:hint="eastAsia"/>
        </w:rPr>
      </w:pPr>
      <w:r>
        <w:t>Momentum asks whether the speed/direction of price movement has been strengthening, weak</w:t>
      </w:r>
      <w:r>
        <w:t>ening, or reversing.</w:t>
      </w:r>
    </w:p>
    <w:p w:rsidR="00857EC3" w:rsidRDefault="00357719">
      <w:pPr>
        <w:pStyle w:val="Heading2"/>
      </w:pPr>
      <w:r>
        <w:t>6.1 Rate of Change / Momentum</w:t>
      </w:r>
    </w:p>
    <w:p w:rsidR="00857EC3" w:rsidRDefault="00357719">
      <w:pPr>
        <w:rPr>
          <w:rFonts w:hint="eastAsia"/>
        </w:rPr>
      </w:pPr>
      <w:r>
        <w:t>ROC_n = (Close_t − Close_(t−n)) / Close_(t−n)</w:t>
      </w:r>
    </w:p>
    <w:p w:rsidR="00857EC3" w:rsidRDefault="00357719">
      <w:pPr>
        <w:rPr>
          <w:rFonts w:hint="eastAsia"/>
        </w:rPr>
      </w:pPr>
      <w:r>
        <w:t>Candidate columns: roc_5, roc_10, roc_20, momentum_5, momentum_20.</w:t>
      </w:r>
    </w:p>
    <w:p w:rsidR="00857EC3" w:rsidRDefault="00357719">
      <w:pPr>
        <w:pStyle w:val="Heading2"/>
      </w:pPr>
      <w:r>
        <w:t>6.2 RSI</w:t>
      </w:r>
    </w:p>
    <w:p w:rsidR="00857EC3" w:rsidRDefault="00357719">
      <w:pPr>
        <w:rPr>
          <w:rFonts w:hint="eastAsia"/>
        </w:rPr>
      </w:pPr>
      <w:r>
        <w:t>RSI compares average gains with average losses over a selected period and produces a</w:t>
      </w:r>
      <w:r>
        <w:t xml:space="preserve"> bounded oscillator. The conventional 14-period version is a candidate, not a mandatory final feature.</w:t>
      </w:r>
    </w:p>
    <w:p w:rsidR="00857EC3" w:rsidRDefault="00357719">
      <w:pPr>
        <w:rPr>
          <w:rFonts w:hint="eastAsia"/>
        </w:rPr>
      </w:pPr>
      <w:r>
        <w:t>Candidate columns: rsi_14, rsi_21, rsi_change, rsi_slope, rsi_distance_from_50.</w:t>
      </w:r>
    </w:p>
    <w:p w:rsidR="00857EC3" w:rsidRDefault="00357719">
      <w:pPr>
        <w:rPr>
          <w:rFonts w:hint="eastAsia"/>
        </w:rPr>
      </w:pPr>
      <w:r>
        <w:t>Research question: Is the absolute RSI level more useful, or is its chang</w:t>
      </w:r>
      <w:r>
        <w:t>e/slope more informative for the selected prediction horizon?</w:t>
      </w:r>
    </w:p>
    <w:p w:rsidR="00857EC3" w:rsidRDefault="00357719">
      <w:pPr>
        <w:pStyle w:val="Heading2"/>
      </w:pPr>
      <w:r>
        <w:t>6.3 MACD</w:t>
      </w:r>
    </w:p>
    <w:p w:rsidR="00857EC3" w:rsidRDefault="00357719">
      <w:pPr>
        <w:rPr>
          <w:rFonts w:hint="eastAsia"/>
        </w:rPr>
      </w:pPr>
      <w:r>
        <w:t>MACD is based on the difference between fast and slow EMAs. The signal line is an EMA of MACD and the histogram is the difference between MACD and its signal line.</w:t>
      </w:r>
    </w:p>
    <w:p w:rsidR="00857EC3" w:rsidRDefault="00357719">
      <w:pPr>
        <w:rPr>
          <w:rFonts w:hint="eastAsia"/>
        </w:rPr>
      </w:pPr>
      <w:r>
        <w:t>Candidate columns: ma</w:t>
      </w:r>
      <w:r>
        <w:t>cd, macd_signal, macd_histogram, macd_slope, macd_cross_flag.</w:t>
      </w:r>
    </w:p>
    <w:p w:rsidR="00857EC3" w:rsidRDefault="00357719">
      <w:pPr>
        <w:pStyle w:val="Heading1"/>
      </w:pPr>
      <w:r>
        <w:t>7. Dimension 4 — Volatility</w:t>
      </w:r>
    </w:p>
    <w:p w:rsidR="00857EC3" w:rsidRDefault="00357719">
      <w:pPr>
        <w:rPr>
          <w:rFonts w:hint="eastAsia"/>
        </w:rPr>
      </w:pPr>
      <w:r>
        <w:t xml:space="preserve">Volatility describes how widely and rapidly the market price moves. This is distinct from direction: two stocks can have similar average returns but very different </w:t>
      </w:r>
      <w:r>
        <w:t>volatility.</w:t>
      </w:r>
    </w:p>
    <w:p w:rsidR="00857EC3" w:rsidRDefault="00357719">
      <w:pPr>
        <w:pStyle w:val="Heading2"/>
      </w:pPr>
      <w:r>
        <w:t>7.1 Rolling return volatility</w:t>
      </w:r>
    </w:p>
    <w:p w:rsidR="00857EC3" w:rsidRDefault="00357719">
      <w:pPr>
        <w:rPr>
          <w:rFonts w:hint="eastAsia"/>
        </w:rPr>
      </w:pPr>
      <w:r>
        <w:t>RollingVol_n = standard deviation of returns over the previous n observations.</w:t>
      </w:r>
    </w:p>
    <w:p w:rsidR="00857EC3" w:rsidRDefault="00357719">
      <w:pPr>
        <w:rPr>
          <w:rFonts w:hint="eastAsia"/>
        </w:rPr>
      </w:pPr>
      <w:r>
        <w:lastRenderedPageBreak/>
        <w:t>Candidate columns: volatility_5d, volatility_10d, volatility_20d, volatility_60d.</w:t>
      </w:r>
    </w:p>
    <w:p w:rsidR="00857EC3" w:rsidRDefault="00357719">
      <w:pPr>
        <w:rPr>
          <w:rFonts w:hint="eastAsia"/>
        </w:rPr>
      </w:pPr>
      <w:r>
        <w:t>Example: A 20-day volatility feature summarizes how v</w:t>
      </w:r>
      <w:r>
        <w:t>ariable the stock's recent returns have been.</w:t>
      </w:r>
    </w:p>
    <w:p w:rsidR="00857EC3" w:rsidRDefault="00357719">
      <w:pPr>
        <w:pStyle w:val="Heading2"/>
      </w:pPr>
      <w:r>
        <w:t>7.2 True Range and ATR</w:t>
      </w:r>
    </w:p>
    <w:p w:rsidR="00857EC3" w:rsidRDefault="00357719">
      <w:pPr>
        <w:rPr>
          <w:rFonts w:hint="eastAsia"/>
        </w:rPr>
      </w:pPr>
      <w:r>
        <w:t>True Range considers the current high-low range and relevant gaps from the previous close. ATR averages True Range over a chosen period and therefore describes the typical magnitude of pr</w:t>
      </w:r>
      <w:r>
        <w:t>ice movement.</w:t>
      </w:r>
    </w:p>
    <w:p w:rsidR="00857EC3" w:rsidRDefault="00357719">
      <w:pPr>
        <w:rPr>
          <w:rFonts w:hint="eastAsia"/>
        </w:rPr>
      </w:pPr>
      <w:r>
        <w:t>Candidate columns: true_range, atr_14, atr_20, atr_pct.</w:t>
      </w:r>
    </w:p>
    <w:p w:rsidR="00857EC3" w:rsidRDefault="00357719">
      <w:pPr>
        <w:rPr>
          <w:rFonts w:hint="eastAsia"/>
        </w:rPr>
      </w:pPr>
      <w:r>
        <w:t>Recommended normalized form: atr_pct = ATR / Close, so the feature is comparable across stocks with different prices.</w:t>
      </w:r>
    </w:p>
    <w:p w:rsidR="00857EC3" w:rsidRDefault="00357719">
      <w:pPr>
        <w:pStyle w:val="Heading2"/>
      </w:pPr>
      <w:r>
        <w:t>7.3 Bollinger-band volatility</w:t>
      </w:r>
    </w:p>
    <w:p w:rsidR="00857EC3" w:rsidRDefault="00357719">
      <w:pPr>
        <w:rPr>
          <w:rFonts w:hint="eastAsia"/>
        </w:rPr>
      </w:pPr>
      <w:r>
        <w:t>A common construction uses a moving av</w:t>
      </w:r>
      <w:r>
        <w:t>erage and a multiple of rolling standard deviation. Candidate derived variables include band width and the price's location within the bands.</w:t>
      </w:r>
    </w:p>
    <w:p w:rsidR="00857EC3" w:rsidRDefault="00357719">
      <w:pPr>
        <w:rPr>
          <w:rFonts w:hint="eastAsia"/>
        </w:rPr>
      </w:pPr>
      <w:r>
        <w:t>Candidate columns: bb_width, bb_percent_b, bb_distance_upper, bb_distance_lower.</w:t>
      </w:r>
    </w:p>
    <w:p w:rsidR="00857EC3" w:rsidRDefault="00357719">
      <w:pPr>
        <w:rPr>
          <w:rFonts w:hint="eastAsia"/>
        </w:rPr>
      </w:pPr>
      <w:r>
        <w:t xml:space="preserve">Research question: Is volatility </w:t>
      </w:r>
      <w:r>
        <w:t>level itself predictive, or does a rapid expansion/contraction in volatility matter more?</w:t>
      </w:r>
    </w:p>
    <w:p w:rsidR="00857EC3" w:rsidRDefault="00357719">
      <w:pPr>
        <w:pStyle w:val="Heading1"/>
      </w:pPr>
      <w:r>
        <w:t>8. Dimension 5 — Price Structure / Candlestick Geometry</w:t>
      </w:r>
    </w:p>
    <w:p w:rsidR="00857EC3" w:rsidRDefault="00357719">
      <w:pPr>
        <w:rPr>
          <w:rFonts w:hint="eastAsia"/>
        </w:rPr>
      </w:pPr>
      <w:r>
        <w:t>OHLC data contains information about the shape of each trading period. Instead of treating candles as visual p</w:t>
      </w:r>
      <w:r>
        <w:t>atterns only, convert their geometry into numerical ratios.</w:t>
      </w:r>
    </w:p>
    <w:tbl>
      <w:tblPr>
        <w:tblStyle w:val="TableGrid"/>
        <w:tblW w:w="0" w:type="auto"/>
        <w:jc w:val="center"/>
        <w:tblLook w:val="04A0" w:firstRow="1" w:lastRow="0" w:firstColumn="1" w:lastColumn="0" w:noHBand="0" w:noVBand="1"/>
      </w:tblPr>
      <w:tblGrid>
        <w:gridCol w:w="3408"/>
        <w:gridCol w:w="3408"/>
        <w:gridCol w:w="3408"/>
      </w:tblGrid>
      <w:tr w:rsidR="00857EC3">
        <w:trPr>
          <w:jc w:val="center"/>
        </w:trPr>
        <w:tc>
          <w:tcPr>
            <w:tcW w:w="3408" w:type="dxa"/>
            <w:shd w:val="clear" w:color="auto" w:fill="D9EAF7"/>
            <w:vAlign w:val="center"/>
          </w:tcPr>
          <w:p w:rsidR="00857EC3" w:rsidRDefault="00357719">
            <w:pPr>
              <w:rPr>
                <w:rFonts w:hint="eastAsia"/>
              </w:rPr>
            </w:pPr>
            <w:r>
              <w:rPr>
                <w:b/>
                <w:sz w:val="18"/>
              </w:rPr>
              <w:t>Feature</w:t>
            </w:r>
          </w:p>
        </w:tc>
        <w:tc>
          <w:tcPr>
            <w:tcW w:w="3408" w:type="dxa"/>
            <w:shd w:val="clear" w:color="auto" w:fill="D9EAF7"/>
            <w:vAlign w:val="center"/>
          </w:tcPr>
          <w:p w:rsidR="00857EC3" w:rsidRDefault="00357719">
            <w:pPr>
              <w:rPr>
                <w:rFonts w:hint="eastAsia"/>
              </w:rPr>
            </w:pPr>
            <w:r>
              <w:rPr>
                <w:b/>
                <w:sz w:val="18"/>
              </w:rPr>
              <w:t>Example calculation</w:t>
            </w:r>
          </w:p>
        </w:tc>
        <w:tc>
          <w:tcPr>
            <w:tcW w:w="3408" w:type="dxa"/>
            <w:shd w:val="clear" w:color="auto" w:fill="D9EAF7"/>
            <w:vAlign w:val="center"/>
          </w:tcPr>
          <w:p w:rsidR="00857EC3" w:rsidRDefault="00357719">
            <w:pPr>
              <w:rPr>
                <w:rFonts w:hint="eastAsia"/>
              </w:rPr>
            </w:pPr>
            <w:r>
              <w:rPr>
                <w:b/>
                <w:sz w:val="18"/>
              </w:rPr>
              <w:t>Interpretation</w:t>
            </w:r>
          </w:p>
        </w:tc>
      </w:tr>
      <w:tr w:rsidR="00857EC3">
        <w:trPr>
          <w:jc w:val="center"/>
        </w:trPr>
        <w:tc>
          <w:tcPr>
            <w:tcW w:w="3408" w:type="dxa"/>
            <w:vAlign w:val="center"/>
          </w:tcPr>
          <w:p w:rsidR="00857EC3" w:rsidRDefault="00357719">
            <w:pPr>
              <w:rPr>
                <w:rFonts w:hint="eastAsia"/>
              </w:rPr>
            </w:pPr>
            <w:r>
              <w:rPr>
                <w:sz w:val="18"/>
              </w:rPr>
              <w:t>High-low range</w:t>
            </w:r>
          </w:p>
        </w:tc>
        <w:tc>
          <w:tcPr>
            <w:tcW w:w="3408" w:type="dxa"/>
            <w:vAlign w:val="center"/>
          </w:tcPr>
          <w:p w:rsidR="00857EC3" w:rsidRDefault="00357719">
            <w:pPr>
              <w:rPr>
                <w:rFonts w:hint="eastAsia"/>
              </w:rPr>
            </w:pPr>
            <w:r>
              <w:rPr>
                <w:sz w:val="18"/>
              </w:rPr>
              <w:t>(High − Low) / Close</w:t>
            </w:r>
          </w:p>
        </w:tc>
        <w:tc>
          <w:tcPr>
            <w:tcW w:w="3408" w:type="dxa"/>
            <w:vAlign w:val="center"/>
          </w:tcPr>
          <w:p w:rsidR="00857EC3" w:rsidRDefault="00357719">
            <w:pPr>
              <w:rPr>
                <w:rFonts w:hint="eastAsia"/>
              </w:rPr>
            </w:pPr>
            <w:r>
              <w:rPr>
                <w:sz w:val="18"/>
              </w:rPr>
              <w:t>Intraday movement magnitude.</w:t>
            </w:r>
          </w:p>
        </w:tc>
      </w:tr>
      <w:tr w:rsidR="00857EC3">
        <w:trPr>
          <w:jc w:val="center"/>
        </w:trPr>
        <w:tc>
          <w:tcPr>
            <w:tcW w:w="3408" w:type="dxa"/>
            <w:vAlign w:val="center"/>
          </w:tcPr>
          <w:p w:rsidR="00857EC3" w:rsidRDefault="00357719">
            <w:pPr>
              <w:rPr>
                <w:rFonts w:hint="eastAsia"/>
              </w:rPr>
            </w:pPr>
            <w:r>
              <w:rPr>
                <w:sz w:val="18"/>
              </w:rPr>
              <w:t>Body size</w:t>
            </w:r>
          </w:p>
        </w:tc>
        <w:tc>
          <w:tcPr>
            <w:tcW w:w="3408" w:type="dxa"/>
            <w:vAlign w:val="center"/>
          </w:tcPr>
          <w:p w:rsidR="00857EC3" w:rsidRDefault="00357719">
            <w:pPr>
              <w:rPr>
                <w:rFonts w:hint="eastAsia"/>
              </w:rPr>
            </w:pPr>
            <w:r>
              <w:rPr>
                <w:sz w:val="18"/>
              </w:rPr>
              <w:t>abs(Close − Open) / Close</w:t>
            </w:r>
          </w:p>
        </w:tc>
        <w:tc>
          <w:tcPr>
            <w:tcW w:w="3408" w:type="dxa"/>
            <w:vAlign w:val="center"/>
          </w:tcPr>
          <w:p w:rsidR="00857EC3" w:rsidRDefault="00357719">
            <w:pPr>
              <w:rPr>
                <w:rFonts w:hint="eastAsia"/>
              </w:rPr>
            </w:pPr>
            <w:r>
              <w:rPr>
                <w:sz w:val="18"/>
              </w:rPr>
              <w:t>Strength of the open-to-close move.</w:t>
            </w:r>
          </w:p>
        </w:tc>
      </w:tr>
      <w:tr w:rsidR="00857EC3">
        <w:trPr>
          <w:jc w:val="center"/>
        </w:trPr>
        <w:tc>
          <w:tcPr>
            <w:tcW w:w="3408" w:type="dxa"/>
            <w:vAlign w:val="center"/>
          </w:tcPr>
          <w:p w:rsidR="00857EC3" w:rsidRDefault="00357719">
            <w:pPr>
              <w:rPr>
                <w:rFonts w:hint="eastAsia"/>
              </w:rPr>
            </w:pPr>
            <w:r>
              <w:rPr>
                <w:sz w:val="18"/>
              </w:rPr>
              <w:t xml:space="preserve">Upper wick </w:t>
            </w:r>
            <w:r>
              <w:rPr>
                <w:sz w:val="18"/>
              </w:rPr>
              <w:t>ratio</w:t>
            </w:r>
          </w:p>
        </w:tc>
        <w:tc>
          <w:tcPr>
            <w:tcW w:w="3408" w:type="dxa"/>
            <w:vAlign w:val="center"/>
          </w:tcPr>
          <w:p w:rsidR="00857EC3" w:rsidRDefault="00357719">
            <w:pPr>
              <w:rPr>
                <w:rFonts w:hint="eastAsia"/>
              </w:rPr>
            </w:pPr>
            <w:r>
              <w:rPr>
                <w:sz w:val="18"/>
              </w:rPr>
              <w:t>(High − max(Open, Close)) / Close</w:t>
            </w:r>
          </w:p>
        </w:tc>
        <w:tc>
          <w:tcPr>
            <w:tcW w:w="3408" w:type="dxa"/>
            <w:vAlign w:val="center"/>
          </w:tcPr>
          <w:p w:rsidR="00857EC3" w:rsidRDefault="00357719">
            <w:pPr>
              <w:rPr>
                <w:rFonts w:hint="eastAsia"/>
              </w:rPr>
            </w:pPr>
            <w:r>
              <w:rPr>
                <w:sz w:val="18"/>
              </w:rPr>
              <w:t>Rejection/upper excursion.</w:t>
            </w:r>
          </w:p>
        </w:tc>
      </w:tr>
      <w:tr w:rsidR="00857EC3">
        <w:trPr>
          <w:jc w:val="center"/>
        </w:trPr>
        <w:tc>
          <w:tcPr>
            <w:tcW w:w="3408" w:type="dxa"/>
            <w:vAlign w:val="center"/>
          </w:tcPr>
          <w:p w:rsidR="00857EC3" w:rsidRDefault="00357719">
            <w:pPr>
              <w:rPr>
                <w:rFonts w:hint="eastAsia"/>
              </w:rPr>
            </w:pPr>
            <w:r>
              <w:rPr>
                <w:sz w:val="18"/>
              </w:rPr>
              <w:t>Lower wick ratio</w:t>
            </w:r>
          </w:p>
        </w:tc>
        <w:tc>
          <w:tcPr>
            <w:tcW w:w="3408" w:type="dxa"/>
            <w:vAlign w:val="center"/>
          </w:tcPr>
          <w:p w:rsidR="00857EC3" w:rsidRDefault="00357719">
            <w:pPr>
              <w:rPr>
                <w:rFonts w:hint="eastAsia"/>
              </w:rPr>
            </w:pPr>
            <w:r>
              <w:rPr>
                <w:sz w:val="18"/>
              </w:rPr>
              <w:t>(min(Open, Close) − Low) / Close</w:t>
            </w:r>
          </w:p>
        </w:tc>
        <w:tc>
          <w:tcPr>
            <w:tcW w:w="3408" w:type="dxa"/>
            <w:vAlign w:val="center"/>
          </w:tcPr>
          <w:p w:rsidR="00857EC3" w:rsidRDefault="00357719">
            <w:pPr>
              <w:rPr>
                <w:rFonts w:hint="eastAsia"/>
              </w:rPr>
            </w:pPr>
            <w:r>
              <w:rPr>
                <w:sz w:val="18"/>
              </w:rPr>
              <w:t>Rejection/lower excursion.</w:t>
            </w:r>
          </w:p>
        </w:tc>
      </w:tr>
      <w:tr w:rsidR="00857EC3">
        <w:trPr>
          <w:jc w:val="center"/>
        </w:trPr>
        <w:tc>
          <w:tcPr>
            <w:tcW w:w="3408" w:type="dxa"/>
            <w:vAlign w:val="center"/>
          </w:tcPr>
          <w:p w:rsidR="00857EC3" w:rsidRDefault="00357719">
            <w:pPr>
              <w:rPr>
                <w:rFonts w:hint="eastAsia"/>
              </w:rPr>
            </w:pPr>
            <w:r>
              <w:rPr>
                <w:sz w:val="18"/>
              </w:rPr>
              <w:t>Close location</w:t>
            </w:r>
          </w:p>
        </w:tc>
        <w:tc>
          <w:tcPr>
            <w:tcW w:w="3408" w:type="dxa"/>
            <w:vAlign w:val="center"/>
          </w:tcPr>
          <w:p w:rsidR="00857EC3" w:rsidRDefault="00357719">
            <w:pPr>
              <w:rPr>
                <w:rFonts w:hint="eastAsia"/>
              </w:rPr>
            </w:pPr>
            <w:r>
              <w:rPr>
                <w:sz w:val="18"/>
              </w:rPr>
              <w:t>(Close − Low) / (High − Low)</w:t>
            </w:r>
          </w:p>
        </w:tc>
        <w:tc>
          <w:tcPr>
            <w:tcW w:w="3408" w:type="dxa"/>
            <w:vAlign w:val="center"/>
          </w:tcPr>
          <w:p w:rsidR="00857EC3" w:rsidRDefault="00357719">
            <w:pPr>
              <w:rPr>
                <w:rFonts w:hint="eastAsia"/>
              </w:rPr>
            </w:pPr>
            <w:r>
              <w:rPr>
                <w:sz w:val="18"/>
              </w:rPr>
              <w:t>Where close sits within the day's range.</w:t>
            </w:r>
          </w:p>
        </w:tc>
      </w:tr>
      <w:tr w:rsidR="00857EC3">
        <w:trPr>
          <w:jc w:val="center"/>
        </w:trPr>
        <w:tc>
          <w:tcPr>
            <w:tcW w:w="3408" w:type="dxa"/>
            <w:vAlign w:val="center"/>
          </w:tcPr>
          <w:p w:rsidR="00857EC3" w:rsidRDefault="00357719">
            <w:pPr>
              <w:rPr>
                <w:rFonts w:hint="eastAsia"/>
              </w:rPr>
            </w:pPr>
            <w:r>
              <w:rPr>
                <w:sz w:val="18"/>
              </w:rPr>
              <w:t>Gap percentage</w:t>
            </w:r>
          </w:p>
        </w:tc>
        <w:tc>
          <w:tcPr>
            <w:tcW w:w="3408" w:type="dxa"/>
            <w:vAlign w:val="center"/>
          </w:tcPr>
          <w:p w:rsidR="00857EC3" w:rsidRDefault="00357719">
            <w:pPr>
              <w:rPr>
                <w:rFonts w:hint="eastAsia"/>
              </w:rPr>
            </w:pPr>
            <w:r>
              <w:rPr>
                <w:sz w:val="18"/>
              </w:rPr>
              <w:t xml:space="preserve">(Open − </w:t>
            </w:r>
            <w:r>
              <w:rPr>
                <w:sz w:val="18"/>
              </w:rPr>
              <w:t>PrevClose) / PrevClose</w:t>
            </w:r>
          </w:p>
        </w:tc>
        <w:tc>
          <w:tcPr>
            <w:tcW w:w="3408" w:type="dxa"/>
            <w:vAlign w:val="center"/>
          </w:tcPr>
          <w:p w:rsidR="00857EC3" w:rsidRDefault="00357719">
            <w:pPr>
              <w:rPr>
                <w:rFonts w:hint="eastAsia"/>
              </w:rPr>
            </w:pPr>
            <w:r>
              <w:rPr>
                <w:sz w:val="18"/>
              </w:rPr>
              <w:t>Opening discontinuity.</w:t>
            </w:r>
          </w:p>
        </w:tc>
      </w:tr>
    </w:tbl>
    <w:p w:rsidR="00857EC3" w:rsidRDefault="00857EC3">
      <w:pPr>
        <w:rPr>
          <w:rFonts w:hint="eastAsia"/>
        </w:rPr>
      </w:pPr>
    </w:p>
    <w:p w:rsidR="00857EC3" w:rsidRDefault="00357719">
      <w:pPr>
        <w:rPr>
          <w:rFonts w:hint="eastAsia"/>
        </w:rPr>
      </w:pPr>
      <w:r>
        <w:t>Candidate columns: intraday_range_pct, body_ratio, upper_wick_ratio, lower_wick_ratio, close_location, gap_pct.</w:t>
      </w:r>
    </w:p>
    <w:p w:rsidR="00857EC3" w:rsidRDefault="00357719">
      <w:pPr>
        <w:pStyle w:val="Heading1"/>
      </w:pPr>
      <w:r>
        <w:t>9. Dimension 6 — Volume &amp; Market Participation</w:t>
      </w:r>
    </w:p>
    <w:p w:rsidR="00857EC3" w:rsidRDefault="00357719">
      <w:pPr>
        <w:rPr>
          <w:rFonts w:hint="eastAsia"/>
        </w:rPr>
      </w:pPr>
      <w:r>
        <w:t>Volume adds a second observable dimension to pric</w:t>
      </w:r>
      <w:r>
        <w:t>e. The research question is whether a price movement is accompanied by unusually high or low participation.</w:t>
      </w:r>
    </w:p>
    <w:p w:rsidR="00857EC3" w:rsidRDefault="00357719">
      <w:pPr>
        <w:pStyle w:val="Heading2"/>
      </w:pPr>
      <w:r>
        <w:t>9.1 Relative volume</w:t>
      </w:r>
    </w:p>
    <w:p w:rsidR="00857EC3" w:rsidRDefault="00357719">
      <w:pPr>
        <w:rPr>
          <w:rFonts w:hint="eastAsia"/>
        </w:rPr>
      </w:pPr>
      <w:r>
        <w:t>RelativeVolume_n = CurrentVolume / AverageVolume_n</w:t>
      </w:r>
    </w:p>
    <w:p w:rsidR="00857EC3" w:rsidRDefault="00357719">
      <w:pPr>
        <w:rPr>
          <w:rFonts w:hint="eastAsia"/>
        </w:rPr>
      </w:pPr>
      <w:r>
        <w:t>Example: current volume = 20M and 20-day average = 10M → relative volume = 2.</w:t>
      </w:r>
      <w:r>
        <w:t>0.</w:t>
      </w:r>
    </w:p>
    <w:p w:rsidR="00857EC3" w:rsidRDefault="00357719">
      <w:pPr>
        <w:rPr>
          <w:rFonts w:hint="eastAsia"/>
        </w:rPr>
      </w:pPr>
      <w:r>
        <w:t>Candidate columns: volume_change, volume_ma20, relative_volume_20, relative_volume_60.</w:t>
      </w:r>
    </w:p>
    <w:p w:rsidR="00857EC3" w:rsidRDefault="00357719">
      <w:pPr>
        <w:pStyle w:val="Heading2"/>
      </w:pPr>
      <w:r>
        <w:t>9.2 OBV / price-volume relationships</w:t>
      </w:r>
    </w:p>
    <w:p w:rsidR="00857EC3" w:rsidRDefault="00357719">
      <w:pPr>
        <w:rPr>
          <w:rFonts w:hint="eastAsia"/>
        </w:rPr>
      </w:pPr>
      <w:r>
        <w:t>On-Balance Volume combines price direction and volume into a cumulative series. Other candidates include VWAP, money-flow measure</w:t>
      </w:r>
      <w:r>
        <w:t>s and volume-price divergence.</w:t>
      </w:r>
    </w:p>
    <w:p w:rsidR="00857EC3" w:rsidRDefault="00357719">
      <w:pPr>
        <w:rPr>
          <w:rFonts w:hint="eastAsia"/>
        </w:rPr>
      </w:pPr>
      <w:r>
        <w:t>Candidate columns: obv, obv_slope, vwap_distance, volume_price_divergence.</w:t>
      </w:r>
    </w:p>
    <w:p w:rsidR="00857EC3" w:rsidRDefault="00357719">
      <w:pPr>
        <w:pStyle w:val="Heading1"/>
      </w:pPr>
      <w:r>
        <w:lastRenderedPageBreak/>
        <w:t>10. Dimension 7 — Mean Reversion / Price Extremeness</w:t>
      </w:r>
    </w:p>
    <w:p w:rsidR="00857EC3" w:rsidRDefault="00357719">
      <w:pPr>
        <w:rPr>
          <w:rFonts w:hint="eastAsia"/>
        </w:rPr>
      </w:pPr>
      <w:r>
        <w:t>This dimension asks whether the current price is unusually far from its recent normal level.</w:t>
      </w:r>
    </w:p>
    <w:p w:rsidR="00857EC3" w:rsidRDefault="00357719">
      <w:pPr>
        <w:pStyle w:val="Heading2"/>
      </w:pPr>
      <w:r>
        <w:t>10.1</w:t>
      </w:r>
      <w:r>
        <w:t xml:space="preserve"> Z-score</w:t>
      </w:r>
    </w:p>
    <w:p w:rsidR="00857EC3" w:rsidRDefault="00357719">
      <w:pPr>
        <w:rPr>
          <w:rFonts w:hint="eastAsia"/>
        </w:rPr>
      </w:pPr>
      <w:r>
        <w:t>Z = (CurrentPrice − RollingMean) / RollingStdDev</w:t>
      </w:r>
    </w:p>
    <w:p w:rsidR="00857EC3" w:rsidRDefault="00357719">
      <w:pPr>
        <w:rPr>
          <w:rFonts w:hint="eastAsia"/>
        </w:rPr>
      </w:pPr>
      <w:r>
        <w:t>Example: if the current price is much higher than its recent mean relative to recent volatility, the z-score is positive and large.</w:t>
      </w:r>
    </w:p>
    <w:p w:rsidR="00857EC3" w:rsidRDefault="00357719">
      <w:pPr>
        <w:rPr>
          <w:rFonts w:hint="eastAsia"/>
        </w:rPr>
      </w:pPr>
      <w:r>
        <w:t xml:space="preserve">Candidate columns: price_zscore_20, return_zscore_20, </w:t>
      </w:r>
      <w:r>
        <w:t>rsi_zscore_60.</w:t>
      </w:r>
    </w:p>
    <w:p w:rsidR="00857EC3" w:rsidRDefault="00357719">
      <w:pPr>
        <w:rPr>
          <w:rFonts w:hint="eastAsia"/>
        </w:rPr>
      </w:pPr>
      <w:r>
        <w:t>Research question: Does extreme deviation tend to precede continuation or reversion for the specific market and horizon?</w:t>
      </w:r>
    </w:p>
    <w:p w:rsidR="00857EC3" w:rsidRDefault="00357719">
      <w:pPr>
        <w:pStyle w:val="Heading1"/>
      </w:pPr>
      <w:r>
        <w:t>11. Dimension 8 — Market Position / Drawdown</w:t>
      </w:r>
    </w:p>
    <w:p w:rsidR="00857EC3" w:rsidRDefault="00357719">
      <w:pPr>
        <w:rPr>
          <w:rFonts w:hint="eastAsia"/>
        </w:rPr>
      </w:pPr>
      <w:r>
        <w:t>A stock's position relative to recent highs/lows can be represented mathema</w:t>
      </w:r>
      <w:r>
        <w:t>tically.</w:t>
      </w:r>
    </w:p>
    <w:p w:rsidR="00857EC3" w:rsidRDefault="00357719">
      <w:pPr>
        <w:rPr>
          <w:rFonts w:hint="eastAsia"/>
        </w:rPr>
      </w:pPr>
      <w:r>
        <w:t>Drawdown = (CurrentPrice − RecentPeak) / RecentPeak</w:t>
      </w:r>
    </w:p>
    <w:p w:rsidR="00857EC3" w:rsidRDefault="00357719">
      <w:pPr>
        <w:rPr>
          <w:rFonts w:hint="eastAsia"/>
        </w:rPr>
      </w:pPr>
      <w:r>
        <w:t>Candidate columns: drawdown_20d, drawdown_60d, drawdown_252d, distance_from_52w_high, distance_from_52w_low.</w:t>
      </w:r>
    </w:p>
    <w:p w:rsidR="00857EC3" w:rsidRDefault="00357719">
      <w:pPr>
        <w:rPr>
          <w:rFonts w:hint="eastAsia"/>
        </w:rPr>
      </w:pPr>
      <w:r>
        <w:t>These features can describe whether the asset is near a recent high, deep in a drawdow</w:t>
      </w:r>
      <w:r>
        <w:t>n, or recovering from one.</w:t>
      </w:r>
    </w:p>
    <w:p w:rsidR="00857EC3" w:rsidRDefault="00357719">
      <w:pPr>
        <w:pStyle w:val="Heading1"/>
      </w:pPr>
      <w:r>
        <w:t>12. Dimension 9 — Statistical Behavior</w:t>
      </w:r>
    </w:p>
    <w:p w:rsidR="00857EC3" w:rsidRDefault="00357719">
      <w:pPr>
        <w:rPr>
          <w:rFonts w:hint="eastAsia"/>
        </w:rPr>
      </w:pPr>
      <w:r>
        <w:t>Beyond named technical indicators, the return series itself can be studied statistically.</w:t>
      </w:r>
    </w:p>
    <w:tbl>
      <w:tblPr>
        <w:tblStyle w:val="TableGrid"/>
        <w:tblW w:w="0" w:type="auto"/>
        <w:jc w:val="center"/>
        <w:tblLook w:val="04A0" w:firstRow="1" w:lastRow="0" w:firstColumn="1" w:lastColumn="0" w:noHBand="0" w:noVBand="1"/>
      </w:tblPr>
      <w:tblGrid>
        <w:gridCol w:w="3408"/>
        <w:gridCol w:w="3408"/>
        <w:gridCol w:w="3408"/>
      </w:tblGrid>
      <w:tr w:rsidR="00857EC3">
        <w:trPr>
          <w:jc w:val="center"/>
        </w:trPr>
        <w:tc>
          <w:tcPr>
            <w:tcW w:w="3408" w:type="dxa"/>
            <w:shd w:val="clear" w:color="auto" w:fill="D9EAF7"/>
            <w:vAlign w:val="center"/>
          </w:tcPr>
          <w:p w:rsidR="00857EC3" w:rsidRDefault="00357719">
            <w:pPr>
              <w:rPr>
                <w:rFonts w:hint="eastAsia"/>
              </w:rPr>
            </w:pPr>
            <w:r>
              <w:rPr>
                <w:b/>
                <w:sz w:val="18"/>
              </w:rPr>
              <w:t>Statistical property</w:t>
            </w:r>
          </w:p>
        </w:tc>
        <w:tc>
          <w:tcPr>
            <w:tcW w:w="3408" w:type="dxa"/>
            <w:shd w:val="clear" w:color="auto" w:fill="D9EAF7"/>
            <w:vAlign w:val="center"/>
          </w:tcPr>
          <w:p w:rsidR="00857EC3" w:rsidRDefault="00357719">
            <w:pPr>
              <w:rPr>
                <w:rFonts w:hint="eastAsia"/>
              </w:rPr>
            </w:pPr>
            <w:r>
              <w:rPr>
                <w:b/>
                <w:sz w:val="18"/>
              </w:rPr>
              <w:t>Candidate feature</w:t>
            </w:r>
          </w:p>
        </w:tc>
        <w:tc>
          <w:tcPr>
            <w:tcW w:w="3408" w:type="dxa"/>
            <w:shd w:val="clear" w:color="auto" w:fill="D9EAF7"/>
            <w:vAlign w:val="center"/>
          </w:tcPr>
          <w:p w:rsidR="00857EC3" w:rsidRDefault="00357719">
            <w:pPr>
              <w:rPr>
                <w:rFonts w:hint="eastAsia"/>
              </w:rPr>
            </w:pPr>
            <w:r>
              <w:rPr>
                <w:b/>
                <w:sz w:val="18"/>
              </w:rPr>
              <w:t>What it measures</w:t>
            </w:r>
          </w:p>
        </w:tc>
      </w:tr>
      <w:tr w:rsidR="00857EC3">
        <w:trPr>
          <w:jc w:val="center"/>
        </w:trPr>
        <w:tc>
          <w:tcPr>
            <w:tcW w:w="3408" w:type="dxa"/>
            <w:vAlign w:val="center"/>
          </w:tcPr>
          <w:p w:rsidR="00857EC3" w:rsidRDefault="00357719">
            <w:pPr>
              <w:rPr>
                <w:rFonts w:hint="eastAsia"/>
              </w:rPr>
            </w:pPr>
            <w:r>
              <w:rPr>
                <w:sz w:val="18"/>
              </w:rPr>
              <w:t>Rolling mean</w:t>
            </w:r>
          </w:p>
        </w:tc>
        <w:tc>
          <w:tcPr>
            <w:tcW w:w="3408" w:type="dxa"/>
            <w:vAlign w:val="center"/>
          </w:tcPr>
          <w:p w:rsidR="00857EC3" w:rsidRDefault="00357719">
            <w:pPr>
              <w:rPr>
                <w:rFonts w:hint="eastAsia"/>
              </w:rPr>
            </w:pPr>
            <w:r>
              <w:rPr>
                <w:sz w:val="18"/>
              </w:rPr>
              <w:t>return_mean_20</w:t>
            </w:r>
          </w:p>
        </w:tc>
        <w:tc>
          <w:tcPr>
            <w:tcW w:w="3408" w:type="dxa"/>
            <w:vAlign w:val="center"/>
          </w:tcPr>
          <w:p w:rsidR="00857EC3" w:rsidRDefault="00357719">
            <w:pPr>
              <w:rPr>
                <w:rFonts w:hint="eastAsia"/>
              </w:rPr>
            </w:pPr>
            <w:r>
              <w:rPr>
                <w:sz w:val="18"/>
              </w:rPr>
              <w:t xml:space="preserve">Recent average </w:t>
            </w:r>
            <w:r>
              <w:rPr>
                <w:sz w:val="18"/>
              </w:rPr>
              <w:t>return behavior.</w:t>
            </w:r>
          </w:p>
        </w:tc>
      </w:tr>
      <w:tr w:rsidR="00857EC3">
        <w:trPr>
          <w:jc w:val="center"/>
        </w:trPr>
        <w:tc>
          <w:tcPr>
            <w:tcW w:w="3408" w:type="dxa"/>
            <w:vAlign w:val="center"/>
          </w:tcPr>
          <w:p w:rsidR="00857EC3" w:rsidRDefault="00357719">
            <w:pPr>
              <w:rPr>
                <w:rFonts w:hint="eastAsia"/>
              </w:rPr>
            </w:pPr>
            <w:r>
              <w:rPr>
                <w:sz w:val="18"/>
              </w:rPr>
              <w:t>Rolling variance</w:t>
            </w:r>
          </w:p>
        </w:tc>
        <w:tc>
          <w:tcPr>
            <w:tcW w:w="3408" w:type="dxa"/>
            <w:vAlign w:val="center"/>
          </w:tcPr>
          <w:p w:rsidR="00857EC3" w:rsidRDefault="00357719">
            <w:pPr>
              <w:rPr>
                <w:rFonts w:hint="eastAsia"/>
              </w:rPr>
            </w:pPr>
            <w:r>
              <w:rPr>
                <w:sz w:val="18"/>
              </w:rPr>
              <w:t>return_var_20</w:t>
            </w:r>
          </w:p>
        </w:tc>
        <w:tc>
          <w:tcPr>
            <w:tcW w:w="3408" w:type="dxa"/>
            <w:vAlign w:val="center"/>
          </w:tcPr>
          <w:p w:rsidR="00857EC3" w:rsidRDefault="00357719">
            <w:pPr>
              <w:rPr>
                <w:rFonts w:hint="eastAsia"/>
              </w:rPr>
            </w:pPr>
            <w:r>
              <w:rPr>
                <w:sz w:val="18"/>
              </w:rPr>
              <w:t>Dispersion of returns.</w:t>
            </w:r>
          </w:p>
        </w:tc>
      </w:tr>
      <w:tr w:rsidR="00857EC3">
        <w:trPr>
          <w:jc w:val="center"/>
        </w:trPr>
        <w:tc>
          <w:tcPr>
            <w:tcW w:w="3408" w:type="dxa"/>
            <w:vAlign w:val="center"/>
          </w:tcPr>
          <w:p w:rsidR="00857EC3" w:rsidRDefault="00357719">
            <w:pPr>
              <w:rPr>
                <w:rFonts w:hint="eastAsia"/>
              </w:rPr>
            </w:pPr>
            <w:r>
              <w:rPr>
                <w:sz w:val="18"/>
              </w:rPr>
              <w:t>Rolling standard deviation</w:t>
            </w:r>
          </w:p>
        </w:tc>
        <w:tc>
          <w:tcPr>
            <w:tcW w:w="3408" w:type="dxa"/>
            <w:vAlign w:val="center"/>
          </w:tcPr>
          <w:p w:rsidR="00857EC3" w:rsidRDefault="00357719">
            <w:pPr>
              <w:rPr>
                <w:rFonts w:hint="eastAsia"/>
              </w:rPr>
            </w:pPr>
            <w:r>
              <w:rPr>
                <w:sz w:val="18"/>
              </w:rPr>
              <w:t>return_std_20</w:t>
            </w:r>
          </w:p>
        </w:tc>
        <w:tc>
          <w:tcPr>
            <w:tcW w:w="3408" w:type="dxa"/>
            <w:vAlign w:val="center"/>
          </w:tcPr>
          <w:p w:rsidR="00857EC3" w:rsidRDefault="00357719">
            <w:pPr>
              <w:rPr>
                <w:rFonts w:hint="eastAsia"/>
              </w:rPr>
            </w:pPr>
            <w:r>
              <w:rPr>
                <w:sz w:val="18"/>
              </w:rPr>
              <w:t>Volatility.</w:t>
            </w:r>
          </w:p>
        </w:tc>
      </w:tr>
      <w:tr w:rsidR="00857EC3">
        <w:trPr>
          <w:jc w:val="center"/>
        </w:trPr>
        <w:tc>
          <w:tcPr>
            <w:tcW w:w="3408" w:type="dxa"/>
            <w:vAlign w:val="center"/>
          </w:tcPr>
          <w:p w:rsidR="00857EC3" w:rsidRDefault="00357719">
            <w:pPr>
              <w:rPr>
                <w:rFonts w:hint="eastAsia"/>
              </w:rPr>
            </w:pPr>
            <w:r>
              <w:rPr>
                <w:sz w:val="18"/>
              </w:rPr>
              <w:t>Skewness</w:t>
            </w:r>
          </w:p>
        </w:tc>
        <w:tc>
          <w:tcPr>
            <w:tcW w:w="3408" w:type="dxa"/>
            <w:vAlign w:val="center"/>
          </w:tcPr>
          <w:p w:rsidR="00857EC3" w:rsidRDefault="00357719">
            <w:pPr>
              <w:rPr>
                <w:rFonts w:hint="eastAsia"/>
              </w:rPr>
            </w:pPr>
            <w:r>
              <w:rPr>
                <w:sz w:val="18"/>
              </w:rPr>
              <w:t>return_skew_60</w:t>
            </w:r>
          </w:p>
        </w:tc>
        <w:tc>
          <w:tcPr>
            <w:tcW w:w="3408" w:type="dxa"/>
            <w:vAlign w:val="center"/>
          </w:tcPr>
          <w:p w:rsidR="00857EC3" w:rsidRDefault="00357719">
            <w:pPr>
              <w:rPr>
                <w:rFonts w:hint="eastAsia"/>
              </w:rPr>
            </w:pPr>
            <w:r>
              <w:rPr>
                <w:sz w:val="18"/>
              </w:rPr>
              <w:t>Asymmetry of recent return distribution.</w:t>
            </w:r>
          </w:p>
        </w:tc>
      </w:tr>
      <w:tr w:rsidR="00857EC3">
        <w:trPr>
          <w:jc w:val="center"/>
        </w:trPr>
        <w:tc>
          <w:tcPr>
            <w:tcW w:w="3408" w:type="dxa"/>
            <w:vAlign w:val="center"/>
          </w:tcPr>
          <w:p w:rsidR="00857EC3" w:rsidRDefault="00357719">
            <w:pPr>
              <w:rPr>
                <w:rFonts w:hint="eastAsia"/>
              </w:rPr>
            </w:pPr>
            <w:r>
              <w:rPr>
                <w:sz w:val="18"/>
              </w:rPr>
              <w:t>Kurtosis</w:t>
            </w:r>
          </w:p>
        </w:tc>
        <w:tc>
          <w:tcPr>
            <w:tcW w:w="3408" w:type="dxa"/>
            <w:vAlign w:val="center"/>
          </w:tcPr>
          <w:p w:rsidR="00857EC3" w:rsidRDefault="00357719">
            <w:pPr>
              <w:rPr>
                <w:rFonts w:hint="eastAsia"/>
              </w:rPr>
            </w:pPr>
            <w:r>
              <w:rPr>
                <w:sz w:val="18"/>
              </w:rPr>
              <w:t>return_kurt_60</w:t>
            </w:r>
          </w:p>
        </w:tc>
        <w:tc>
          <w:tcPr>
            <w:tcW w:w="3408" w:type="dxa"/>
            <w:vAlign w:val="center"/>
          </w:tcPr>
          <w:p w:rsidR="00857EC3" w:rsidRDefault="00357719">
            <w:pPr>
              <w:rPr>
                <w:rFonts w:hint="eastAsia"/>
              </w:rPr>
            </w:pPr>
            <w:r>
              <w:rPr>
                <w:sz w:val="18"/>
              </w:rPr>
              <w:t>Tail/extreme-movement characteristics.</w:t>
            </w:r>
          </w:p>
        </w:tc>
      </w:tr>
      <w:tr w:rsidR="00857EC3">
        <w:trPr>
          <w:jc w:val="center"/>
        </w:trPr>
        <w:tc>
          <w:tcPr>
            <w:tcW w:w="3408" w:type="dxa"/>
            <w:vAlign w:val="center"/>
          </w:tcPr>
          <w:p w:rsidR="00857EC3" w:rsidRDefault="00357719">
            <w:pPr>
              <w:rPr>
                <w:rFonts w:hint="eastAsia"/>
              </w:rPr>
            </w:pPr>
            <w:r>
              <w:rPr>
                <w:sz w:val="18"/>
              </w:rPr>
              <w:t>Autocorrelation</w:t>
            </w:r>
          </w:p>
        </w:tc>
        <w:tc>
          <w:tcPr>
            <w:tcW w:w="3408" w:type="dxa"/>
            <w:vAlign w:val="center"/>
          </w:tcPr>
          <w:p w:rsidR="00857EC3" w:rsidRDefault="00357719">
            <w:pPr>
              <w:rPr>
                <w:rFonts w:hint="eastAsia"/>
              </w:rPr>
            </w:pPr>
            <w:r>
              <w:rPr>
                <w:sz w:val="18"/>
              </w:rPr>
              <w:t>return_autocorr_5</w:t>
            </w:r>
          </w:p>
        </w:tc>
        <w:tc>
          <w:tcPr>
            <w:tcW w:w="3408" w:type="dxa"/>
            <w:vAlign w:val="center"/>
          </w:tcPr>
          <w:p w:rsidR="00857EC3" w:rsidRDefault="00357719">
            <w:pPr>
              <w:rPr>
                <w:rFonts w:hint="eastAsia"/>
              </w:rPr>
            </w:pPr>
            <w:r>
              <w:rPr>
                <w:sz w:val="18"/>
              </w:rPr>
              <w:t>Relationship with previous returns.</w:t>
            </w:r>
          </w:p>
        </w:tc>
      </w:tr>
      <w:tr w:rsidR="00857EC3">
        <w:trPr>
          <w:jc w:val="center"/>
        </w:trPr>
        <w:tc>
          <w:tcPr>
            <w:tcW w:w="3408" w:type="dxa"/>
            <w:vAlign w:val="center"/>
          </w:tcPr>
          <w:p w:rsidR="00857EC3" w:rsidRDefault="00357719">
            <w:pPr>
              <w:rPr>
                <w:rFonts w:hint="eastAsia"/>
              </w:rPr>
            </w:pPr>
            <w:r>
              <w:rPr>
                <w:sz w:val="18"/>
              </w:rPr>
              <w:t>Beta</w:t>
            </w:r>
          </w:p>
        </w:tc>
        <w:tc>
          <w:tcPr>
            <w:tcW w:w="3408" w:type="dxa"/>
            <w:vAlign w:val="center"/>
          </w:tcPr>
          <w:p w:rsidR="00857EC3" w:rsidRDefault="00357719">
            <w:pPr>
              <w:rPr>
                <w:rFonts w:hint="eastAsia"/>
              </w:rPr>
            </w:pPr>
            <w:r>
              <w:rPr>
                <w:sz w:val="18"/>
              </w:rPr>
              <w:t>beta_60 / beta_252</w:t>
            </w:r>
          </w:p>
        </w:tc>
        <w:tc>
          <w:tcPr>
            <w:tcW w:w="3408" w:type="dxa"/>
            <w:vAlign w:val="center"/>
          </w:tcPr>
          <w:p w:rsidR="00857EC3" w:rsidRDefault="00357719">
            <w:pPr>
              <w:rPr>
                <w:rFonts w:hint="eastAsia"/>
              </w:rPr>
            </w:pPr>
            <w:r>
              <w:rPr>
                <w:sz w:val="18"/>
              </w:rPr>
              <w:t>Sensitivity to the broader market.</w:t>
            </w:r>
          </w:p>
        </w:tc>
      </w:tr>
      <w:tr w:rsidR="00857EC3">
        <w:trPr>
          <w:jc w:val="center"/>
        </w:trPr>
        <w:tc>
          <w:tcPr>
            <w:tcW w:w="3408" w:type="dxa"/>
            <w:vAlign w:val="center"/>
          </w:tcPr>
          <w:p w:rsidR="00857EC3" w:rsidRDefault="00357719">
            <w:pPr>
              <w:rPr>
                <w:rFonts w:hint="eastAsia"/>
              </w:rPr>
            </w:pPr>
            <w:r>
              <w:rPr>
                <w:sz w:val="18"/>
              </w:rPr>
              <w:t>Correlation</w:t>
            </w:r>
          </w:p>
        </w:tc>
        <w:tc>
          <w:tcPr>
            <w:tcW w:w="3408" w:type="dxa"/>
            <w:vAlign w:val="center"/>
          </w:tcPr>
          <w:p w:rsidR="00857EC3" w:rsidRDefault="00357719">
            <w:pPr>
              <w:rPr>
                <w:rFonts w:hint="eastAsia"/>
              </w:rPr>
            </w:pPr>
            <w:r>
              <w:rPr>
                <w:sz w:val="18"/>
              </w:rPr>
              <w:t>corr_stock_nifty_60</w:t>
            </w:r>
          </w:p>
        </w:tc>
        <w:tc>
          <w:tcPr>
            <w:tcW w:w="3408" w:type="dxa"/>
            <w:vAlign w:val="center"/>
          </w:tcPr>
          <w:p w:rsidR="00857EC3" w:rsidRDefault="00357719">
            <w:pPr>
              <w:rPr>
                <w:rFonts w:hint="eastAsia"/>
              </w:rPr>
            </w:pPr>
            <w:r>
              <w:rPr>
                <w:sz w:val="18"/>
              </w:rPr>
              <w:t>Co-movement with market benchmark.</w:t>
            </w:r>
          </w:p>
        </w:tc>
      </w:tr>
    </w:tbl>
    <w:p w:rsidR="00857EC3" w:rsidRDefault="00857EC3">
      <w:pPr>
        <w:rPr>
          <w:rFonts w:hint="eastAsia"/>
        </w:rPr>
      </w:pPr>
    </w:p>
    <w:p w:rsidR="00857EC3" w:rsidRDefault="00357719">
      <w:pPr>
        <w:pStyle w:val="Heading1"/>
      </w:pPr>
      <w:r>
        <w:t>13. Dimension 10 — Lagged and Multi-Horizon Features</w:t>
      </w:r>
    </w:p>
    <w:p w:rsidR="00857EC3" w:rsidRDefault="00357719">
      <w:pPr>
        <w:rPr>
          <w:rFonts w:hint="eastAsia"/>
        </w:rPr>
      </w:pPr>
      <w:r>
        <w:t xml:space="preserve">A </w:t>
      </w:r>
      <w:r>
        <w:t>prediction model may need to know not only today's state but what happened over recent observations. Lagged features preserve historical context without manually describing every pattern.</w:t>
      </w:r>
    </w:p>
    <w:p w:rsidR="00857EC3" w:rsidRDefault="00357719">
      <w:pPr>
        <w:rPr>
          <w:rFonts w:hint="eastAsia"/>
        </w:rPr>
      </w:pPr>
      <w:r>
        <w:t>Candidate columns: close_lag_1, close_lag_2, return_lag_1, return_la</w:t>
      </w:r>
      <w:r>
        <w:t>g_2, return_lag_5, volume_lag_1, rsi_lag_1.</w:t>
      </w:r>
    </w:p>
    <w:p w:rsidR="00857EC3" w:rsidRDefault="00357719">
      <w:pPr>
        <w:rPr>
          <w:rFonts w:hint="eastAsia"/>
        </w:rPr>
      </w:pPr>
      <w:r>
        <w:t>Multi-horizon features can also represent short-, medium- and longer-term behavior: 1-day, 5-day, 20-day and 60-day returns/volatility.</w:t>
      </w:r>
    </w:p>
    <w:p w:rsidR="00857EC3" w:rsidRDefault="00357719">
      <w:pPr>
        <w:pStyle w:val="Heading1"/>
      </w:pPr>
      <w:r>
        <w:lastRenderedPageBreak/>
        <w:t>14. Dimension 11 — Relative / Cross-Sectional Features</w:t>
      </w:r>
    </w:p>
    <w:p w:rsidR="00857EC3" w:rsidRDefault="00357719">
      <w:pPr>
        <w:rPr>
          <w:rFonts w:hint="eastAsia"/>
        </w:rPr>
      </w:pPr>
      <w:r>
        <w:t xml:space="preserve">For a multi-stock </w:t>
      </w:r>
      <w:r>
        <w:t>model, absolute values may not be enough. A stock can be compared with its market or sector on the same date.</w:t>
      </w:r>
    </w:p>
    <w:p w:rsidR="00857EC3" w:rsidRDefault="00357719">
      <w:pPr>
        <w:rPr>
          <w:rFonts w:hint="eastAsia"/>
        </w:rPr>
      </w:pPr>
      <w:r>
        <w:t>Candidate examples:</w:t>
      </w:r>
    </w:p>
    <w:p w:rsidR="00857EC3" w:rsidRDefault="00357719">
      <w:pPr>
        <w:pStyle w:val="ListBullet"/>
        <w:rPr>
          <w:rFonts w:hint="eastAsia"/>
        </w:rPr>
      </w:pPr>
      <w:r>
        <w:t>Stock return minus Nifty return</w:t>
      </w:r>
    </w:p>
    <w:p w:rsidR="00857EC3" w:rsidRDefault="00357719">
      <w:pPr>
        <w:pStyle w:val="ListBullet"/>
        <w:rPr>
          <w:rFonts w:hint="eastAsia"/>
        </w:rPr>
      </w:pPr>
      <w:r>
        <w:t>Stock volatility relative to sector volatility</w:t>
      </w:r>
    </w:p>
    <w:p w:rsidR="00857EC3" w:rsidRDefault="00357719">
      <w:pPr>
        <w:pStyle w:val="ListBullet"/>
        <w:rPr>
          <w:rFonts w:hint="eastAsia"/>
        </w:rPr>
      </w:pPr>
      <w:r>
        <w:t>Stock return percentile within its sector</w:t>
      </w:r>
    </w:p>
    <w:p w:rsidR="00857EC3" w:rsidRDefault="00357719">
      <w:pPr>
        <w:pStyle w:val="ListBullet"/>
        <w:rPr>
          <w:rFonts w:hint="eastAsia"/>
        </w:rPr>
      </w:pPr>
      <w:r>
        <w:t>Relat</w:t>
      </w:r>
      <w:r>
        <w:t>ive strength versus benchmark</w:t>
      </w:r>
    </w:p>
    <w:p w:rsidR="00857EC3" w:rsidRDefault="00357719">
      <w:pPr>
        <w:pStyle w:val="ListBullet"/>
        <w:rPr>
          <w:rFonts w:hint="eastAsia"/>
        </w:rPr>
      </w:pPr>
      <w:r>
        <w:t>Feature z-score across the stock universe</w:t>
      </w:r>
    </w:p>
    <w:p w:rsidR="00857EC3" w:rsidRDefault="00357719">
      <w:pPr>
        <w:rPr>
          <w:rFonts w:hint="eastAsia"/>
        </w:rPr>
      </w:pPr>
      <w:r>
        <w:t>This dimension is more appropriate once the project scope includes multiple stocks rather than a single instrument.</w:t>
      </w:r>
    </w:p>
    <w:p w:rsidR="00857EC3" w:rsidRDefault="00357719">
      <w:pPr>
        <w:pStyle w:val="Heading1"/>
      </w:pPr>
      <w:r>
        <w:t>15. Example: From Raw Data to Feature Dataset</w:t>
      </w:r>
    </w:p>
    <w:p w:rsidR="00857EC3" w:rsidRDefault="00357719">
      <w:pPr>
        <w:rPr>
          <w:rFonts w:hint="eastAsia"/>
        </w:rPr>
      </w:pPr>
      <w:r>
        <w:t>Suppose the raw datase</w:t>
      </w:r>
      <w:r>
        <w:t>t contains only Date, Open, High, Low, Close and Volume. The feature-engineering layer can transform each daily observation into a much richer numerical representation.</w:t>
      </w:r>
    </w:p>
    <w:tbl>
      <w:tblPr>
        <w:tblStyle w:val="TableGrid"/>
        <w:tblW w:w="0" w:type="auto"/>
        <w:jc w:val="center"/>
        <w:tblLook w:val="04A0" w:firstRow="1" w:lastRow="0" w:firstColumn="1" w:lastColumn="0" w:noHBand="0" w:noVBand="1"/>
      </w:tblPr>
      <w:tblGrid>
        <w:gridCol w:w="622"/>
        <w:gridCol w:w="623"/>
        <w:gridCol w:w="1049"/>
        <w:gridCol w:w="1136"/>
        <w:gridCol w:w="769"/>
        <w:gridCol w:w="1175"/>
        <w:gridCol w:w="903"/>
        <w:gridCol w:w="1310"/>
        <w:gridCol w:w="1552"/>
        <w:gridCol w:w="1301"/>
      </w:tblGrid>
      <w:tr w:rsidR="00857EC3">
        <w:trPr>
          <w:jc w:val="center"/>
        </w:trPr>
        <w:tc>
          <w:tcPr>
            <w:tcW w:w="1022" w:type="dxa"/>
            <w:shd w:val="clear" w:color="auto" w:fill="D9EAF7"/>
            <w:vAlign w:val="center"/>
          </w:tcPr>
          <w:p w:rsidR="00857EC3" w:rsidRDefault="00357719">
            <w:pPr>
              <w:rPr>
                <w:rFonts w:hint="eastAsia"/>
              </w:rPr>
            </w:pPr>
            <w:r>
              <w:rPr>
                <w:b/>
                <w:sz w:val="18"/>
              </w:rPr>
              <w:t>Date</w:t>
            </w:r>
          </w:p>
        </w:tc>
        <w:tc>
          <w:tcPr>
            <w:tcW w:w="1022" w:type="dxa"/>
            <w:shd w:val="clear" w:color="auto" w:fill="D9EAF7"/>
            <w:vAlign w:val="center"/>
          </w:tcPr>
          <w:p w:rsidR="00857EC3" w:rsidRDefault="00357719">
            <w:pPr>
              <w:rPr>
                <w:rFonts w:hint="eastAsia"/>
              </w:rPr>
            </w:pPr>
            <w:r>
              <w:rPr>
                <w:b/>
                <w:sz w:val="18"/>
              </w:rPr>
              <w:t>Close</w:t>
            </w:r>
          </w:p>
        </w:tc>
        <w:tc>
          <w:tcPr>
            <w:tcW w:w="1022" w:type="dxa"/>
            <w:shd w:val="clear" w:color="auto" w:fill="D9EAF7"/>
            <w:vAlign w:val="center"/>
          </w:tcPr>
          <w:p w:rsidR="00857EC3" w:rsidRDefault="00357719">
            <w:pPr>
              <w:rPr>
                <w:rFonts w:hint="eastAsia"/>
              </w:rPr>
            </w:pPr>
            <w:r>
              <w:rPr>
                <w:b/>
                <w:sz w:val="18"/>
              </w:rPr>
              <w:t>Return_1D</w:t>
            </w:r>
          </w:p>
        </w:tc>
        <w:tc>
          <w:tcPr>
            <w:tcW w:w="1022" w:type="dxa"/>
            <w:shd w:val="clear" w:color="auto" w:fill="D9EAF7"/>
            <w:vAlign w:val="center"/>
          </w:tcPr>
          <w:p w:rsidR="00857EC3" w:rsidRDefault="00357719">
            <w:pPr>
              <w:rPr>
                <w:rFonts w:hint="eastAsia"/>
              </w:rPr>
            </w:pPr>
            <w:r>
              <w:rPr>
                <w:b/>
                <w:sz w:val="18"/>
              </w:rPr>
              <w:t>Return_20D</w:t>
            </w:r>
          </w:p>
        </w:tc>
        <w:tc>
          <w:tcPr>
            <w:tcW w:w="1022" w:type="dxa"/>
            <w:shd w:val="clear" w:color="auto" w:fill="D9EAF7"/>
            <w:vAlign w:val="center"/>
          </w:tcPr>
          <w:p w:rsidR="00857EC3" w:rsidRDefault="00357719">
            <w:pPr>
              <w:rPr>
                <w:rFonts w:hint="eastAsia"/>
              </w:rPr>
            </w:pPr>
            <w:r>
              <w:rPr>
                <w:b/>
                <w:sz w:val="18"/>
              </w:rPr>
              <w:t>RSI_14</w:t>
            </w:r>
          </w:p>
        </w:tc>
        <w:tc>
          <w:tcPr>
            <w:tcW w:w="1022" w:type="dxa"/>
            <w:shd w:val="clear" w:color="auto" w:fill="D9EAF7"/>
            <w:vAlign w:val="center"/>
          </w:tcPr>
          <w:p w:rsidR="00857EC3" w:rsidRDefault="00357719">
            <w:pPr>
              <w:rPr>
                <w:rFonts w:hint="eastAsia"/>
              </w:rPr>
            </w:pPr>
            <w:r>
              <w:rPr>
                <w:b/>
                <w:sz w:val="18"/>
              </w:rPr>
              <w:t>Volatility_20</w:t>
            </w:r>
          </w:p>
        </w:tc>
        <w:tc>
          <w:tcPr>
            <w:tcW w:w="1022" w:type="dxa"/>
            <w:shd w:val="clear" w:color="auto" w:fill="D9EAF7"/>
            <w:vAlign w:val="center"/>
          </w:tcPr>
          <w:p w:rsidR="00857EC3" w:rsidRDefault="00357719">
            <w:pPr>
              <w:rPr>
                <w:rFonts w:hint="eastAsia"/>
              </w:rPr>
            </w:pPr>
            <w:r>
              <w:rPr>
                <w:b/>
                <w:sz w:val="18"/>
              </w:rPr>
              <w:t>ATR_pct</w:t>
            </w:r>
          </w:p>
        </w:tc>
        <w:tc>
          <w:tcPr>
            <w:tcW w:w="1022" w:type="dxa"/>
            <w:shd w:val="clear" w:color="auto" w:fill="D9EAF7"/>
            <w:vAlign w:val="center"/>
          </w:tcPr>
          <w:p w:rsidR="00857EC3" w:rsidRDefault="00357719">
            <w:pPr>
              <w:rPr>
                <w:rFonts w:hint="eastAsia"/>
              </w:rPr>
            </w:pPr>
            <w:r>
              <w:rPr>
                <w:b/>
                <w:sz w:val="18"/>
              </w:rPr>
              <w:t>RelVolume_20</w:t>
            </w:r>
          </w:p>
        </w:tc>
        <w:tc>
          <w:tcPr>
            <w:tcW w:w="1022" w:type="dxa"/>
            <w:shd w:val="clear" w:color="auto" w:fill="D9EAF7"/>
            <w:vAlign w:val="center"/>
          </w:tcPr>
          <w:p w:rsidR="00857EC3" w:rsidRDefault="00357719">
            <w:pPr>
              <w:rPr>
                <w:rFonts w:hint="eastAsia"/>
              </w:rPr>
            </w:pPr>
            <w:r>
              <w:rPr>
                <w:b/>
                <w:sz w:val="18"/>
              </w:rPr>
              <w:t>PriceDist_SMA50</w:t>
            </w:r>
          </w:p>
        </w:tc>
        <w:tc>
          <w:tcPr>
            <w:tcW w:w="1022" w:type="dxa"/>
            <w:shd w:val="clear" w:color="auto" w:fill="D9EAF7"/>
            <w:vAlign w:val="center"/>
          </w:tcPr>
          <w:p w:rsidR="00857EC3" w:rsidRDefault="00357719">
            <w:pPr>
              <w:rPr>
                <w:rFonts w:hint="eastAsia"/>
              </w:rPr>
            </w:pPr>
            <w:r>
              <w:rPr>
                <w:b/>
                <w:sz w:val="18"/>
              </w:rPr>
              <w:t>Drawdown_60</w:t>
            </w:r>
          </w:p>
        </w:tc>
      </w:tr>
      <w:tr w:rsidR="00857EC3">
        <w:trPr>
          <w:jc w:val="center"/>
        </w:trPr>
        <w:tc>
          <w:tcPr>
            <w:tcW w:w="1022" w:type="dxa"/>
            <w:vAlign w:val="center"/>
          </w:tcPr>
          <w:p w:rsidR="00857EC3" w:rsidRDefault="00357719">
            <w:pPr>
              <w:rPr>
                <w:rFonts w:hint="eastAsia"/>
              </w:rPr>
            </w:pPr>
            <w:r>
              <w:rPr>
                <w:sz w:val="18"/>
              </w:rPr>
              <w:t>2026-01-01</w:t>
            </w:r>
          </w:p>
        </w:tc>
        <w:tc>
          <w:tcPr>
            <w:tcW w:w="1022" w:type="dxa"/>
            <w:vAlign w:val="center"/>
          </w:tcPr>
          <w:p w:rsidR="00857EC3" w:rsidRDefault="00357719">
            <w:pPr>
              <w:rPr>
                <w:rFonts w:hint="eastAsia"/>
              </w:rPr>
            </w:pPr>
            <w:r>
              <w:rPr>
                <w:sz w:val="18"/>
              </w:rPr>
              <w:t>100</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r>
      <w:tr w:rsidR="00857EC3">
        <w:trPr>
          <w:jc w:val="center"/>
        </w:trPr>
        <w:tc>
          <w:tcPr>
            <w:tcW w:w="1022" w:type="dxa"/>
            <w:vAlign w:val="center"/>
          </w:tcPr>
          <w:p w:rsidR="00857EC3" w:rsidRDefault="00357719">
            <w:pPr>
              <w:rPr>
                <w:rFonts w:hint="eastAsia"/>
              </w:rPr>
            </w:pPr>
            <w:r>
              <w:rPr>
                <w:sz w:val="18"/>
              </w:rPr>
              <w:t>2026-01-02</w:t>
            </w:r>
          </w:p>
        </w:tc>
        <w:tc>
          <w:tcPr>
            <w:tcW w:w="1022" w:type="dxa"/>
            <w:vAlign w:val="center"/>
          </w:tcPr>
          <w:p w:rsidR="00857EC3" w:rsidRDefault="00357719">
            <w:pPr>
              <w:rPr>
                <w:rFonts w:hint="eastAsia"/>
              </w:rPr>
            </w:pPr>
            <w:r>
              <w:rPr>
                <w:sz w:val="18"/>
              </w:rPr>
              <w:t>107</w:t>
            </w:r>
          </w:p>
        </w:tc>
        <w:tc>
          <w:tcPr>
            <w:tcW w:w="1022" w:type="dxa"/>
            <w:vAlign w:val="center"/>
          </w:tcPr>
          <w:p w:rsidR="00857EC3" w:rsidRDefault="00357719">
            <w:pPr>
              <w:rPr>
                <w:rFonts w:hint="eastAsia"/>
              </w:rPr>
            </w:pPr>
            <w:r>
              <w:rPr>
                <w:sz w:val="18"/>
              </w:rPr>
              <w:t>+7.00%</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1.20</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r>
      <w:tr w:rsidR="00857EC3">
        <w:trPr>
          <w:jc w:val="center"/>
        </w:trPr>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c>
          <w:tcPr>
            <w:tcW w:w="1022" w:type="dxa"/>
            <w:vAlign w:val="center"/>
          </w:tcPr>
          <w:p w:rsidR="00857EC3" w:rsidRDefault="00357719">
            <w:pPr>
              <w:rPr>
                <w:rFonts w:hint="eastAsia"/>
              </w:rPr>
            </w:pPr>
            <w:r>
              <w:rPr>
                <w:sz w:val="18"/>
              </w:rPr>
              <w:t>...</w:t>
            </w:r>
          </w:p>
        </w:tc>
      </w:tr>
      <w:tr w:rsidR="00857EC3">
        <w:trPr>
          <w:jc w:val="center"/>
        </w:trPr>
        <w:tc>
          <w:tcPr>
            <w:tcW w:w="1022" w:type="dxa"/>
            <w:vAlign w:val="center"/>
          </w:tcPr>
          <w:p w:rsidR="00857EC3" w:rsidRDefault="00357719">
            <w:pPr>
              <w:rPr>
                <w:rFonts w:hint="eastAsia"/>
              </w:rPr>
            </w:pPr>
            <w:r>
              <w:rPr>
                <w:sz w:val="18"/>
              </w:rPr>
              <w:t>2026-03-31</w:t>
            </w:r>
          </w:p>
        </w:tc>
        <w:tc>
          <w:tcPr>
            <w:tcW w:w="1022" w:type="dxa"/>
            <w:vAlign w:val="center"/>
          </w:tcPr>
          <w:p w:rsidR="00857EC3" w:rsidRDefault="00357719">
            <w:pPr>
              <w:rPr>
                <w:rFonts w:hint="eastAsia"/>
              </w:rPr>
            </w:pPr>
            <w:r>
              <w:rPr>
                <w:sz w:val="18"/>
              </w:rPr>
              <w:t>118</w:t>
            </w:r>
          </w:p>
        </w:tc>
        <w:tc>
          <w:tcPr>
            <w:tcW w:w="1022" w:type="dxa"/>
            <w:vAlign w:val="center"/>
          </w:tcPr>
          <w:p w:rsidR="00857EC3" w:rsidRDefault="00357719">
            <w:pPr>
              <w:rPr>
                <w:rFonts w:hint="eastAsia"/>
              </w:rPr>
            </w:pPr>
            <w:r>
              <w:rPr>
                <w:sz w:val="18"/>
              </w:rPr>
              <w:t>+1.40%</w:t>
            </w:r>
          </w:p>
        </w:tc>
        <w:tc>
          <w:tcPr>
            <w:tcW w:w="1022" w:type="dxa"/>
            <w:vAlign w:val="center"/>
          </w:tcPr>
          <w:p w:rsidR="00857EC3" w:rsidRDefault="00357719">
            <w:pPr>
              <w:rPr>
                <w:rFonts w:hint="eastAsia"/>
              </w:rPr>
            </w:pPr>
            <w:r>
              <w:rPr>
                <w:sz w:val="18"/>
              </w:rPr>
              <w:t>+8.7%</w:t>
            </w:r>
          </w:p>
        </w:tc>
        <w:tc>
          <w:tcPr>
            <w:tcW w:w="1022" w:type="dxa"/>
            <w:vAlign w:val="center"/>
          </w:tcPr>
          <w:p w:rsidR="00857EC3" w:rsidRDefault="00357719">
            <w:pPr>
              <w:rPr>
                <w:rFonts w:hint="eastAsia"/>
              </w:rPr>
            </w:pPr>
            <w:r>
              <w:rPr>
                <w:sz w:val="18"/>
              </w:rPr>
              <w:t>61.4</w:t>
            </w:r>
          </w:p>
        </w:tc>
        <w:tc>
          <w:tcPr>
            <w:tcW w:w="1022" w:type="dxa"/>
            <w:vAlign w:val="center"/>
          </w:tcPr>
          <w:p w:rsidR="00857EC3" w:rsidRDefault="00357719">
            <w:pPr>
              <w:rPr>
                <w:rFonts w:hint="eastAsia"/>
              </w:rPr>
            </w:pPr>
            <w:r>
              <w:rPr>
                <w:sz w:val="18"/>
              </w:rPr>
              <w:t>2.1%</w:t>
            </w:r>
          </w:p>
        </w:tc>
        <w:tc>
          <w:tcPr>
            <w:tcW w:w="1022" w:type="dxa"/>
            <w:vAlign w:val="center"/>
          </w:tcPr>
          <w:p w:rsidR="00857EC3" w:rsidRDefault="00357719">
            <w:pPr>
              <w:rPr>
                <w:rFonts w:hint="eastAsia"/>
              </w:rPr>
            </w:pPr>
            <w:r>
              <w:rPr>
                <w:sz w:val="18"/>
              </w:rPr>
              <w:t>2.4%</w:t>
            </w:r>
          </w:p>
        </w:tc>
        <w:tc>
          <w:tcPr>
            <w:tcW w:w="1022" w:type="dxa"/>
            <w:vAlign w:val="center"/>
          </w:tcPr>
          <w:p w:rsidR="00857EC3" w:rsidRDefault="00357719">
            <w:pPr>
              <w:rPr>
                <w:rFonts w:hint="eastAsia"/>
              </w:rPr>
            </w:pPr>
            <w:r>
              <w:rPr>
                <w:sz w:val="18"/>
              </w:rPr>
              <w:t>1.8</w:t>
            </w:r>
          </w:p>
        </w:tc>
        <w:tc>
          <w:tcPr>
            <w:tcW w:w="1022" w:type="dxa"/>
            <w:vAlign w:val="center"/>
          </w:tcPr>
          <w:p w:rsidR="00857EC3" w:rsidRDefault="00357719">
            <w:pPr>
              <w:rPr>
                <w:rFonts w:hint="eastAsia"/>
              </w:rPr>
            </w:pPr>
            <w:r>
              <w:rPr>
                <w:sz w:val="18"/>
              </w:rPr>
              <w:t>+5.2%</w:t>
            </w:r>
          </w:p>
        </w:tc>
        <w:tc>
          <w:tcPr>
            <w:tcW w:w="1022" w:type="dxa"/>
            <w:vAlign w:val="center"/>
          </w:tcPr>
          <w:p w:rsidR="00857EC3" w:rsidRDefault="00357719">
            <w:pPr>
              <w:rPr>
                <w:rFonts w:hint="eastAsia"/>
              </w:rPr>
            </w:pPr>
            <w:r>
              <w:rPr>
                <w:sz w:val="18"/>
              </w:rPr>
              <w:t>-3.6%</w:t>
            </w:r>
          </w:p>
        </w:tc>
      </w:tr>
    </w:tbl>
    <w:p w:rsidR="00857EC3" w:rsidRDefault="00857EC3">
      <w:pPr>
        <w:rPr>
          <w:rFonts w:hint="eastAsia"/>
        </w:rPr>
      </w:pPr>
    </w:p>
    <w:p w:rsidR="00857EC3" w:rsidRDefault="00357719">
      <w:pPr>
        <w:rPr>
          <w:rFonts w:hint="eastAsia"/>
        </w:rPr>
      </w:pPr>
      <w:r>
        <w:t xml:space="preserve">The numbers above are illustrative only. They show </w:t>
      </w:r>
      <w:r>
        <w:t>the structure of the dataset, not measured market results.</w:t>
      </w:r>
    </w:p>
    <w:p w:rsidR="00857EC3" w:rsidRDefault="00357719">
      <w:pPr>
        <w:pStyle w:val="Heading1"/>
      </w:pPr>
      <w:r>
        <w:t>16. Recommended Research / Feature Specification Sheet</w:t>
      </w:r>
    </w:p>
    <w:tbl>
      <w:tblPr>
        <w:tblStyle w:val="TableGrid"/>
        <w:tblW w:w="0" w:type="auto"/>
        <w:jc w:val="center"/>
        <w:tblLook w:val="04A0" w:firstRow="1" w:lastRow="0" w:firstColumn="1" w:lastColumn="0" w:noHBand="0" w:noVBand="1"/>
      </w:tblPr>
      <w:tblGrid>
        <w:gridCol w:w="2556"/>
        <w:gridCol w:w="2556"/>
        <w:gridCol w:w="2556"/>
        <w:gridCol w:w="2556"/>
      </w:tblGrid>
      <w:tr w:rsidR="00857EC3">
        <w:trPr>
          <w:jc w:val="center"/>
        </w:trPr>
        <w:tc>
          <w:tcPr>
            <w:tcW w:w="2556" w:type="dxa"/>
            <w:shd w:val="clear" w:color="auto" w:fill="D9EAF7"/>
            <w:vAlign w:val="center"/>
          </w:tcPr>
          <w:p w:rsidR="00857EC3" w:rsidRDefault="00357719">
            <w:pPr>
              <w:rPr>
                <w:rFonts w:hint="eastAsia"/>
              </w:rPr>
            </w:pPr>
            <w:r>
              <w:rPr>
                <w:b/>
                <w:sz w:val="18"/>
              </w:rPr>
              <w:t>Research dimension</w:t>
            </w:r>
          </w:p>
        </w:tc>
        <w:tc>
          <w:tcPr>
            <w:tcW w:w="2556" w:type="dxa"/>
            <w:shd w:val="clear" w:color="auto" w:fill="D9EAF7"/>
            <w:vAlign w:val="center"/>
          </w:tcPr>
          <w:p w:rsidR="00857EC3" w:rsidRDefault="00357719">
            <w:pPr>
              <w:rPr>
                <w:rFonts w:hint="eastAsia"/>
              </w:rPr>
            </w:pPr>
            <w:r>
              <w:rPr>
                <w:b/>
                <w:sz w:val="18"/>
              </w:rPr>
              <w:t>Primary candidate features</w:t>
            </w:r>
          </w:p>
        </w:tc>
        <w:tc>
          <w:tcPr>
            <w:tcW w:w="2556" w:type="dxa"/>
            <w:shd w:val="clear" w:color="auto" w:fill="D9EAF7"/>
            <w:vAlign w:val="center"/>
          </w:tcPr>
          <w:p w:rsidR="00857EC3" w:rsidRDefault="00357719">
            <w:pPr>
              <w:rPr>
                <w:rFonts w:hint="eastAsia"/>
              </w:rPr>
            </w:pPr>
            <w:r>
              <w:rPr>
                <w:b/>
                <w:sz w:val="18"/>
              </w:rPr>
              <w:t>Raw inputs</w:t>
            </w:r>
          </w:p>
        </w:tc>
        <w:tc>
          <w:tcPr>
            <w:tcW w:w="2556" w:type="dxa"/>
            <w:shd w:val="clear" w:color="auto" w:fill="D9EAF7"/>
            <w:vAlign w:val="center"/>
          </w:tcPr>
          <w:p w:rsidR="00857EC3" w:rsidRDefault="00357719">
            <w:pPr>
              <w:rPr>
                <w:rFonts w:hint="eastAsia"/>
              </w:rPr>
            </w:pPr>
            <w:r>
              <w:rPr>
                <w:b/>
                <w:sz w:val="18"/>
              </w:rPr>
              <w:t>Purpose</w:t>
            </w:r>
          </w:p>
        </w:tc>
      </w:tr>
      <w:tr w:rsidR="00857EC3">
        <w:trPr>
          <w:jc w:val="center"/>
        </w:trPr>
        <w:tc>
          <w:tcPr>
            <w:tcW w:w="2556" w:type="dxa"/>
            <w:vAlign w:val="center"/>
          </w:tcPr>
          <w:p w:rsidR="00857EC3" w:rsidRDefault="00357719">
            <w:pPr>
              <w:rPr>
                <w:rFonts w:hint="eastAsia"/>
              </w:rPr>
            </w:pPr>
            <w:r>
              <w:rPr>
                <w:sz w:val="18"/>
              </w:rPr>
              <w:t>Price &amp; returns</w:t>
            </w:r>
          </w:p>
        </w:tc>
        <w:tc>
          <w:tcPr>
            <w:tcW w:w="2556" w:type="dxa"/>
            <w:vAlign w:val="center"/>
          </w:tcPr>
          <w:p w:rsidR="00857EC3" w:rsidRDefault="00357719">
            <w:pPr>
              <w:rPr>
                <w:rFonts w:hint="eastAsia"/>
              </w:rPr>
            </w:pPr>
            <w:r>
              <w:rPr>
                <w:sz w:val="18"/>
              </w:rPr>
              <w:t>return_1d, return_5d, return_20d, log_return</w:t>
            </w:r>
          </w:p>
        </w:tc>
        <w:tc>
          <w:tcPr>
            <w:tcW w:w="2556" w:type="dxa"/>
            <w:vAlign w:val="center"/>
          </w:tcPr>
          <w:p w:rsidR="00857EC3" w:rsidRDefault="00357719">
            <w:pPr>
              <w:rPr>
                <w:rFonts w:hint="eastAsia"/>
              </w:rPr>
            </w:pPr>
            <w:r>
              <w:rPr>
                <w:sz w:val="18"/>
              </w:rPr>
              <w:t>Close</w:t>
            </w:r>
          </w:p>
        </w:tc>
        <w:tc>
          <w:tcPr>
            <w:tcW w:w="2556" w:type="dxa"/>
            <w:vAlign w:val="center"/>
          </w:tcPr>
          <w:p w:rsidR="00857EC3" w:rsidRDefault="00357719">
            <w:pPr>
              <w:rPr>
                <w:rFonts w:hint="eastAsia"/>
              </w:rPr>
            </w:pPr>
            <w:r>
              <w:rPr>
                <w:sz w:val="18"/>
              </w:rPr>
              <w:t xml:space="preserve">Movement </w:t>
            </w:r>
            <w:r>
              <w:rPr>
                <w:sz w:val="18"/>
              </w:rPr>
              <w:t>over multiple horizons</w:t>
            </w:r>
          </w:p>
        </w:tc>
      </w:tr>
      <w:tr w:rsidR="00857EC3">
        <w:trPr>
          <w:jc w:val="center"/>
        </w:trPr>
        <w:tc>
          <w:tcPr>
            <w:tcW w:w="2556" w:type="dxa"/>
            <w:vAlign w:val="center"/>
          </w:tcPr>
          <w:p w:rsidR="00857EC3" w:rsidRDefault="00357719">
            <w:pPr>
              <w:rPr>
                <w:rFonts w:hint="eastAsia"/>
              </w:rPr>
            </w:pPr>
            <w:r>
              <w:rPr>
                <w:sz w:val="18"/>
              </w:rPr>
              <w:t>Trend</w:t>
            </w:r>
          </w:p>
        </w:tc>
        <w:tc>
          <w:tcPr>
            <w:tcW w:w="2556" w:type="dxa"/>
            <w:vAlign w:val="center"/>
          </w:tcPr>
          <w:p w:rsidR="00857EC3" w:rsidRDefault="00357719">
            <w:pPr>
              <w:rPr>
                <w:rFonts w:hint="eastAsia"/>
              </w:rPr>
            </w:pPr>
            <w:r>
              <w:rPr>
                <w:sz w:val="18"/>
              </w:rPr>
              <w:t>SMA/EMA, price-to-MA distance, MA slope</w:t>
            </w:r>
          </w:p>
        </w:tc>
        <w:tc>
          <w:tcPr>
            <w:tcW w:w="2556" w:type="dxa"/>
            <w:vAlign w:val="center"/>
          </w:tcPr>
          <w:p w:rsidR="00857EC3" w:rsidRDefault="00357719">
            <w:pPr>
              <w:rPr>
                <w:rFonts w:hint="eastAsia"/>
              </w:rPr>
            </w:pPr>
            <w:r>
              <w:rPr>
                <w:sz w:val="18"/>
              </w:rPr>
              <w:t>Close</w:t>
            </w:r>
          </w:p>
        </w:tc>
        <w:tc>
          <w:tcPr>
            <w:tcW w:w="2556" w:type="dxa"/>
            <w:vAlign w:val="center"/>
          </w:tcPr>
          <w:p w:rsidR="00857EC3" w:rsidRDefault="00357719">
            <w:pPr>
              <w:rPr>
                <w:rFonts w:hint="eastAsia"/>
              </w:rPr>
            </w:pPr>
            <w:r>
              <w:rPr>
                <w:sz w:val="18"/>
              </w:rPr>
              <w:t>Trend direction and position</w:t>
            </w:r>
          </w:p>
        </w:tc>
      </w:tr>
      <w:tr w:rsidR="00857EC3">
        <w:trPr>
          <w:jc w:val="center"/>
        </w:trPr>
        <w:tc>
          <w:tcPr>
            <w:tcW w:w="2556" w:type="dxa"/>
            <w:vAlign w:val="center"/>
          </w:tcPr>
          <w:p w:rsidR="00857EC3" w:rsidRDefault="00357719">
            <w:pPr>
              <w:rPr>
                <w:rFonts w:hint="eastAsia"/>
              </w:rPr>
            </w:pPr>
            <w:r>
              <w:rPr>
                <w:sz w:val="18"/>
              </w:rPr>
              <w:t>Momentum</w:t>
            </w:r>
          </w:p>
        </w:tc>
        <w:tc>
          <w:tcPr>
            <w:tcW w:w="2556" w:type="dxa"/>
            <w:vAlign w:val="center"/>
          </w:tcPr>
          <w:p w:rsidR="00857EC3" w:rsidRDefault="00357719">
            <w:pPr>
              <w:rPr>
                <w:rFonts w:hint="eastAsia"/>
              </w:rPr>
            </w:pPr>
            <w:r>
              <w:rPr>
                <w:sz w:val="18"/>
              </w:rPr>
              <w:t>ROC, RSI, MACD, stochastic</w:t>
            </w:r>
          </w:p>
        </w:tc>
        <w:tc>
          <w:tcPr>
            <w:tcW w:w="2556" w:type="dxa"/>
            <w:vAlign w:val="center"/>
          </w:tcPr>
          <w:p w:rsidR="00857EC3" w:rsidRDefault="00357719">
            <w:pPr>
              <w:rPr>
                <w:rFonts w:hint="eastAsia"/>
              </w:rPr>
            </w:pPr>
            <w:r>
              <w:rPr>
                <w:sz w:val="18"/>
              </w:rPr>
              <w:t>Close</w:t>
            </w:r>
          </w:p>
        </w:tc>
        <w:tc>
          <w:tcPr>
            <w:tcW w:w="2556" w:type="dxa"/>
            <w:vAlign w:val="center"/>
          </w:tcPr>
          <w:p w:rsidR="00857EC3" w:rsidRDefault="00357719">
            <w:pPr>
              <w:rPr>
                <w:rFonts w:hint="eastAsia"/>
              </w:rPr>
            </w:pPr>
            <w:r>
              <w:rPr>
                <w:sz w:val="18"/>
              </w:rPr>
              <w:t>Strength/speed of movement</w:t>
            </w:r>
          </w:p>
        </w:tc>
      </w:tr>
      <w:tr w:rsidR="00857EC3">
        <w:trPr>
          <w:jc w:val="center"/>
        </w:trPr>
        <w:tc>
          <w:tcPr>
            <w:tcW w:w="2556" w:type="dxa"/>
            <w:vAlign w:val="center"/>
          </w:tcPr>
          <w:p w:rsidR="00857EC3" w:rsidRDefault="00357719">
            <w:pPr>
              <w:rPr>
                <w:rFonts w:hint="eastAsia"/>
              </w:rPr>
            </w:pPr>
            <w:r>
              <w:rPr>
                <w:sz w:val="18"/>
              </w:rPr>
              <w:t>Volatility</w:t>
            </w:r>
          </w:p>
        </w:tc>
        <w:tc>
          <w:tcPr>
            <w:tcW w:w="2556" w:type="dxa"/>
            <w:vAlign w:val="center"/>
          </w:tcPr>
          <w:p w:rsidR="00857EC3" w:rsidRDefault="00357719">
            <w:pPr>
              <w:rPr>
                <w:rFonts w:hint="eastAsia"/>
              </w:rPr>
            </w:pPr>
            <w:r>
              <w:rPr>
                <w:sz w:val="18"/>
              </w:rPr>
              <w:t>rolling std, ATR%, BB width</w:t>
            </w:r>
          </w:p>
        </w:tc>
        <w:tc>
          <w:tcPr>
            <w:tcW w:w="2556" w:type="dxa"/>
            <w:vAlign w:val="center"/>
          </w:tcPr>
          <w:p w:rsidR="00857EC3" w:rsidRDefault="00357719">
            <w:pPr>
              <w:rPr>
                <w:rFonts w:hint="eastAsia"/>
              </w:rPr>
            </w:pPr>
            <w:r>
              <w:rPr>
                <w:sz w:val="18"/>
              </w:rPr>
              <w:t>OHLC + returns</w:t>
            </w:r>
          </w:p>
        </w:tc>
        <w:tc>
          <w:tcPr>
            <w:tcW w:w="2556" w:type="dxa"/>
            <w:vAlign w:val="center"/>
          </w:tcPr>
          <w:p w:rsidR="00857EC3" w:rsidRDefault="00357719">
            <w:pPr>
              <w:rPr>
                <w:rFonts w:hint="eastAsia"/>
              </w:rPr>
            </w:pPr>
            <w:r>
              <w:rPr>
                <w:sz w:val="18"/>
              </w:rPr>
              <w:t>Movement/risk regime</w:t>
            </w:r>
          </w:p>
        </w:tc>
      </w:tr>
      <w:tr w:rsidR="00857EC3">
        <w:trPr>
          <w:jc w:val="center"/>
        </w:trPr>
        <w:tc>
          <w:tcPr>
            <w:tcW w:w="2556" w:type="dxa"/>
            <w:vAlign w:val="center"/>
          </w:tcPr>
          <w:p w:rsidR="00857EC3" w:rsidRDefault="00357719">
            <w:pPr>
              <w:rPr>
                <w:rFonts w:hint="eastAsia"/>
              </w:rPr>
            </w:pPr>
            <w:r>
              <w:rPr>
                <w:sz w:val="18"/>
              </w:rPr>
              <w:t>Price structure</w:t>
            </w:r>
          </w:p>
        </w:tc>
        <w:tc>
          <w:tcPr>
            <w:tcW w:w="2556" w:type="dxa"/>
            <w:vAlign w:val="center"/>
          </w:tcPr>
          <w:p w:rsidR="00857EC3" w:rsidRDefault="00357719">
            <w:pPr>
              <w:rPr>
                <w:rFonts w:hint="eastAsia"/>
              </w:rPr>
            </w:pPr>
            <w:r>
              <w:rPr>
                <w:sz w:val="18"/>
              </w:rPr>
              <w:t>range, body, wick ratios, close location</w:t>
            </w:r>
          </w:p>
        </w:tc>
        <w:tc>
          <w:tcPr>
            <w:tcW w:w="2556" w:type="dxa"/>
            <w:vAlign w:val="center"/>
          </w:tcPr>
          <w:p w:rsidR="00857EC3" w:rsidRDefault="00357719">
            <w:pPr>
              <w:rPr>
                <w:rFonts w:hint="eastAsia"/>
              </w:rPr>
            </w:pPr>
            <w:r>
              <w:rPr>
                <w:sz w:val="18"/>
              </w:rPr>
              <w:t>OHLC</w:t>
            </w:r>
          </w:p>
        </w:tc>
        <w:tc>
          <w:tcPr>
            <w:tcW w:w="2556" w:type="dxa"/>
            <w:vAlign w:val="center"/>
          </w:tcPr>
          <w:p w:rsidR="00857EC3" w:rsidRDefault="00357719">
            <w:pPr>
              <w:rPr>
                <w:rFonts w:hint="eastAsia"/>
              </w:rPr>
            </w:pPr>
            <w:r>
              <w:rPr>
                <w:sz w:val="18"/>
              </w:rPr>
              <w:t>Intraday geometry</w:t>
            </w:r>
          </w:p>
        </w:tc>
      </w:tr>
      <w:tr w:rsidR="00857EC3">
        <w:trPr>
          <w:jc w:val="center"/>
        </w:trPr>
        <w:tc>
          <w:tcPr>
            <w:tcW w:w="2556" w:type="dxa"/>
            <w:vAlign w:val="center"/>
          </w:tcPr>
          <w:p w:rsidR="00857EC3" w:rsidRDefault="00357719">
            <w:pPr>
              <w:rPr>
                <w:rFonts w:hint="eastAsia"/>
              </w:rPr>
            </w:pPr>
            <w:r>
              <w:rPr>
                <w:sz w:val="18"/>
              </w:rPr>
              <w:t>Volume</w:t>
            </w:r>
          </w:p>
        </w:tc>
        <w:tc>
          <w:tcPr>
            <w:tcW w:w="2556" w:type="dxa"/>
            <w:vAlign w:val="center"/>
          </w:tcPr>
          <w:p w:rsidR="00857EC3" w:rsidRDefault="00357719">
            <w:pPr>
              <w:rPr>
                <w:rFonts w:hint="eastAsia"/>
              </w:rPr>
            </w:pPr>
            <w:r>
              <w:rPr>
                <w:sz w:val="18"/>
              </w:rPr>
              <w:t>relative volume, OBV, VWAP distance</w:t>
            </w:r>
          </w:p>
        </w:tc>
        <w:tc>
          <w:tcPr>
            <w:tcW w:w="2556" w:type="dxa"/>
            <w:vAlign w:val="center"/>
          </w:tcPr>
          <w:p w:rsidR="00857EC3" w:rsidRDefault="00357719">
            <w:pPr>
              <w:rPr>
                <w:rFonts w:hint="eastAsia"/>
              </w:rPr>
            </w:pPr>
            <w:r>
              <w:rPr>
                <w:sz w:val="18"/>
              </w:rPr>
              <w:t>Close + Volume</w:t>
            </w:r>
          </w:p>
        </w:tc>
        <w:tc>
          <w:tcPr>
            <w:tcW w:w="2556" w:type="dxa"/>
            <w:vAlign w:val="center"/>
          </w:tcPr>
          <w:p w:rsidR="00857EC3" w:rsidRDefault="00357719">
            <w:pPr>
              <w:rPr>
                <w:rFonts w:hint="eastAsia"/>
              </w:rPr>
            </w:pPr>
            <w:r>
              <w:rPr>
                <w:sz w:val="18"/>
              </w:rPr>
              <w:t>Participation/price-volume relationship</w:t>
            </w:r>
          </w:p>
        </w:tc>
      </w:tr>
      <w:tr w:rsidR="00857EC3">
        <w:trPr>
          <w:jc w:val="center"/>
        </w:trPr>
        <w:tc>
          <w:tcPr>
            <w:tcW w:w="2556" w:type="dxa"/>
            <w:vAlign w:val="center"/>
          </w:tcPr>
          <w:p w:rsidR="00857EC3" w:rsidRDefault="00357719">
            <w:pPr>
              <w:rPr>
                <w:rFonts w:hint="eastAsia"/>
              </w:rPr>
            </w:pPr>
            <w:r>
              <w:rPr>
                <w:sz w:val="18"/>
              </w:rPr>
              <w:t>Mean reversion</w:t>
            </w:r>
          </w:p>
        </w:tc>
        <w:tc>
          <w:tcPr>
            <w:tcW w:w="2556" w:type="dxa"/>
            <w:vAlign w:val="center"/>
          </w:tcPr>
          <w:p w:rsidR="00857EC3" w:rsidRDefault="00357719">
            <w:pPr>
              <w:rPr>
                <w:rFonts w:hint="eastAsia"/>
              </w:rPr>
            </w:pPr>
            <w:r>
              <w:rPr>
                <w:sz w:val="18"/>
              </w:rPr>
              <w:t>z-score, band position</w:t>
            </w:r>
          </w:p>
        </w:tc>
        <w:tc>
          <w:tcPr>
            <w:tcW w:w="2556" w:type="dxa"/>
            <w:vAlign w:val="center"/>
          </w:tcPr>
          <w:p w:rsidR="00857EC3" w:rsidRDefault="00357719">
            <w:pPr>
              <w:rPr>
                <w:rFonts w:hint="eastAsia"/>
              </w:rPr>
            </w:pPr>
            <w:r>
              <w:rPr>
                <w:sz w:val="18"/>
              </w:rPr>
              <w:t>Close</w:t>
            </w:r>
          </w:p>
        </w:tc>
        <w:tc>
          <w:tcPr>
            <w:tcW w:w="2556" w:type="dxa"/>
            <w:vAlign w:val="center"/>
          </w:tcPr>
          <w:p w:rsidR="00857EC3" w:rsidRDefault="00357719">
            <w:pPr>
              <w:rPr>
                <w:rFonts w:hint="eastAsia"/>
              </w:rPr>
            </w:pPr>
            <w:r>
              <w:rPr>
                <w:sz w:val="18"/>
              </w:rPr>
              <w:t>Extremeness from recent normal</w:t>
            </w:r>
          </w:p>
        </w:tc>
      </w:tr>
      <w:tr w:rsidR="00857EC3">
        <w:trPr>
          <w:jc w:val="center"/>
        </w:trPr>
        <w:tc>
          <w:tcPr>
            <w:tcW w:w="2556" w:type="dxa"/>
            <w:vAlign w:val="center"/>
          </w:tcPr>
          <w:p w:rsidR="00857EC3" w:rsidRDefault="00357719">
            <w:pPr>
              <w:rPr>
                <w:rFonts w:hint="eastAsia"/>
              </w:rPr>
            </w:pPr>
            <w:r>
              <w:rPr>
                <w:sz w:val="18"/>
              </w:rPr>
              <w:t>Drawdown/position</w:t>
            </w:r>
          </w:p>
        </w:tc>
        <w:tc>
          <w:tcPr>
            <w:tcW w:w="2556" w:type="dxa"/>
            <w:vAlign w:val="center"/>
          </w:tcPr>
          <w:p w:rsidR="00857EC3" w:rsidRDefault="00357719">
            <w:pPr>
              <w:rPr>
                <w:rFonts w:hint="eastAsia"/>
              </w:rPr>
            </w:pPr>
            <w:r>
              <w:rPr>
                <w:sz w:val="18"/>
              </w:rPr>
              <w:t>drawdown, distance from highs/lows</w:t>
            </w:r>
          </w:p>
        </w:tc>
        <w:tc>
          <w:tcPr>
            <w:tcW w:w="2556" w:type="dxa"/>
            <w:vAlign w:val="center"/>
          </w:tcPr>
          <w:p w:rsidR="00857EC3" w:rsidRDefault="00357719">
            <w:pPr>
              <w:rPr>
                <w:rFonts w:hint="eastAsia"/>
              </w:rPr>
            </w:pPr>
            <w:r>
              <w:rPr>
                <w:sz w:val="18"/>
              </w:rPr>
              <w:t>Close</w:t>
            </w:r>
          </w:p>
        </w:tc>
        <w:tc>
          <w:tcPr>
            <w:tcW w:w="2556" w:type="dxa"/>
            <w:vAlign w:val="center"/>
          </w:tcPr>
          <w:p w:rsidR="00857EC3" w:rsidRDefault="00357719">
            <w:pPr>
              <w:rPr>
                <w:rFonts w:hint="eastAsia"/>
              </w:rPr>
            </w:pPr>
            <w:r>
              <w:rPr>
                <w:sz w:val="18"/>
              </w:rPr>
              <w:t>Location in recent range</w:t>
            </w:r>
          </w:p>
        </w:tc>
      </w:tr>
      <w:tr w:rsidR="00857EC3">
        <w:trPr>
          <w:jc w:val="center"/>
        </w:trPr>
        <w:tc>
          <w:tcPr>
            <w:tcW w:w="2556" w:type="dxa"/>
            <w:vAlign w:val="center"/>
          </w:tcPr>
          <w:p w:rsidR="00857EC3" w:rsidRDefault="00357719">
            <w:pPr>
              <w:rPr>
                <w:rFonts w:hint="eastAsia"/>
              </w:rPr>
            </w:pPr>
            <w:r>
              <w:rPr>
                <w:sz w:val="18"/>
              </w:rPr>
              <w:t>Statistics</w:t>
            </w:r>
          </w:p>
        </w:tc>
        <w:tc>
          <w:tcPr>
            <w:tcW w:w="2556" w:type="dxa"/>
            <w:vAlign w:val="center"/>
          </w:tcPr>
          <w:p w:rsidR="00857EC3" w:rsidRDefault="00357719">
            <w:pPr>
              <w:rPr>
                <w:rFonts w:hint="eastAsia"/>
              </w:rPr>
            </w:pPr>
            <w:r>
              <w:rPr>
                <w:sz w:val="18"/>
              </w:rPr>
              <w:t>skewness, kurtosis, autocorrelation, beta</w:t>
            </w:r>
          </w:p>
        </w:tc>
        <w:tc>
          <w:tcPr>
            <w:tcW w:w="2556" w:type="dxa"/>
            <w:vAlign w:val="center"/>
          </w:tcPr>
          <w:p w:rsidR="00857EC3" w:rsidRDefault="00357719">
            <w:pPr>
              <w:rPr>
                <w:rFonts w:hint="eastAsia"/>
              </w:rPr>
            </w:pPr>
            <w:r>
              <w:rPr>
                <w:sz w:val="18"/>
              </w:rPr>
              <w:t>Returns + benchmark</w:t>
            </w:r>
          </w:p>
        </w:tc>
        <w:tc>
          <w:tcPr>
            <w:tcW w:w="2556" w:type="dxa"/>
            <w:vAlign w:val="center"/>
          </w:tcPr>
          <w:p w:rsidR="00857EC3" w:rsidRDefault="00357719">
            <w:pPr>
              <w:rPr>
                <w:rFonts w:hint="eastAsia"/>
              </w:rPr>
            </w:pPr>
            <w:r>
              <w:rPr>
                <w:sz w:val="18"/>
              </w:rPr>
              <w:t>Distribution and market sensitivity</w:t>
            </w:r>
          </w:p>
        </w:tc>
      </w:tr>
      <w:tr w:rsidR="00857EC3">
        <w:trPr>
          <w:jc w:val="center"/>
        </w:trPr>
        <w:tc>
          <w:tcPr>
            <w:tcW w:w="2556" w:type="dxa"/>
            <w:vAlign w:val="center"/>
          </w:tcPr>
          <w:p w:rsidR="00857EC3" w:rsidRDefault="00357719">
            <w:pPr>
              <w:rPr>
                <w:rFonts w:hint="eastAsia"/>
              </w:rPr>
            </w:pPr>
            <w:r>
              <w:rPr>
                <w:sz w:val="18"/>
              </w:rPr>
              <w:t>Lagged context</w:t>
            </w:r>
          </w:p>
        </w:tc>
        <w:tc>
          <w:tcPr>
            <w:tcW w:w="2556" w:type="dxa"/>
            <w:vAlign w:val="center"/>
          </w:tcPr>
          <w:p w:rsidR="00857EC3" w:rsidRDefault="00357719">
            <w:pPr>
              <w:rPr>
                <w:rFonts w:hint="eastAsia"/>
              </w:rPr>
            </w:pPr>
            <w:r>
              <w:rPr>
                <w:sz w:val="18"/>
              </w:rPr>
              <w:t>lagged returns/volume/indicators</w:t>
            </w:r>
          </w:p>
        </w:tc>
        <w:tc>
          <w:tcPr>
            <w:tcW w:w="2556" w:type="dxa"/>
            <w:vAlign w:val="center"/>
          </w:tcPr>
          <w:p w:rsidR="00857EC3" w:rsidRDefault="00357719">
            <w:pPr>
              <w:rPr>
                <w:rFonts w:hint="eastAsia"/>
              </w:rPr>
            </w:pPr>
            <w:r>
              <w:rPr>
                <w:sz w:val="18"/>
              </w:rPr>
              <w:t xml:space="preserve">Derived </w:t>
            </w:r>
            <w:r>
              <w:rPr>
                <w:sz w:val="18"/>
              </w:rPr>
              <w:t>features</w:t>
            </w:r>
          </w:p>
        </w:tc>
        <w:tc>
          <w:tcPr>
            <w:tcW w:w="2556" w:type="dxa"/>
            <w:vAlign w:val="center"/>
          </w:tcPr>
          <w:p w:rsidR="00857EC3" w:rsidRDefault="00357719">
            <w:pPr>
              <w:rPr>
                <w:rFonts w:hint="eastAsia"/>
              </w:rPr>
            </w:pPr>
            <w:r>
              <w:rPr>
                <w:sz w:val="18"/>
              </w:rPr>
              <w:t>Recent history</w:t>
            </w:r>
          </w:p>
        </w:tc>
      </w:tr>
      <w:tr w:rsidR="00857EC3">
        <w:trPr>
          <w:jc w:val="center"/>
        </w:trPr>
        <w:tc>
          <w:tcPr>
            <w:tcW w:w="2556" w:type="dxa"/>
            <w:vAlign w:val="center"/>
          </w:tcPr>
          <w:p w:rsidR="00857EC3" w:rsidRDefault="00357719">
            <w:pPr>
              <w:rPr>
                <w:rFonts w:hint="eastAsia"/>
              </w:rPr>
            </w:pPr>
            <w:r>
              <w:rPr>
                <w:sz w:val="18"/>
              </w:rPr>
              <w:t>Cross-sectional</w:t>
            </w:r>
          </w:p>
        </w:tc>
        <w:tc>
          <w:tcPr>
            <w:tcW w:w="2556" w:type="dxa"/>
            <w:vAlign w:val="center"/>
          </w:tcPr>
          <w:p w:rsidR="00857EC3" w:rsidRDefault="00357719">
            <w:pPr>
              <w:rPr>
                <w:rFonts w:hint="eastAsia"/>
              </w:rPr>
            </w:pPr>
            <w:r>
              <w:rPr>
                <w:sz w:val="18"/>
              </w:rPr>
              <w:t xml:space="preserve">relative return, percentile, </w:t>
            </w:r>
            <w:r>
              <w:rPr>
                <w:sz w:val="18"/>
              </w:rPr>
              <w:lastRenderedPageBreak/>
              <w:t>relative z-score</w:t>
            </w:r>
          </w:p>
        </w:tc>
        <w:tc>
          <w:tcPr>
            <w:tcW w:w="2556" w:type="dxa"/>
            <w:vAlign w:val="center"/>
          </w:tcPr>
          <w:p w:rsidR="00857EC3" w:rsidRDefault="00357719">
            <w:pPr>
              <w:rPr>
                <w:rFonts w:hint="eastAsia"/>
              </w:rPr>
            </w:pPr>
            <w:r>
              <w:rPr>
                <w:sz w:val="18"/>
              </w:rPr>
              <w:lastRenderedPageBreak/>
              <w:t>Universe + benchmark</w:t>
            </w:r>
          </w:p>
        </w:tc>
        <w:tc>
          <w:tcPr>
            <w:tcW w:w="2556" w:type="dxa"/>
            <w:vAlign w:val="center"/>
          </w:tcPr>
          <w:p w:rsidR="00857EC3" w:rsidRDefault="00357719">
            <w:pPr>
              <w:rPr>
                <w:rFonts w:hint="eastAsia"/>
              </w:rPr>
            </w:pPr>
            <w:r>
              <w:rPr>
                <w:sz w:val="18"/>
              </w:rPr>
              <w:t>Relative stock strength</w:t>
            </w:r>
          </w:p>
        </w:tc>
      </w:tr>
    </w:tbl>
    <w:p w:rsidR="00857EC3" w:rsidRDefault="00857EC3">
      <w:pPr>
        <w:rPr>
          <w:rFonts w:hint="eastAsia"/>
        </w:rPr>
      </w:pPr>
    </w:p>
    <w:p w:rsidR="00857EC3" w:rsidRDefault="00357719">
      <w:pPr>
        <w:pStyle w:val="Heading1"/>
      </w:pPr>
      <w:r>
        <w:t>17. Shortlisting: Do NOT Keep Everything</w:t>
      </w:r>
    </w:p>
    <w:p w:rsidR="00857EC3" w:rsidRDefault="00357719">
      <w:pPr>
        <w:rPr>
          <w:rFonts w:hint="eastAsia"/>
        </w:rPr>
      </w:pPr>
      <w:r>
        <w:t>The purpose of this research is to create a broad candidate pool first. A large n</w:t>
      </w:r>
      <w:r>
        <w:t>umber of technical indicators can be highly redundant because several indicators are mathematical transformations of the same underlying price series.</w:t>
      </w:r>
    </w:p>
    <w:p w:rsidR="00857EC3" w:rsidRDefault="00357719">
      <w:pPr>
        <w:rPr>
          <w:rFonts w:hint="eastAsia"/>
        </w:rPr>
      </w:pPr>
      <w:r>
        <w:t xml:space="preserve">Example: RSI, stochastic oscillators and ROC all contain momentum-related information. SMA, EMA and MACD </w:t>
      </w:r>
      <w:r>
        <w:t>contain overlapping trend information.</w:t>
      </w:r>
    </w:p>
    <w:p w:rsidR="00857EC3" w:rsidRDefault="00357719">
      <w:pPr>
        <w:rPr>
          <w:rFonts w:hint="eastAsia"/>
        </w:rPr>
      </w:pPr>
      <w:r>
        <w:t>Therefore the shortlist should be created only after testing.</w:t>
      </w:r>
    </w:p>
    <w:p w:rsidR="00857EC3" w:rsidRDefault="00357719">
      <w:pPr>
        <w:pStyle w:val="Heading1"/>
      </w:pPr>
      <w:r>
        <w:t>18. Proposed Shortlisting Process</w:t>
      </w:r>
    </w:p>
    <w:p w:rsidR="00857EC3" w:rsidRDefault="00357719">
      <w:pPr>
        <w:pStyle w:val="ListNumber"/>
        <w:rPr>
          <w:rFonts w:hint="eastAsia"/>
        </w:rPr>
      </w:pPr>
      <w:r>
        <w:t>1. Define the prediction target and horizon first (for example, next-day direction or 5-day return).</w:t>
      </w:r>
    </w:p>
    <w:p w:rsidR="00857EC3" w:rsidRDefault="00357719">
      <w:pPr>
        <w:pStyle w:val="ListNumber"/>
        <w:rPr>
          <w:rFonts w:hint="eastAsia"/>
        </w:rPr>
      </w:pPr>
      <w:r>
        <w:t>2. Generate candidat</w:t>
      </w:r>
      <w:r>
        <w:t>e features using only information available at or before the prediction timestamp.</w:t>
      </w:r>
    </w:p>
    <w:p w:rsidR="00857EC3" w:rsidRDefault="00357719">
      <w:pPr>
        <w:pStyle w:val="ListNumber"/>
        <w:rPr>
          <w:rFonts w:hint="eastAsia"/>
        </w:rPr>
      </w:pPr>
      <w:r>
        <w:t>3. Check missing values, abnormal values and calculation warm-up periods.</w:t>
      </w:r>
    </w:p>
    <w:p w:rsidR="00857EC3" w:rsidRDefault="00357719">
      <w:pPr>
        <w:pStyle w:val="ListNumber"/>
        <w:rPr>
          <w:rFonts w:hint="eastAsia"/>
        </w:rPr>
      </w:pPr>
      <w:r>
        <w:t>4. Remove duplicate or near-duplicate features.</w:t>
      </w:r>
    </w:p>
    <w:p w:rsidR="00857EC3" w:rsidRDefault="00357719">
      <w:pPr>
        <w:pStyle w:val="ListNumber"/>
        <w:rPr>
          <w:rFonts w:hint="eastAsia"/>
        </w:rPr>
      </w:pPr>
      <w:r>
        <w:t xml:space="preserve">5. Check pairwise correlation / multicollinearity </w:t>
      </w:r>
      <w:r>
        <w:t>to identify redundant features.</w:t>
      </w:r>
    </w:p>
    <w:p w:rsidR="00857EC3" w:rsidRDefault="00357719">
      <w:pPr>
        <w:pStyle w:val="ListNumber"/>
        <w:rPr>
          <w:rFonts w:hint="eastAsia"/>
        </w:rPr>
      </w:pPr>
      <w:r>
        <w:t>6. Evaluate univariate relationships with the target, while avoiding conclusions from correlation alone.</w:t>
      </w:r>
    </w:p>
    <w:p w:rsidR="00857EC3" w:rsidRDefault="00357719">
      <w:pPr>
        <w:pStyle w:val="ListNumber"/>
        <w:rPr>
          <w:rFonts w:hint="eastAsia"/>
        </w:rPr>
      </w:pPr>
      <w:r>
        <w:t>7. Use feature-selection methods and model-based importance as evidence, not as the only decision criterion.</w:t>
      </w:r>
    </w:p>
    <w:p w:rsidR="00857EC3" w:rsidRDefault="00357719">
      <w:pPr>
        <w:pStyle w:val="ListNumber"/>
        <w:rPr>
          <w:rFonts w:hint="eastAsia"/>
        </w:rPr>
      </w:pPr>
      <w:r>
        <w:t>8. Use tim</w:t>
      </w:r>
      <w:r>
        <w:t>e-ordered validation or walk-forward testing; do not randomly shuffle financial time series.</w:t>
      </w:r>
    </w:p>
    <w:p w:rsidR="00857EC3" w:rsidRDefault="00357719">
      <w:pPr>
        <w:pStyle w:val="ListNumber"/>
        <w:rPr>
          <w:rFonts w:hint="eastAsia"/>
        </w:rPr>
      </w:pPr>
      <w:r>
        <w:t>9. Run ablation tests: remove one feature family and observe whether predictive performance changes.</w:t>
      </w:r>
    </w:p>
    <w:p w:rsidR="00857EC3" w:rsidRDefault="00357719">
      <w:pPr>
        <w:pStyle w:val="ListNumber"/>
        <w:rPr>
          <w:rFonts w:hint="eastAsia"/>
        </w:rPr>
      </w:pPr>
      <w:r>
        <w:t>10. Retain features that are useful, stable across time period</w:t>
      </w:r>
      <w:r>
        <w:t>s, and logically interpretable.</w:t>
      </w:r>
    </w:p>
    <w:p w:rsidR="00857EC3" w:rsidRDefault="00357719">
      <w:pPr>
        <w:pStyle w:val="Heading1"/>
      </w:pPr>
      <w:r>
        <w:t>19. Example of a Possible Final Shortlist</w:t>
      </w:r>
    </w:p>
    <w:p w:rsidR="00857EC3" w:rsidRDefault="00357719">
      <w:pPr>
        <w:rPr>
          <w:rFonts w:hint="eastAsia"/>
        </w:rPr>
      </w:pPr>
      <w:r>
        <w:t>This is an example of the format to present to the mentor. It is NOT a claim that these are already the strongest features.</w:t>
      </w:r>
    </w:p>
    <w:tbl>
      <w:tblPr>
        <w:tblStyle w:val="TableGrid"/>
        <w:tblW w:w="0" w:type="auto"/>
        <w:jc w:val="center"/>
        <w:tblLook w:val="04A0" w:firstRow="1" w:lastRow="0" w:firstColumn="1" w:lastColumn="0" w:noHBand="0" w:noVBand="1"/>
      </w:tblPr>
      <w:tblGrid>
        <w:gridCol w:w="3408"/>
        <w:gridCol w:w="3408"/>
        <w:gridCol w:w="3408"/>
      </w:tblGrid>
      <w:tr w:rsidR="00857EC3">
        <w:trPr>
          <w:jc w:val="center"/>
        </w:trPr>
        <w:tc>
          <w:tcPr>
            <w:tcW w:w="3408" w:type="dxa"/>
            <w:shd w:val="clear" w:color="auto" w:fill="D9EAF7"/>
            <w:vAlign w:val="center"/>
          </w:tcPr>
          <w:p w:rsidR="00857EC3" w:rsidRDefault="00357719">
            <w:pPr>
              <w:rPr>
                <w:rFonts w:hint="eastAsia"/>
              </w:rPr>
            </w:pPr>
            <w:r>
              <w:rPr>
                <w:b/>
                <w:sz w:val="18"/>
              </w:rPr>
              <w:t>Dimension</w:t>
            </w:r>
          </w:p>
        </w:tc>
        <w:tc>
          <w:tcPr>
            <w:tcW w:w="3408" w:type="dxa"/>
            <w:shd w:val="clear" w:color="auto" w:fill="D9EAF7"/>
            <w:vAlign w:val="center"/>
          </w:tcPr>
          <w:p w:rsidR="00857EC3" w:rsidRDefault="00357719">
            <w:pPr>
              <w:rPr>
                <w:rFonts w:hint="eastAsia"/>
              </w:rPr>
            </w:pPr>
            <w:r>
              <w:rPr>
                <w:b/>
                <w:sz w:val="18"/>
              </w:rPr>
              <w:t>Possible shortlist</w:t>
            </w:r>
          </w:p>
        </w:tc>
        <w:tc>
          <w:tcPr>
            <w:tcW w:w="3408" w:type="dxa"/>
            <w:shd w:val="clear" w:color="auto" w:fill="D9EAF7"/>
            <w:vAlign w:val="center"/>
          </w:tcPr>
          <w:p w:rsidR="00857EC3" w:rsidRDefault="00357719">
            <w:pPr>
              <w:rPr>
                <w:rFonts w:hint="eastAsia"/>
              </w:rPr>
            </w:pPr>
            <w:r>
              <w:rPr>
                <w:b/>
                <w:sz w:val="18"/>
              </w:rPr>
              <w:t>Why it might be retained</w:t>
            </w:r>
          </w:p>
        </w:tc>
      </w:tr>
      <w:tr w:rsidR="00857EC3">
        <w:trPr>
          <w:jc w:val="center"/>
        </w:trPr>
        <w:tc>
          <w:tcPr>
            <w:tcW w:w="3408" w:type="dxa"/>
            <w:vAlign w:val="center"/>
          </w:tcPr>
          <w:p w:rsidR="00857EC3" w:rsidRDefault="00357719">
            <w:pPr>
              <w:rPr>
                <w:rFonts w:hint="eastAsia"/>
              </w:rPr>
            </w:pPr>
            <w:r>
              <w:rPr>
                <w:sz w:val="18"/>
              </w:rPr>
              <w:t>Pri</w:t>
            </w:r>
            <w:r>
              <w:rPr>
                <w:sz w:val="18"/>
              </w:rPr>
              <w:t>ce/returns</w:t>
            </w:r>
          </w:p>
        </w:tc>
        <w:tc>
          <w:tcPr>
            <w:tcW w:w="3408" w:type="dxa"/>
            <w:vAlign w:val="center"/>
          </w:tcPr>
          <w:p w:rsidR="00857EC3" w:rsidRDefault="00357719">
            <w:pPr>
              <w:rPr>
                <w:rFonts w:hint="eastAsia"/>
              </w:rPr>
            </w:pPr>
            <w:r>
              <w:rPr>
                <w:sz w:val="18"/>
              </w:rPr>
              <w:t>return_1d, return_20d</w:t>
            </w:r>
          </w:p>
        </w:tc>
        <w:tc>
          <w:tcPr>
            <w:tcW w:w="3408" w:type="dxa"/>
            <w:vAlign w:val="center"/>
          </w:tcPr>
          <w:p w:rsidR="00857EC3" w:rsidRDefault="00357719">
            <w:pPr>
              <w:rPr>
                <w:rFonts w:hint="eastAsia"/>
              </w:rPr>
            </w:pPr>
            <w:r>
              <w:rPr>
                <w:sz w:val="18"/>
              </w:rPr>
              <w:t>Direct short- and medium-horizon movement.</w:t>
            </w:r>
          </w:p>
        </w:tc>
      </w:tr>
      <w:tr w:rsidR="00857EC3">
        <w:trPr>
          <w:jc w:val="center"/>
        </w:trPr>
        <w:tc>
          <w:tcPr>
            <w:tcW w:w="3408" w:type="dxa"/>
            <w:vAlign w:val="center"/>
          </w:tcPr>
          <w:p w:rsidR="00857EC3" w:rsidRDefault="00357719">
            <w:pPr>
              <w:rPr>
                <w:rFonts w:hint="eastAsia"/>
              </w:rPr>
            </w:pPr>
            <w:r>
              <w:rPr>
                <w:sz w:val="18"/>
              </w:rPr>
              <w:t>Trend</w:t>
            </w:r>
          </w:p>
        </w:tc>
        <w:tc>
          <w:tcPr>
            <w:tcW w:w="3408" w:type="dxa"/>
            <w:vAlign w:val="center"/>
          </w:tcPr>
          <w:p w:rsidR="00857EC3" w:rsidRDefault="00357719">
            <w:pPr>
              <w:rPr>
                <w:rFonts w:hint="eastAsia"/>
              </w:rPr>
            </w:pPr>
            <w:r>
              <w:rPr>
                <w:sz w:val="18"/>
              </w:rPr>
              <w:t>price_dist_sma50, ema20_slope</w:t>
            </w:r>
          </w:p>
        </w:tc>
        <w:tc>
          <w:tcPr>
            <w:tcW w:w="3408" w:type="dxa"/>
            <w:vAlign w:val="center"/>
          </w:tcPr>
          <w:p w:rsidR="00857EC3" w:rsidRDefault="00357719">
            <w:pPr>
              <w:rPr>
                <w:rFonts w:hint="eastAsia"/>
              </w:rPr>
            </w:pPr>
            <w:r>
              <w:rPr>
                <w:sz w:val="18"/>
              </w:rPr>
              <w:t>Normalized trend position and direction.</w:t>
            </w:r>
          </w:p>
        </w:tc>
      </w:tr>
      <w:tr w:rsidR="00857EC3">
        <w:trPr>
          <w:jc w:val="center"/>
        </w:trPr>
        <w:tc>
          <w:tcPr>
            <w:tcW w:w="3408" w:type="dxa"/>
            <w:vAlign w:val="center"/>
          </w:tcPr>
          <w:p w:rsidR="00857EC3" w:rsidRDefault="00357719">
            <w:pPr>
              <w:rPr>
                <w:rFonts w:hint="eastAsia"/>
              </w:rPr>
            </w:pPr>
            <w:r>
              <w:rPr>
                <w:sz w:val="18"/>
              </w:rPr>
              <w:t>Momentum</w:t>
            </w:r>
          </w:p>
        </w:tc>
        <w:tc>
          <w:tcPr>
            <w:tcW w:w="3408" w:type="dxa"/>
            <w:vAlign w:val="center"/>
          </w:tcPr>
          <w:p w:rsidR="00857EC3" w:rsidRDefault="00357719">
            <w:pPr>
              <w:rPr>
                <w:rFonts w:hint="eastAsia"/>
              </w:rPr>
            </w:pPr>
            <w:r>
              <w:rPr>
                <w:sz w:val="18"/>
              </w:rPr>
              <w:t>RSI_14, MACD_histogram</w:t>
            </w:r>
          </w:p>
        </w:tc>
        <w:tc>
          <w:tcPr>
            <w:tcW w:w="3408" w:type="dxa"/>
            <w:vAlign w:val="center"/>
          </w:tcPr>
          <w:p w:rsidR="00857EC3" w:rsidRDefault="00357719">
            <w:pPr>
              <w:rPr>
                <w:rFonts w:hint="eastAsia"/>
              </w:rPr>
            </w:pPr>
            <w:r>
              <w:rPr>
                <w:sz w:val="18"/>
              </w:rPr>
              <w:t>Complementary momentum/trend information.</w:t>
            </w:r>
          </w:p>
        </w:tc>
      </w:tr>
      <w:tr w:rsidR="00857EC3">
        <w:trPr>
          <w:jc w:val="center"/>
        </w:trPr>
        <w:tc>
          <w:tcPr>
            <w:tcW w:w="3408" w:type="dxa"/>
            <w:vAlign w:val="center"/>
          </w:tcPr>
          <w:p w:rsidR="00857EC3" w:rsidRDefault="00357719">
            <w:pPr>
              <w:rPr>
                <w:rFonts w:hint="eastAsia"/>
              </w:rPr>
            </w:pPr>
            <w:r>
              <w:rPr>
                <w:sz w:val="18"/>
              </w:rPr>
              <w:t>Volatility</w:t>
            </w:r>
          </w:p>
        </w:tc>
        <w:tc>
          <w:tcPr>
            <w:tcW w:w="3408" w:type="dxa"/>
            <w:vAlign w:val="center"/>
          </w:tcPr>
          <w:p w:rsidR="00857EC3" w:rsidRDefault="00357719">
            <w:pPr>
              <w:rPr>
                <w:rFonts w:hint="eastAsia"/>
              </w:rPr>
            </w:pPr>
            <w:r>
              <w:rPr>
                <w:sz w:val="18"/>
              </w:rPr>
              <w:t>volatility_20d,</w:t>
            </w:r>
            <w:r>
              <w:rPr>
                <w:sz w:val="18"/>
              </w:rPr>
              <w:t xml:space="preserve"> ATR_pct</w:t>
            </w:r>
          </w:p>
        </w:tc>
        <w:tc>
          <w:tcPr>
            <w:tcW w:w="3408" w:type="dxa"/>
            <w:vAlign w:val="center"/>
          </w:tcPr>
          <w:p w:rsidR="00857EC3" w:rsidRDefault="00357719">
            <w:pPr>
              <w:rPr>
                <w:rFonts w:hint="eastAsia"/>
              </w:rPr>
            </w:pPr>
            <w:r>
              <w:rPr>
                <w:sz w:val="18"/>
              </w:rPr>
              <w:t>Different views of recent movement magnitude.</w:t>
            </w:r>
          </w:p>
        </w:tc>
      </w:tr>
      <w:tr w:rsidR="00857EC3">
        <w:trPr>
          <w:jc w:val="center"/>
        </w:trPr>
        <w:tc>
          <w:tcPr>
            <w:tcW w:w="3408" w:type="dxa"/>
            <w:vAlign w:val="center"/>
          </w:tcPr>
          <w:p w:rsidR="00857EC3" w:rsidRDefault="00357719">
            <w:pPr>
              <w:rPr>
                <w:rFonts w:hint="eastAsia"/>
              </w:rPr>
            </w:pPr>
            <w:r>
              <w:rPr>
                <w:sz w:val="18"/>
              </w:rPr>
              <w:t>Volume</w:t>
            </w:r>
          </w:p>
        </w:tc>
        <w:tc>
          <w:tcPr>
            <w:tcW w:w="3408" w:type="dxa"/>
            <w:vAlign w:val="center"/>
          </w:tcPr>
          <w:p w:rsidR="00857EC3" w:rsidRDefault="00357719">
            <w:pPr>
              <w:rPr>
                <w:rFonts w:hint="eastAsia"/>
              </w:rPr>
            </w:pPr>
            <w:r>
              <w:rPr>
                <w:sz w:val="18"/>
              </w:rPr>
              <w:t>relative_volume_20</w:t>
            </w:r>
          </w:p>
        </w:tc>
        <w:tc>
          <w:tcPr>
            <w:tcW w:w="3408" w:type="dxa"/>
            <w:vAlign w:val="center"/>
          </w:tcPr>
          <w:p w:rsidR="00857EC3" w:rsidRDefault="00357719">
            <w:pPr>
              <w:rPr>
                <w:rFonts w:hint="eastAsia"/>
              </w:rPr>
            </w:pPr>
            <w:r>
              <w:rPr>
                <w:sz w:val="18"/>
              </w:rPr>
              <w:t>Unusual participation.</w:t>
            </w:r>
          </w:p>
        </w:tc>
      </w:tr>
      <w:tr w:rsidR="00857EC3">
        <w:trPr>
          <w:jc w:val="center"/>
        </w:trPr>
        <w:tc>
          <w:tcPr>
            <w:tcW w:w="3408" w:type="dxa"/>
            <w:vAlign w:val="center"/>
          </w:tcPr>
          <w:p w:rsidR="00857EC3" w:rsidRDefault="00357719">
            <w:pPr>
              <w:rPr>
                <w:rFonts w:hint="eastAsia"/>
              </w:rPr>
            </w:pPr>
            <w:r>
              <w:rPr>
                <w:sz w:val="18"/>
              </w:rPr>
              <w:t>Mean reversion</w:t>
            </w:r>
          </w:p>
        </w:tc>
        <w:tc>
          <w:tcPr>
            <w:tcW w:w="3408" w:type="dxa"/>
            <w:vAlign w:val="center"/>
          </w:tcPr>
          <w:p w:rsidR="00857EC3" w:rsidRDefault="00357719">
            <w:pPr>
              <w:rPr>
                <w:rFonts w:hint="eastAsia"/>
              </w:rPr>
            </w:pPr>
            <w:r>
              <w:rPr>
                <w:sz w:val="18"/>
              </w:rPr>
              <w:t>price_zscore_20</w:t>
            </w:r>
          </w:p>
        </w:tc>
        <w:tc>
          <w:tcPr>
            <w:tcW w:w="3408" w:type="dxa"/>
            <w:vAlign w:val="center"/>
          </w:tcPr>
          <w:p w:rsidR="00857EC3" w:rsidRDefault="00357719">
            <w:pPr>
              <w:rPr>
                <w:rFonts w:hint="eastAsia"/>
              </w:rPr>
            </w:pPr>
            <w:r>
              <w:rPr>
                <w:sz w:val="18"/>
              </w:rPr>
              <w:t>Price extremeness.</w:t>
            </w:r>
          </w:p>
        </w:tc>
      </w:tr>
      <w:tr w:rsidR="00857EC3">
        <w:trPr>
          <w:jc w:val="center"/>
        </w:trPr>
        <w:tc>
          <w:tcPr>
            <w:tcW w:w="3408" w:type="dxa"/>
            <w:vAlign w:val="center"/>
          </w:tcPr>
          <w:p w:rsidR="00857EC3" w:rsidRDefault="00357719">
            <w:pPr>
              <w:rPr>
                <w:rFonts w:hint="eastAsia"/>
              </w:rPr>
            </w:pPr>
            <w:r>
              <w:rPr>
                <w:sz w:val="18"/>
              </w:rPr>
              <w:t>Market position</w:t>
            </w:r>
          </w:p>
        </w:tc>
        <w:tc>
          <w:tcPr>
            <w:tcW w:w="3408" w:type="dxa"/>
            <w:vAlign w:val="center"/>
          </w:tcPr>
          <w:p w:rsidR="00857EC3" w:rsidRDefault="00357719">
            <w:pPr>
              <w:rPr>
                <w:rFonts w:hint="eastAsia"/>
              </w:rPr>
            </w:pPr>
            <w:r>
              <w:rPr>
                <w:sz w:val="18"/>
              </w:rPr>
              <w:t>drawdown_60d</w:t>
            </w:r>
          </w:p>
        </w:tc>
        <w:tc>
          <w:tcPr>
            <w:tcW w:w="3408" w:type="dxa"/>
            <w:vAlign w:val="center"/>
          </w:tcPr>
          <w:p w:rsidR="00857EC3" w:rsidRDefault="00357719">
            <w:pPr>
              <w:rPr>
                <w:rFonts w:hint="eastAsia"/>
              </w:rPr>
            </w:pPr>
            <w:r>
              <w:rPr>
                <w:sz w:val="18"/>
              </w:rPr>
              <w:t>Recent peak-to-current position.</w:t>
            </w:r>
          </w:p>
        </w:tc>
      </w:tr>
      <w:tr w:rsidR="00857EC3">
        <w:trPr>
          <w:jc w:val="center"/>
        </w:trPr>
        <w:tc>
          <w:tcPr>
            <w:tcW w:w="3408" w:type="dxa"/>
            <w:vAlign w:val="center"/>
          </w:tcPr>
          <w:p w:rsidR="00857EC3" w:rsidRDefault="00357719">
            <w:pPr>
              <w:rPr>
                <w:rFonts w:hint="eastAsia"/>
              </w:rPr>
            </w:pPr>
            <w:r>
              <w:rPr>
                <w:sz w:val="18"/>
              </w:rPr>
              <w:t>Market sensitivity</w:t>
            </w:r>
          </w:p>
        </w:tc>
        <w:tc>
          <w:tcPr>
            <w:tcW w:w="3408" w:type="dxa"/>
            <w:vAlign w:val="center"/>
          </w:tcPr>
          <w:p w:rsidR="00857EC3" w:rsidRDefault="00357719">
            <w:pPr>
              <w:rPr>
                <w:rFonts w:hint="eastAsia"/>
              </w:rPr>
            </w:pPr>
            <w:r>
              <w:rPr>
                <w:sz w:val="18"/>
              </w:rPr>
              <w:t>beta_60d</w:t>
            </w:r>
          </w:p>
        </w:tc>
        <w:tc>
          <w:tcPr>
            <w:tcW w:w="3408" w:type="dxa"/>
            <w:vAlign w:val="center"/>
          </w:tcPr>
          <w:p w:rsidR="00857EC3" w:rsidRDefault="00357719">
            <w:pPr>
              <w:rPr>
                <w:rFonts w:hint="eastAsia"/>
              </w:rPr>
            </w:pPr>
            <w:r>
              <w:rPr>
                <w:sz w:val="18"/>
              </w:rPr>
              <w:t>Relationship with broader market.</w:t>
            </w:r>
          </w:p>
        </w:tc>
      </w:tr>
    </w:tbl>
    <w:p w:rsidR="00857EC3" w:rsidRDefault="00857EC3">
      <w:pPr>
        <w:rPr>
          <w:rFonts w:hint="eastAsia"/>
        </w:rPr>
      </w:pPr>
    </w:p>
    <w:p w:rsidR="00857EC3" w:rsidRDefault="00357719">
      <w:pPr>
        <w:pStyle w:val="Heading1"/>
      </w:pPr>
      <w:r>
        <w:t>20. Dataset Design Recommendation</w:t>
      </w:r>
    </w:p>
    <w:p w:rsidR="00857EC3" w:rsidRDefault="00357719">
      <w:pPr>
        <w:rPr>
          <w:rFonts w:hint="eastAsia"/>
        </w:rPr>
      </w:pPr>
      <w:r>
        <w:t>For research, maintain two separate layers rather than immediately creating one giant final CSV.</w:t>
      </w:r>
    </w:p>
    <w:tbl>
      <w:tblPr>
        <w:tblStyle w:val="TableGrid"/>
        <w:tblW w:w="0" w:type="auto"/>
        <w:jc w:val="center"/>
        <w:tblLook w:val="04A0" w:firstRow="1" w:lastRow="0" w:firstColumn="1" w:lastColumn="0" w:noHBand="0" w:noVBand="1"/>
      </w:tblPr>
      <w:tblGrid>
        <w:gridCol w:w="3408"/>
        <w:gridCol w:w="3408"/>
        <w:gridCol w:w="3408"/>
      </w:tblGrid>
      <w:tr w:rsidR="00857EC3">
        <w:trPr>
          <w:jc w:val="center"/>
        </w:trPr>
        <w:tc>
          <w:tcPr>
            <w:tcW w:w="3408" w:type="dxa"/>
            <w:shd w:val="clear" w:color="auto" w:fill="D9EAF7"/>
            <w:vAlign w:val="center"/>
          </w:tcPr>
          <w:p w:rsidR="00857EC3" w:rsidRDefault="00357719">
            <w:pPr>
              <w:rPr>
                <w:rFonts w:hint="eastAsia"/>
              </w:rPr>
            </w:pPr>
            <w:r>
              <w:rPr>
                <w:b/>
                <w:sz w:val="18"/>
              </w:rPr>
              <w:t>Layer</w:t>
            </w:r>
          </w:p>
        </w:tc>
        <w:tc>
          <w:tcPr>
            <w:tcW w:w="3408" w:type="dxa"/>
            <w:shd w:val="clear" w:color="auto" w:fill="D9EAF7"/>
            <w:vAlign w:val="center"/>
          </w:tcPr>
          <w:p w:rsidR="00857EC3" w:rsidRDefault="00357719">
            <w:pPr>
              <w:rPr>
                <w:rFonts w:hint="eastAsia"/>
              </w:rPr>
            </w:pPr>
            <w:r>
              <w:rPr>
                <w:b/>
                <w:sz w:val="18"/>
              </w:rPr>
              <w:t>Contents</w:t>
            </w:r>
          </w:p>
        </w:tc>
        <w:tc>
          <w:tcPr>
            <w:tcW w:w="3408" w:type="dxa"/>
            <w:shd w:val="clear" w:color="auto" w:fill="D9EAF7"/>
            <w:vAlign w:val="center"/>
          </w:tcPr>
          <w:p w:rsidR="00857EC3" w:rsidRDefault="00357719">
            <w:pPr>
              <w:rPr>
                <w:rFonts w:hint="eastAsia"/>
              </w:rPr>
            </w:pPr>
            <w:r>
              <w:rPr>
                <w:b/>
                <w:sz w:val="18"/>
              </w:rPr>
              <w:t>Purpose</w:t>
            </w:r>
          </w:p>
        </w:tc>
      </w:tr>
      <w:tr w:rsidR="00857EC3">
        <w:trPr>
          <w:jc w:val="center"/>
        </w:trPr>
        <w:tc>
          <w:tcPr>
            <w:tcW w:w="3408" w:type="dxa"/>
            <w:vAlign w:val="center"/>
          </w:tcPr>
          <w:p w:rsidR="00857EC3" w:rsidRDefault="00357719">
            <w:pPr>
              <w:rPr>
                <w:rFonts w:hint="eastAsia"/>
              </w:rPr>
            </w:pPr>
            <w:r>
              <w:rPr>
                <w:sz w:val="18"/>
              </w:rPr>
              <w:t>Raw dataset</w:t>
            </w:r>
          </w:p>
        </w:tc>
        <w:tc>
          <w:tcPr>
            <w:tcW w:w="3408" w:type="dxa"/>
            <w:vAlign w:val="center"/>
          </w:tcPr>
          <w:p w:rsidR="00857EC3" w:rsidRDefault="00357719">
            <w:pPr>
              <w:rPr>
                <w:rFonts w:hint="eastAsia"/>
              </w:rPr>
            </w:pPr>
            <w:r>
              <w:rPr>
                <w:sz w:val="18"/>
              </w:rPr>
              <w:t>Date, symbol, OHLCV, benchmark data</w:t>
            </w:r>
          </w:p>
        </w:tc>
        <w:tc>
          <w:tcPr>
            <w:tcW w:w="3408" w:type="dxa"/>
            <w:vAlign w:val="center"/>
          </w:tcPr>
          <w:p w:rsidR="00857EC3" w:rsidRDefault="00357719">
            <w:pPr>
              <w:rPr>
                <w:rFonts w:hint="eastAsia"/>
              </w:rPr>
            </w:pPr>
            <w:r>
              <w:rPr>
                <w:sz w:val="18"/>
              </w:rPr>
              <w:t xml:space="preserve">Immutable source </w:t>
            </w:r>
            <w:r>
              <w:rPr>
                <w:sz w:val="18"/>
              </w:rPr>
              <w:t>data.</w:t>
            </w:r>
          </w:p>
        </w:tc>
      </w:tr>
      <w:tr w:rsidR="00857EC3">
        <w:trPr>
          <w:jc w:val="center"/>
        </w:trPr>
        <w:tc>
          <w:tcPr>
            <w:tcW w:w="3408" w:type="dxa"/>
            <w:vAlign w:val="center"/>
          </w:tcPr>
          <w:p w:rsidR="00857EC3" w:rsidRDefault="00357719">
            <w:pPr>
              <w:rPr>
                <w:rFonts w:hint="eastAsia"/>
              </w:rPr>
            </w:pPr>
            <w:r>
              <w:rPr>
                <w:sz w:val="18"/>
              </w:rPr>
              <w:t>Feature dataset</w:t>
            </w:r>
          </w:p>
        </w:tc>
        <w:tc>
          <w:tcPr>
            <w:tcW w:w="3408" w:type="dxa"/>
            <w:vAlign w:val="center"/>
          </w:tcPr>
          <w:p w:rsidR="00857EC3" w:rsidRDefault="00357719">
            <w:pPr>
              <w:rPr>
                <w:rFonts w:hint="eastAsia"/>
              </w:rPr>
            </w:pPr>
            <w:r>
              <w:rPr>
                <w:sz w:val="18"/>
              </w:rPr>
              <w:t>Raw fields + all candidate engineered features</w:t>
            </w:r>
          </w:p>
        </w:tc>
        <w:tc>
          <w:tcPr>
            <w:tcW w:w="3408" w:type="dxa"/>
            <w:vAlign w:val="center"/>
          </w:tcPr>
          <w:p w:rsidR="00857EC3" w:rsidRDefault="00357719">
            <w:pPr>
              <w:rPr>
                <w:rFonts w:hint="eastAsia"/>
              </w:rPr>
            </w:pPr>
            <w:r>
              <w:rPr>
                <w:sz w:val="18"/>
              </w:rPr>
              <w:t>Research, testing and feature selection.</w:t>
            </w:r>
          </w:p>
        </w:tc>
      </w:tr>
      <w:tr w:rsidR="00857EC3">
        <w:trPr>
          <w:jc w:val="center"/>
        </w:trPr>
        <w:tc>
          <w:tcPr>
            <w:tcW w:w="3408" w:type="dxa"/>
            <w:vAlign w:val="center"/>
          </w:tcPr>
          <w:p w:rsidR="00857EC3" w:rsidRDefault="00357719">
            <w:pPr>
              <w:rPr>
                <w:rFonts w:hint="eastAsia"/>
              </w:rPr>
            </w:pPr>
            <w:r>
              <w:rPr>
                <w:sz w:val="18"/>
              </w:rPr>
              <w:t>Final model dataset</w:t>
            </w:r>
          </w:p>
        </w:tc>
        <w:tc>
          <w:tcPr>
            <w:tcW w:w="3408" w:type="dxa"/>
            <w:vAlign w:val="center"/>
          </w:tcPr>
          <w:p w:rsidR="00857EC3" w:rsidRDefault="00357719">
            <w:pPr>
              <w:rPr>
                <w:rFonts w:hint="eastAsia"/>
              </w:rPr>
            </w:pPr>
            <w:r>
              <w:rPr>
                <w:sz w:val="18"/>
              </w:rPr>
              <w:t>Only shortlisted features + target</w:t>
            </w:r>
          </w:p>
        </w:tc>
        <w:tc>
          <w:tcPr>
            <w:tcW w:w="3408" w:type="dxa"/>
            <w:vAlign w:val="center"/>
          </w:tcPr>
          <w:p w:rsidR="00857EC3" w:rsidRDefault="00357719">
            <w:pPr>
              <w:rPr>
                <w:rFonts w:hint="eastAsia"/>
              </w:rPr>
            </w:pPr>
            <w:r>
              <w:rPr>
                <w:sz w:val="18"/>
              </w:rPr>
              <w:t>Training and evaluation.</w:t>
            </w:r>
          </w:p>
        </w:tc>
      </w:tr>
    </w:tbl>
    <w:p w:rsidR="00857EC3" w:rsidRDefault="00857EC3">
      <w:pPr>
        <w:rPr>
          <w:rFonts w:hint="eastAsia"/>
        </w:rPr>
      </w:pPr>
    </w:p>
    <w:p w:rsidR="00857EC3" w:rsidRDefault="00357719">
      <w:pPr>
        <w:rPr>
          <w:rFonts w:hint="eastAsia"/>
        </w:rPr>
      </w:pPr>
      <w:r>
        <w:t xml:space="preserve">This separation is important because the project is currently </w:t>
      </w:r>
      <w:r>
        <w:t>in the research phase. You should be able to revisit the raw data and regenerate features without losing the original source.</w:t>
      </w:r>
    </w:p>
    <w:p w:rsidR="00857EC3" w:rsidRDefault="00357719">
      <w:pPr>
        <w:pStyle w:val="Heading1"/>
      </w:pPr>
      <w:r>
        <w:t>21. Target Column Comes Later</w:t>
      </w:r>
    </w:p>
    <w:p w:rsidR="00857EC3" w:rsidRDefault="00357719">
      <w:pPr>
        <w:rPr>
          <w:rFonts w:hint="eastAsia"/>
        </w:rPr>
      </w:pPr>
      <w:r>
        <w:t>The feature dataset should not confuse inputs with the prediction target. For example, if the object</w:t>
      </w:r>
      <w:r>
        <w:t>ive is next-day direction:</w:t>
      </w:r>
    </w:p>
    <w:p w:rsidR="00857EC3" w:rsidRDefault="00357719">
      <w:pPr>
        <w:rPr>
          <w:rFonts w:hint="eastAsia"/>
        </w:rPr>
      </w:pPr>
      <w:r>
        <w:t>target = 1 if Close_(t+1) &gt; Close_t, otherwise 0</w:t>
      </w:r>
    </w:p>
    <w:p w:rsidR="00857EC3" w:rsidRDefault="00357719">
      <w:pPr>
        <w:rPr>
          <w:rFonts w:hint="eastAsia"/>
        </w:rPr>
      </w:pPr>
      <w:r>
        <w:t>If the objective is future return, a target such as next_5d_return can be constructed from future prices. The exact target depends on what the business wants the system to predict.</w:t>
      </w:r>
    </w:p>
    <w:p w:rsidR="00857EC3" w:rsidRDefault="00357719">
      <w:pPr>
        <w:pStyle w:val="Heading1"/>
      </w:pPr>
      <w:r>
        <w:t>22. Critical Data-Leakage Rule</w:t>
      </w:r>
    </w:p>
    <w:p w:rsidR="00857EC3" w:rsidRDefault="00357719">
      <w:pPr>
        <w:rPr>
          <w:rFonts w:hint="eastAsia"/>
        </w:rPr>
      </w:pPr>
      <w:r>
        <w:t xml:space="preserve">Every feature used to predict time t+1 must be computable using information available at time t. Future prices, future volume, future indicators, or statistics calculated using future observations must never enter the input </w:t>
      </w:r>
      <w:r>
        <w:t>row.</w:t>
      </w:r>
    </w:p>
    <w:p w:rsidR="00857EC3" w:rsidRDefault="00357719">
      <w:pPr>
        <w:rPr>
          <w:rFonts w:hint="eastAsia"/>
        </w:rPr>
      </w:pPr>
      <w:r>
        <w:t>For example, if predicting tomorrow's movement using today's close, the target can use tomorrow's close, but today's feature row must not contain tomorrow's information. Rolling indicators must be calculated using historical/current data only.</w:t>
      </w:r>
    </w:p>
    <w:p w:rsidR="00857EC3" w:rsidRDefault="00357719">
      <w:pPr>
        <w:pStyle w:val="Heading1"/>
      </w:pPr>
      <w:r>
        <w:t>23. Wha</w:t>
      </w:r>
      <w:r>
        <w:t>t This Research Gives the Overall Project</w:t>
      </w:r>
    </w:p>
    <w:p w:rsidR="00857EC3" w:rsidRDefault="00357719">
      <w:pPr>
        <w:rPr>
          <w:rFonts w:hint="eastAsia"/>
        </w:rPr>
      </w:pPr>
      <w:r>
        <w:t>The same methodology can later be repeated for every other factor category in the broader prediction system: inflation, interest rates, commodities, currency, geopolitical risk, news sentiment, options, company fun</w:t>
      </w:r>
      <w:r>
        <w:t>damentals, astrology, and others. For each category, the research should answer the same five questions:</w:t>
      </w:r>
    </w:p>
    <w:p w:rsidR="00857EC3" w:rsidRDefault="00357719">
      <w:pPr>
        <w:pStyle w:val="ListBullet"/>
        <w:rPr>
          <w:rFonts w:hint="eastAsia"/>
        </w:rPr>
      </w:pPr>
      <w:r>
        <w:t>What is the underlying phenomenon?</w:t>
      </w:r>
    </w:p>
    <w:p w:rsidR="00857EC3" w:rsidRDefault="00357719">
      <w:pPr>
        <w:pStyle w:val="ListBullet"/>
        <w:rPr>
          <w:rFonts w:hint="eastAsia"/>
        </w:rPr>
      </w:pPr>
      <w:r>
        <w:t>What measurable variables describe it?</w:t>
      </w:r>
    </w:p>
    <w:p w:rsidR="00857EC3" w:rsidRDefault="00357719">
      <w:pPr>
        <w:pStyle w:val="ListBullet"/>
        <w:rPr>
          <w:rFonts w:hint="eastAsia"/>
        </w:rPr>
      </w:pPr>
      <w:r>
        <w:t>How are those variables mathematically calculated?</w:t>
      </w:r>
    </w:p>
    <w:p w:rsidR="00857EC3" w:rsidRDefault="00357719">
      <w:pPr>
        <w:pStyle w:val="ListBullet"/>
        <w:rPr>
          <w:rFonts w:hint="eastAsia"/>
        </w:rPr>
      </w:pPr>
      <w:r>
        <w:t>How can historical time-se</w:t>
      </w:r>
      <w:r>
        <w:t>ries data be represented in a dataset?</w:t>
      </w:r>
    </w:p>
    <w:p w:rsidR="00857EC3" w:rsidRDefault="00357719">
      <w:pPr>
        <w:pStyle w:val="ListBullet"/>
        <w:rPr>
          <w:rFonts w:hint="eastAsia"/>
        </w:rPr>
      </w:pPr>
      <w:r>
        <w:t>Which candidate features should be tested and eventually shortlisted?</w:t>
      </w:r>
    </w:p>
    <w:p w:rsidR="00857EC3" w:rsidRDefault="00357719">
      <w:pPr>
        <w:pStyle w:val="Heading1"/>
      </w:pPr>
      <w:r>
        <w:t xml:space="preserve">24. One-Sentence Explanation </w:t>
      </w:r>
    </w:p>
    <w:p w:rsidR="00857EC3" w:rsidRDefault="00357719">
      <w:pPr>
        <w:rPr>
          <w:rFonts w:hint="eastAsia"/>
        </w:rPr>
      </w:pPr>
      <w:r>
        <w:rPr>
          <w:b/>
        </w:rPr>
        <w:t xml:space="preserve">“For the Technical/Market category, we start with raw OHLCV data and decompose market behavior into </w:t>
      </w:r>
      <w:r>
        <w:rPr>
          <w:b/>
        </w:rPr>
        <w:t xml:space="preserve">measurable dimensions such as returns, trend, momentum, volatility, price structure, volume, mean reversion, drawdown and statistical behavior; each dimension is converted into mathematical candidate features, which will later be tested for redundancy and </w:t>
      </w:r>
      <w:r>
        <w:rPr>
          <w:b/>
        </w:rPr>
        <w:t>predictive value before selecting the strongest features for the final prediction dataset.”</w:t>
      </w:r>
    </w:p>
    <w:p w:rsidR="00857EC3" w:rsidRDefault="00357719">
      <w:pPr>
        <w:pStyle w:val="Heading1"/>
      </w:pPr>
      <w:r>
        <w:t>26. Market Data Source Research — Category 1</w:t>
      </w:r>
    </w:p>
    <w:p w:rsidR="00857EC3" w:rsidRDefault="00357719">
      <w:pPr>
        <w:rPr>
          <w:rFonts w:hint="eastAsia"/>
        </w:rPr>
      </w:pPr>
      <w:r>
        <w:t xml:space="preserve">This section compares the two stock-market data sources currently under consideration for the Technical / Market category: Tej Bazaar and Twelve Data. </w:t>
      </w:r>
    </w:p>
    <w:p w:rsidR="00857EC3" w:rsidRDefault="00357719">
      <w:pPr>
        <w:pStyle w:val="Heading2"/>
      </w:pPr>
      <w:r>
        <w:lastRenderedPageBreak/>
        <w:t>26.1 What the Market Data Source Must Provide</w:t>
      </w:r>
    </w:p>
    <w:p w:rsidR="00857EC3" w:rsidRDefault="00357719">
      <w:pPr>
        <w:rPr>
          <w:rFonts w:hint="eastAsia"/>
        </w:rPr>
      </w:pPr>
      <w:r>
        <w:t>The preferred architecture is to obtain reliable raw market data and calculate the project's technical features ourselves. The minimum foundation is Dat</w:t>
      </w:r>
      <w:r>
        <w:t>e/Timestamp, Symbol, Open, High, Low, Close and Volume. Additional fields such as previous close, turnover, trade count, ISIN, corporate actions and adjusted close are highly valuable.</w:t>
      </w:r>
    </w:p>
    <w:p w:rsidR="00857EC3" w:rsidRDefault="00357719">
      <w:pPr>
        <w:pStyle w:val="Heading2"/>
      </w:pPr>
      <w:r>
        <w:t>26.2 Tej Bazaar</w:t>
      </w:r>
    </w:p>
    <w:p w:rsidR="00857EC3" w:rsidRDefault="00357719">
      <w:pPr>
        <w:rPr>
          <w:rFonts w:hint="eastAsia"/>
        </w:rPr>
      </w:pPr>
      <w:r>
        <w:t>Reference: https://github.com/tejhq/tej-bazaar</w:t>
      </w:r>
    </w:p>
    <w:p w:rsidR="00857EC3" w:rsidRDefault="00357719">
      <w:pPr>
        <w:rPr>
          <w:rFonts w:hint="eastAsia"/>
        </w:rPr>
      </w:pPr>
      <w:r>
        <w:t>Tej Baza</w:t>
      </w:r>
      <w:r>
        <w:t>ar is an open Indian-market EOD data pipeline built from official NSE/BSE Bhavcopy data. Its current repository states NSE coverage from 2010-01-04 to today and BSE coverage from 2024-07-08 to today. It publishes partitioned Parquet data and exposes the da</w:t>
      </w:r>
      <w:r>
        <w:t>ta through a REST API.</w:t>
      </w:r>
    </w:p>
    <w:tbl>
      <w:tblPr>
        <w:tblStyle w:val="TableGrid"/>
        <w:tblW w:w="0" w:type="auto"/>
        <w:jc w:val="center"/>
        <w:tblLook w:val="04A0" w:firstRow="1" w:lastRow="0" w:firstColumn="1" w:lastColumn="0" w:noHBand="0" w:noVBand="1"/>
      </w:tblPr>
      <w:tblGrid>
        <w:gridCol w:w="5112"/>
        <w:gridCol w:w="5112"/>
      </w:tblGrid>
      <w:tr w:rsidR="00857EC3">
        <w:trPr>
          <w:jc w:val="center"/>
        </w:trPr>
        <w:tc>
          <w:tcPr>
            <w:tcW w:w="5112" w:type="dxa"/>
            <w:shd w:val="clear" w:color="auto" w:fill="D9EAF7"/>
            <w:vAlign w:val="center"/>
          </w:tcPr>
          <w:p w:rsidR="00857EC3" w:rsidRDefault="00357719">
            <w:pPr>
              <w:rPr>
                <w:rFonts w:hint="eastAsia"/>
              </w:rPr>
            </w:pPr>
            <w:r>
              <w:rPr>
                <w:b/>
                <w:sz w:val="16"/>
              </w:rPr>
              <w:t>Aspect</w:t>
            </w:r>
          </w:p>
        </w:tc>
        <w:tc>
          <w:tcPr>
            <w:tcW w:w="5112" w:type="dxa"/>
            <w:shd w:val="clear" w:color="auto" w:fill="D9EAF7"/>
            <w:vAlign w:val="center"/>
          </w:tcPr>
          <w:p w:rsidR="00857EC3" w:rsidRDefault="00357719">
            <w:pPr>
              <w:rPr>
                <w:rFonts w:hint="eastAsia"/>
              </w:rPr>
            </w:pPr>
            <w:r>
              <w:rPr>
                <w:b/>
                <w:sz w:val="16"/>
              </w:rPr>
              <w:t>Tej Bazaar</w:t>
            </w:r>
          </w:p>
        </w:tc>
      </w:tr>
      <w:tr w:rsidR="00857EC3">
        <w:trPr>
          <w:jc w:val="center"/>
        </w:trPr>
        <w:tc>
          <w:tcPr>
            <w:tcW w:w="5112" w:type="dxa"/>
            <w:vAlign w:val="center"/>
          </w:tcPr>
          <w:p w:rsidR="00857EC3" w:rsidRDefault="00357719">
            <w:pPr>
              <w:rPr>
                <w:rFonts w:hint="eastAsia"/>
              </w:rPr>
            </w:pPr>
            <w:r>
              <w:rPr>
                <w:sz w:val="15"/>
              </w:rPr>
              <w:t>Primary purpose</w:t>
            </w:r>
          </w:p>
        </w:tc>
        <w:tc>
          <w:tcPr>
            <w:tcW w:w="5112" w:type="dxa"/>
            <w:vAlign w:val="center"/>
          </w:tcPr>
          <w:p w:rsidR="00857EC3" w:rsidRDefault="00357719">
            <w:pPr>
              <w:rPr>
                <w:rFonts w:hint="eastAsia"/>
              </w:rPr>
            </w:pPr>
            <w:r>
              <w:rPr>
                <w:sz w:val="15"/>
              </w:rPr>
              <w:t>Free/open end-of-day Indian stock-market data and ingestion/publication pipeline.</w:t>
            </w:r>
          </w:p>
        </w:tc>
      </w:tr>
      <w:tr w:rsidR="00857EC3">
        <w:trPr>
          <w:jc w:val="center"/>
        </w:trPr>
        <w:tc>
          <w:tcPr>
            <w:tcW w:w="5112" w:type="dxa"/>
            <w:vAlign w:val="center"/>
          </w:tcPr>
          <w:p w:rsidR="00857EC3" w:rsidRDefault="00357719">
            <w:pPr>
              <w:rPr>
                <w:rFonts w:hint="eastAsia"/>
              </w:rPr>
            </w:pPr>
            <w:r>
              <w:rPr>
                <w:sz w:val="15"/>
              </w:rPr>
              <w:t>Markets</w:t>
            </w:r>
          </w:p>
        </w:tc>
        <w:tc>
          <w:tcPr>
            <w:tcW w:w="5112" w:type="dxa"/>
            <w:vAlign w:val="center"/>
          </w:tcPr>
          <w:p w:rsidR="00857EC3" w:rsidRDefault="00357719">
            <w:pPr>
              <w:rPr>
                <w:rFonts w:hint="eastAsia"/>
              </w:rPr>
            </w:pPr>
            <w:r>
              <w:rPr>
                <w:sz w:val="15"/>
              </w:rPr>
              <w:t>NSE and BSE Indian equities.</w:t>
            </w:r>
          </w:p>
        </w:tc>
      </w:tr>
      <w:tr w:rsidR="00857EC3">
        <w:trPr>
          <w:jc w:val="center"/>
        </w:trPr>
        <w:tc>
          <w:tcPr>
            <w:tcW w:w="5112" w:type="dxa"/>
            <w:vAlign w:val="center"/>
          </w:tcPr>
          <w:p w:rsidR="00857EC3" w:rsidRDefault="00357719">
            <w:pPr>
              <w:rPr>
                <w:rFonts w:hint="eastAsia"/>
              </w:rPr>
            </w:pPr>
            <w:r>
              <w:rPr>
                <w:sz w:val="15"/>
              </w:rPr>
              <w:t>Historical coverage</w:t>
            </w:r>
          </w:p>
        </w:tc>
        <w:tc>
          <w:tcPr>
            <w:tcW w:w="5112" w:type="dxa"/>
            <w:vAlign w:val="center"/>
          </w:tcPr>
          <w:p w:rsidR="00857EC3" w:rsidRDefault="00357719">
            <w:pPr>
              <w:rPr>
                <w:rFonts w:hint="eastAsia"/>
              </w:rPr>
            </w:pPr>
            <w:r>
              <w:rPr>
                <w:sz w:val="15"/>
              </w:rPr>
              <w:t>NSE: 2010-01-04 to today; BSE: 2024-07-08 to today.</w:t>
            </w:r>
          </w:p>
        </w:tc>
      </w:tr>
      <w:tr w:rsidR="00857EC3">
        <w:trPr>
          <w:jc w:val="center"/>
        </w:trPr>
        <w:tc>
          <w:tcPr>
            <w:tcW w:w="5112" w:type="dxa"/>
            <w:vAlign w:val="center"/>
          </w:tcPr>
          <w:p w:rsidR="00857EC3" w:rsidRDefault="00357719">
            <w:pPr>
              <w:rPr>
                <w:rFonts w:hint="eastAsia"/>
              </w:rPr>
            </w:pPr>
            <w:r>
              <w:rPr>
                <w:sz w:val="15"/>
              </w:rPr>
              <w:t>Freshness</w:t>
            </w:r>
          </w:p>
        </w:tc>
        <w:tc>
          <w:tcPr>
            <w:tcW w:w="5112" w:type="dxa"/>
            <w:vAlign w:val="center"/>
          </w:tcPr>
          <w:p w:rsidR="00857EC3" w:rsidRDefault="00357719">
            <w:pPr>
              <w:rPr>
                <w:rFonts w:hint="eastAsia"/>
              </w:rPr>
            </w:pPr>
            <w:r>
              <w:rPr>
                <w:sz w:val="15"/>
              </w:rPr>
              <w:t>End-of-day; repository states publication by about 20:30 IST on trading days, with a scheduled retry.</w:t>
            </w:r>
          </w:p>
        </w:tc>
      </w:tr>
      <w:tr w:rsidR="00857EC3">
        <w:trPr>
          <w:jc w:val="center"/>
        </w:trPr>
        <w:tc>
          <w:tcPr>
            <w:tcW w:w="5112" w:type="dxa"/>
            <w:vAlign w:val="center"/>
          </w:tcPr>
          <w:p w:rsidR="00857EC3" w:rsidRDefault="00357719">
            <w:pPr>
              <w:rPr>
                <w:rFonts w:hint="eastAsia"/>
              </w:rPr>
            </w:pPr>
            <w:r>
              <w:rPr>
                <w:sz w:val="15"/>
              </w:rPr>
              <w:t>Raw source</w:t>
            </w:r>
          </w:p>
        </w:tc>
        <w:tc>
          <w:tcPr>
            <w:tcW w:w="5112" w:type="dxa"/>
            <w:vAlign w:val="center"/>
          </w:tcPr>
          <w:p w:rsidR="00857EC3" w:rsidRDefault="00357719">
            <w:pPr>
              <w:rPr>
                <w:rFonts w:hint="eastAsia"/>
              </w:rPr>
            </w:pPr>
            <w:r>
              <w:rPr>
                <w:sz w:val="15"/>
              </w:rPr>
              <w:t>Official NSE/BSE Bhavcopy files.</w:t>
            </w:r>
          </w:p>
        </w:tc>
      </w:tr>
      <w:tr w:rsidR="00857EC3">
        <w:trPr>
          <w:jc w:val="center"/>
        </w:trPr>
        <w:tc>
          <w:tcPr>
            <w:tcW w:w="5112" w:type="dxa"/>
            <w:vAlign w:val="center"/>
          </w:tcPr>
          <w:p w:rsidR="00857EC3" w:rsidRDefault="00357719">
            <w:pPr>
              <w:rPr>
                <w:rFonts w:hint="eastAsia"/>
              </w:rPr>
            </w:pPr>
            <w:r>
              <w:rPr>
                <w:sz w:val="15"/>
              </w:rPr>
              <w:t>Raw fields</w:t>
            </w:r>
          </w:p>
        </w:tc>
        <w:tc>
          <w:tcPr>
            <w:tcW w:w="5112" w:type="dxa"/>
            <w:vAlign w:val="center"/>
          </w:tcPr>
          <w:p w:rsidR="00857EC3" w:rsidRDefault="00357719">
            <w:pPr>
              <w:rPr>
                <w:rFonts w:hint="eastAsia"/>
              </w:rPr>
            </w:pPr>
            <w:r>
              <w:rPr>
                <w:sz w:val="15"/>
              </w:rPr>
              <w:t>Date, symbol, series, ISIN, name, OHLC, last, previous close, volume, turnover, trades.</w:t>
            </w:r>
          </w:p>
        </w:tc>
      </w:tr>
      <w:tr w:rsidR="00857EC3">
        <w:trPr>
          <w:jc w:val="center"/>
        </w:trPr>
        <w:tc>
          <w:tcPr>
            <w:tcW w:w="5112" w:type="dxa"/>
            <w:vAlign w:val="center"/>
          </w:tcPr>
          <w:p w:rsidR="00857EC3" w:rsidRDefault="00357719">
            <w:pPr>
              <w:rPr>
                <w:rFonts w:hint="eastAsia"/>
              </w:rPr>
            </w:pPr>
            <w:r>
              <w:rPr>
                <w:sz w:val="15"/>
              </w:rPr>
              <w:t>Adjusted prices</w:t>
            </w:r>
          </w:p>
        </w:tc>
        <w:tc>
          <w:tcPr>
            <w:tcW w:w="5112" w:type="dxa"/>
            <w:vAlign w:val="center"/>
          </w:tcPr>
          <w:p w:rsidR="00857EC3" w:rsidRDefault="00357719">
            <w:pPr>
              <w:rPr>
                <w:rFonts w:hint="eastAsia"/>
              </w:rPr>
            </w:pPr>
            <w:r>
              <w:rPr>
                <w:sz w:val="15"/>
              </w:rPr>
              <w:t>Back-adjusted prices plus corporate-action factors.</w:t>
            </w:r>
          </w:p>
        </w:tc>
      </w:tr>
      <w:tr w:rsidR="00857EC3">
        <w:trPr>
          <w:jc w:val="center"/>
        </w:trPr>
        <w:tc>
          <w:tcPr>
            <w:tcW w:w="5112" w:type="dxa"/>
            <w:vAlign w:val="center"/>
          </w:tcPr>
          <w:p w:rsidR="00857EC3" w:rsidRDefault="00357719">
            <w:pPr>
              <w:rPr>
                <w:rFonts w:hint="eastAsia"/>
              </w:rPr>
            </w:pPr>
            <w:r>
              <w:rPr>
                <w:sz w:val="15"/>
              </w:rPr>
              <w:t>Corporate actions</w:t>
            </w:r>
          </w:p>
        </w:tc>
        <w:tc>
          <w:tcPr>
            <w:tcW w:w="5112" w:type="dxa"/>
            <w:vAlign w:val="center"/>
          </w:tcPr>
          <w:p w:rsidR="00857EC3" w:rsidRDefault="00357719">
            <w:pPr>
              <w:rPr>
                <w:rFonts w:hint="eastAsia"/>
              </w:rPr>
            </w:pPr>
            <w:r>
              <w:rPr>
                <w:sz w:val="15"/>
              </w:rPr>
              <w:t>Dividends, splits, bonuses, rights, buybacks, demergers, mergers and other actions.</w:t>
            </w:r>
          </w:p>
        </w:tc>
      </w:tr>
      <w:tr w:rsidR="00857EC3">
        <w:trPr>
          <w:jc w:val="center"/>
        </w:trPr>
        <w:tc>
          <w:tcPr>
            <w:tcW w:w="5112" w:type="dxa"/>
            <w:vAlign w:val="center"/>
          </w:tcPr>
          <w:p w:rsidR="00857EC3" w:rsidRDefault="00357719">
            <w:pPr>
              <w:rPr>
                <w:rFonts w:hint="eastAsia"/>
              </w:rPr>
            </w:pPr>
            <w:r>
              <w:rPr>
                <w:sz w:val="15"/>
              </w:rPr>
              <w:t>Derived metrics</w:t>
            </w:r>
          </w:p>
        </w:tc>
        <w:tc>
          <w:tcPr>
            <w:tcW w:w="5112" w:type="dxa"/>
            <w:vAlign w:val="center"/>
          </w:tcPr>
          <w:p w:rsidR="00857EC3" w:rsidRDefault="00357719">
            <w:pPr>
              <w:rPr>
                <w:rFonts w:hint="eastAsia"/>
              </w:rPr>
            </w:pPr>
            <w:r>
              <w:rPr>
                <w:sz w:val="15"/>
              </w:rPr>
              <w:t>1D/5D/21D/63D/126D/252D/YTD returns, 52-week high/low, distance fr</w:t>
            </w:r>
            <w:r>
              <w:rPr>
                <w:sz w:val="15"/>
              </w:rPr>
              <w:t>om highs/lows, average volume and turnover.</w:t>
            </w:r>
          </w:p>
        </w:tc>
      </w:tr>
      <w:tr w:rsidR="00857EC3">
        <w:trPr>
          <w:jc w:val="center"/>
        </w:trPr>
        <w:tc>
          <w:tcPr>
            <w:tcW w:w="5112" w:type="dxa"/>
            <w:vAlign w:val="center"/>
          </w:tcPr>
          <w:p w:rsidR="00857EC3" w:rsidRDefault="00357719">
            <w:pPr>
              <w:rPr>
                <w:rFonts w:hint="eastAsia"/>
              </w:rPr>
            </w:pPr>
            <w:r>
              <w:rPr>
                <w:sz w:val="15"/>
              </w:rPr>
              <w:t>Formats</w:t>
            </w:r>
          </w:p>
        </w:tc>
        <w:tc>
          <w:tcPr>
            <w:tcW w:w="5112" w:type="dxa"/>
            <w:vAlign w:val="center"/>
          </w:tcPr>
          <w:p w:rsidR="00857EC3" w:rsidRDefault="00357719">
            <w:pPr>
              <w:rPr>
                <w:rFonts w:hint="eastAsia"/>
              </w:rPr>
            </w:pPr>
            <w:r>
              <w:rPr>
                <w:sz w:val="15"/>
              </w:rPr>
              <w:t>Parquet for bulk/research; JSON via API.</w:t>
            </w:r>
          </w:p>
        </w:tc>
      </w:tr>
      <w:tr w:rsidR="00857EC3">
        <w:trPr>
          <w:jc w:val="center"/>
        </w:trPr>
        <w:tc>
          <w:tcPr>
            <w:tcW w:w="5112" w:type="dxa"/>
            <w:vAlign w:val="center"/>
          </w:tcPr>
          <w:p w:rsidR="00857EC3" w:rsidRDefault="00357719">
            <w:pPr>
              <w:rPr>
                <w:rFonts w:hint="eastAsia"/>
              </w:rPr>
            </w:pPr>
            <w:r>
              <w:rPr>
                <w:sz w:val="15"/>
              </w:rPr>
              <w:t>Access</w:t>
            </w:r>
          </w:p>
        </w:tc>
        <w:tc>
          <w:tcPr>
            <w:tcW w:w="5112" w:type="dxa"/>
            <w:vAlign w:val="center"/>
          </w:tcPr>
          <w:p w:rsidR="00857EC3" w:rsidRDefault="00357719">
            <w:pPr>
              <w:rPr>
                <w:rFonts w:hint="eastAsia"/>
              </w:rPr>
            </w:pPr>
            <w:r>
              <w:rPr>
                <w:sz w:val="15"/>
              </w:rPr>
              <w:t>Hugging Face dataset, R2 bulk data and REST API.</w:t>
            </w:r>
          </w:p>
        </w:tc>
      </w:tr>
      <w:tr w:rsidR="00857EC3">
        <w:trPr>
          <w:jc w:val="center"/>
        </w:trPr>
        <w:tc>
          <w:tcPr>
            <w:tcW w:w="5112" w:type="dxa"/>
            <w:vAlign w:val="center"/>
          </w:tcPr>
          <w:p w:rsidR="00857EC3" w:rsidRDefault="00357719">
            <w:pPr>
              <w:rPr>
                <w:rFonts w:hint="eastAsia"/>
              </w:rPr>
            </w:pPr>
            <w:r>
              <w:rPr>
                <w:sz w:val="15"/>
              </w:rPr>
              <w:t>Best fit</w:t>
            </w:r>
          </w:p>
        </w:tc>
        <w:tc>
          <w:tcPr>
            <w:tcW w:w="5112" w:type="dxa"/>
            <w:vAlign w:val="center"/>
          </w:tcPr>
          <w:p w:rsidR="00857EC3" w:rsidRDefault="00357719">
            <w:pPr>
              <w:rPr>
                <w:rFonts w:hint="eastAsia"/>
              </w:rPr>
            </w:pPr>
            <w:r>
              <w:rPr>
                <w:sz w:val="15"/>
              </w:rPr>
              <w:t>India-focused historical/EOD ML research and feature engineering.</w:t>
            </w:r>
          </w:p>
        </w:tc>
      </w:tr>
    </w:tbl>
    <w:p w:rsidR="00857EC3" w:rsidRDefault="00857EC3">
      <w:pPr>
        <w:rPr>
          <w:rFonts w:hint="eastAsia"/>
        </w:rPr>
      </w:pPr>
    </w:p>
    <w:p w:rsidR="00857EC3" w:rsidRDefault="00357719">
      <w:pPr>
        <w:pStyle w:val="Heading3"/>
      </w:pPr>
      <w:r>
        <w:t>26.3 Tej Bazaar — Pros</w:t>
      </w:r>
    </w:p>
    <w:p w:rsidR="00857EC3" w:rsidRDefault="00357719">
      <w:pPr>
        <w:pStyle w:val="ListBullet"/>
        <w:rPr>
          <w:rFonts w:hint="eastAsia"/>
        </w:rPr>
      </w:pPr>
      <w:r>
        <w:t>Excellent fit for an India-focused prediction project because NSE/BSE is its core focus.</w:t>
      </w:r>
    </w:p>
    <w:p w:rsidR="00857EC3" w:rsidRDefault="00357719">
      <w:pPr>
        <w:pStyle w:val="ListBullet"/>
        <w:rPr>
          <w:rFonts w:hint="eastAsia"/>
        </w:rPr>
      </w:pPr>
      <w:r>
        <w:t>Long NSE history beginning in 2010 is valuable for ML training and different market regimes.</w:t>
      </w:r>
    </w:p>
    <w:p w:rsidR="00857EC3" w:rsidRDefault="00357719">
      <w:pPr>
        <w:pStyle w:val="ListBullet"/>
        <w:rPr>
          <w:rFonts w:hint="eastAsia"/>
        </w:rPr>
      </w:pPr>
      <w:r>
        <w:t>Provides OHLCV plus turnover, trade count, ISIN and previous close.</w:t>
      </w:r>
    </w:p>
    <w:p w:rsidR="00857EC3" w:rsidRDefault="00357719">
      <w:pPr>
        <w:pStyle w:val="ListBullet"/>
        <w:rPr>
          <w:rFonts w:hint="eastAsia"/>
        </w:rPr>
      </w:pPr>
      <w:r>
        <w:t>Corpor</w:t>
      </w:r>
      <w:r>
        <w:t>ate-action handling is a major advantage for historical modeling.</w:t>
      </w:r>
    </w:p>
    <w:p w:rsidR="00857EC3" w:rsidRDefault="00357719">
      <w:pPr>
        <w:pStyle w:val="ListBullet"/>
        <w:rPr>
          <w:rFonts w:hint="eastAsia"/>
        </w:rPr>
      </w:pPr>
      <w:r>
        <w:t>Parquet is efficient for large datasets and works well with Polars, DuckDB and Python.</w:t>
      </w:r>
    </w:p>
    <w:p w:rsidR="00857EC3" w:rsidRDefault="00357719">
      <w:pPr>
        <w:pStyle w:val="ListBullet"/>
        <w:rPr>
          <w:rFonts w:hint="eastAsia"/>
        </w:rPr>
      </w:pPr>
      <w:r>
        <w:t>Provides useful precomputed returns and rolling metrics while still allowing us to calculate our own fe</w:t>
      </w:r>
      <w:r>
        <w:t>atures.</w:t>
      </w:r>
    </w:p>
    <w:p w:rsidR="00857EC3" w:rsidRDefault="00357719">
      <w:pPr>
        <w:pStyle w:val="ListBullet"/>
        <w:rPr>
          <w:rFonts w:hint="eastAsia"/>
        </w:rPr>
      </w:pPr>
      <w:r>
        <w:t>Uses official exchange Bhavcopy data.</w:t>
      </w:r>
    </w:p>
    <w:p w:rsidR="00857EC3" w:rsidRDefault="00357719">
      <w:pPr>
        <w:pStyle w:val="ListBullet"/>
        <w:rPr>
          <w:rFonts w:hint="eastAsia"/>
        </w:rPr>
      </w:pPr>
      <w:r>
        <w:t>Has a daily pipeline and freshness/status mechanism.</w:t>
      </w:r>
    </w:p>
    <w:p w:rsidR="00857EC3" w:rsidRDefault="00357719">
      <w:pPr>
        <w:pStyle w:val="ListBullet"/>
        <w:rPr>
          <w:rFonts w:hint="eastAsia"/>
        </w:rPr>
      </w:pPr>
      <w:r>
        <w:t>Provides a point-in-time liquidity universe useful for future backtesting.</w:t>
      </w:r>
    </w:p>
    <w:p w:rsidR="00857EC3" w:rsidRDefault="00357719">
      <w:pPr>
        <w:pStyle w:val="Heading3"/>
      </w:pPr>
      <w:r>
        <w:t>26.4 Tej Bazaar — Cons / Risks</w:t>
      </w:r>
    </w:p>
    <w:p w:rsidR="00857EC3" w:rsidRDefault="00357719">
      <w:pPr>
        <w:pStyle w:val="ListBullet"/>
        <w:rPr>
          <w:rFonts w:hint="eastAsia"/>
        </w:rPr>
      </w:pPr>
      <w:r>
        <w:t>It is primarily an Indian EOD dataset, not a global</w:t>
      </w:r>
      <w:r>
        <w:t xml:space="preserve"> market provider.</w:t>
      </w:r>
    </w:p>
    <w:p w:rsidR="00857EC3" w:rsidRDefault="00357719">
      <w:pPr>
        <w:pStyle w:val="ListBullet"/>
        <w:rPr>
          <w:rFonts w:hint="eastAsia"/>
        </w:rPr>
      </w:pPr>
      <w:r>
        <w:t>It is not designed as a real-time/intraday source.</w:t>
      </w:r>
    </w:p>
    <w:p w:rsidR="00857EC3" w:rsidRDefault="00357719">
      <w:pPr>
        <w:pStyle w:val="ListBullet"/>
        <w:rPr>
          <w:rFonts w:hint="eastAsia"/>
        </w:rPr>
      </w:pPr>
      <w:r>
        <w:t>BSE historical coverage is much shorter than NSE coverage.</w:t>
      </w:r>
    </w:p>
    <w:p w:rsidR="00857EC3" w:rsidRDefault="00357719">
      <w:pPr>
        <w:pStyle w:val="ListBullet"/>
        <w:rPr>
          <w:rFonts w:hint="eastAsia"/>
        </w:rPr>
      </w:pPr>
      <w:r>
        <w:t>It is a specialized open-source project, so long-term dependency should be monitored.</w:t>
      </w:r>
    </w:p>
    <w:p w:rsidR="00857EC3" w:rsidRDefault="00357719">
      <w:pPr>
        <w:pStyle w:val="ListBullet"/>
        <w:rPr>
          <w:rFonts w:hint="eastAsia"/>
        </w:rPr>
      </w:pPr>
      <w:r>
        <w:t xml:space="preserve">For commercial production use, exact </w:t>
      </w:r>
      <w:r>
        <w:t>exchange-data licensing and permitted use should still be reviewed.</w:t>
      </w:r>
    </w:p>
    <w:p w:rsidR="00857EC3" w:rsidRDefault="00357719">
      <w:pPr>
        <w:pStyle w:val="ListBullet"/>
        <w:rPr>
          <w:rFonts w:hint="eastAsia"/>
        </w:rPr>
      </w:pPr>
      <w:r>
        <w:t>Precomputed metrics are convenience; the project's final feature formulas should remain under our control.</w:t>
      </w:r>
    </w:p>
    <w:p w:rsidR="00857EC3" w:rsidRDefault="00357719">
      <w:pPr>
        <w:pStyle w:val="Heading2"/>
      </w:pPr>
      <w:r>
        <w:t>26.5 Twelve Data</w:t>
      </w:r>
    </w:p>
    <w:p w:rsidR="00857EC3" w:rsidRDefault="00357719">
      <w:pPr>
        <w:rPr>
          <w:rFonts w:hint="eastAsia"/>
        </w:rPr>
      </w:pPr>
      <w:r>
        <w:t>Reference: https://twelvedata.com/docs/market-data/time-series</w:t>
      </w:r>
    </w:p>
    <w:p w:rsidR="00857EC3" w:rsidRDefault="00357719">
      <w:pPr>
        <w:rPr>
          <w:rFonts w:hint="eastAsia"/>
        </w:rPr>
      </w:pPr>
      <w:r>
        <w:t>T</w:t>
      </w:r>
      <w:r>
        <w:t>welve Data is a broad market-data API provider. Its /time_series endpoint provides chronological OHLC data and volume where applicable. It also provides EOD, latest-price, technical-indicator and broader market-data services.</w:t>
      </w:r>
    </w:p>
    <w:tbl>
      <w:tblPr>
        <w:tblStyle w:val="TableGrid"/>
        <w:tblW w:w="0" w:type="auto"/>
        <w:jc w:val="center"/>
        <w:tblLook w:val="04A0" w:firstRow="1" w:lastRow="0" w:firstColumn="1" w:lastColumn="0" w:noHBand="0" w:noVBand="1"/>
      </w:tblPr>
      <w:tblGrid>
        <w:gridCol w:w="5112"/>
        <w:gridCol w:w="5112"/>
      </w:tblGrid>
      <w:tr w:rsidR="00857EC3">
        <w:trPr>
          <w:jc w:val="center"/>
        </w:trPr>
        <w:tc>
          <w:tcPr>
            <w:tcW w:w="5112" w:type="dxa"/>
            <w:shd w:val="clear" w:color="auto" w:fill="D9EAF7"/>
            <w:vAlign w:val="center"/>
          </w:tcPr>
          <w:p w:rsidR="00857EC3" w:rsidRDefault="00357719">
            <w:pPr>
              <w:rPr>
                <w:rFonts w:hint="eastAsia"/>
              </w:rPr>
            </w:pPr>
            <w:r>
              <w:rPr>
                <w:b/>
                <w:sz w:val="16"/>
              </w:rPr>
              <w:lastRenderedPageBreak/>
              <w:t>Aspect</w:t>
            </w:r>
          </w:p>
        </w:tc>
        <w:tc>
          <w:tcPr>
            <w:tcW w:w="5112" w:type="dxa"/>
            <w:shd w:val="clear" w:color="auto" w:fill="D9EAF7"/>
            <w:vAlign w:val="center"/>
          </w:tcPr>
          <w:p w:rsidR="00857EC3" w:rsidRDefault="00357719">
            <w:pPr>
              <w:rPr>
                <w:rFonts w:hint="eastAsia"/>
              </w:rPr>
            </w:pPr>
            <w:r>
              <w:rPr>
                <w:b/>
                <w:sz w:val="16"/>
              </w:rPr>
              <w:t>Twelve Data</w:t>
            </w:r>
          </w:p>
        </w:tc>
      </w:tr>
      <w:tr w:rsidR="00857EC3">
        <w:trPr>
          <w:jc w:val="center"/>
        </w:trPr>
        <w:tc>
          <w:tcPr>
            <w:tcW w:w="5112" w:type="dxa"/>
            <w:vAlign w:val="center"/>
          </w:tcPr>
          <w:p w:rsidR="00857EC3" w:rsidRDefault="00357719">
            <w:pPr>
              <w:rPr>
                <w:rFonts w:hint="eastAsia"/>
              </w:rPr>
            </w:pPr>
            <w:r>
              <w:rPr>
                <w:sz w:val="15"/>
              </w:rPr>
              <w:t>Primary pu</w:t>
            </w:r>
            <w:r>
              <w:rPr>
                <w:sz w:val="15"/>
              </w:rPr>
              <w:t>rpose</w:t>
            </w:r>
          </w:p>
        </w:tc>
        <w:tc>
          <w:tcPr>
            <w:tcW w:w="5112" w:type="dxa"/>
            <w:vAlign w:val="center"/>
          </w:tcPr>
          <w:p w:rsidR="00857EC3" w:rsidRDefault="00357719">
            <w:pPr>
              <w:rPr>
                <w:rFonts w:hint="eastAsia"/>
              </w:rPr>
            </w:pPr>
            <w:r>
              <w:rPr>
                <w:sz w:val="15"/>
              </w:rPr>
              <w:t>Developer-oriented API for global market data, historical series, latest prices and analytics.</w:t>
            </w:r>
          </w:p>
        </w:tc>
      </w:tr>
      <w:tr w:rsidR="00857EC3">
        <w:trPr>
          <w:jc w:val="center"/>
        </w:trPr>
        <w:tc>
          <w:tcPr>
            <w:tcW w:w="5112" w:type="dxa"/>
            <w:vAlign w:val="center"/>
          </w:tcPr>
          <w:p w:rsidR="00857EC3" w:rsidRDefault="00357719">
            <w:pPr>
              <w:rPr>
                <w:rFonts w:hint="eastAsia"/>
              </w:rPr>
            </w:pPr>
            <w:r>
              <w:rPr>
                <w:sz w:val="15"/>
              </w:rPr>
              <w:t>Market scope</w:t>
            </w:r>
          </w:p>
        </w:tc>
        <w:tc>
          <w:tcPr>
            <w:tcW w:w="5112" w:type="dxa"/>
            <w:vAlign w:val="center"/>
          </w:tcPr>
          <w:p w:rsidR="00857EC3" w:rsidRDefault="00357719">
            <w:pPr>
              <w:rPr>
                <w:rFonts w:hint="eastAsia"/>
              </w:rPr>
            </w:pPr>
            <w:r>
              <w:rPr>
                <w:sz w:val="15"/>
              </w:rPr>
              <w:t>Global equities and multiple other asset classes.</w:t>
            </w:r>
          </w:p>
        </w:tc>
      </w:tr>
      <w:tr w:rsidR="00857EC3">
        <w:trPr>
          <w:jc w:val="center"/>
        </w:trPr>
        <w:tc>
          <w:tcPr>
            <w:tcW w:w="5112" w:type="dxa"/>
            <w:vAlign w:val="center"/>
          </w:tcPr>
          <w:p w:rsidR="00857EC3" w:rsidRDefault="00357719">
            <w:pPr>
              <w:rPr>
                <w:rFonts w:hint="eastAsia"/>
              </w:rPr>
            </w:pPr>
            <w:r>
              <w:rPr>
                <w:sz w:val="15"/>
              </w:rPr>
              <w:t>Advertised scale</w:t>
            </w:r>
          </w:p>
        </w:tc>
        <w:tc>
          <w:tcPr>
            <w:tcW w:w="5112" w:type="dxa"/>
            <w:vAlign w:val="center"/>
          </w:tcPr>
          <w:p w:rsidR="00857EC3" w:rsidRDefault="00357719">
            <w:pPr>
              <w:rPr>
                <w:rFonts w:hint="eastAsia"/>
              </w:rPr>
            </w:pPr>
            <w:r>
              <w:rPr>
                <w:sz w:val="15"/>
              </w:rPr>
              <w:t xml:space="preserve">190,000+ stocks, 250+ exchanges and 90+ countries on its current </w:t>
            </w:r>
            <w:r>
              <w:rPr>
                <w:sz w:val="15"/>
              </w:rPr>
              <w:t>stock-data page.</w:t>
            </w:r>
          </w:p>
        </w:tc>
      </w:tr>
      <w:tr w:rsidR="00857EC3">
        <w:trPr>
          <w:jc w:val="center"/>
        </w:trPr>
        <w:tc>
          <w:tcPr>
            <w:tcW w:w="5112" w:type="dxa"/>
            <w:vAlign w:val="center"/>
          </w:tcPr>
          <w:p w:rsidR="00857EC3" w:rsidRDefault="00357719">
            <w:pPr>
              <w:rPr>
                <w:rFonts w:hint="eastAsia"/>
              </w:rPr>
            </w:pPr>
            <w:r>
              <w:rPr>
                <w:sz w:val="15"/>
              </w:rPr>
              <w:t>Historical data</w:t>
            </w:r>
          </w:p>
        </w:tc>
        <w:tc>
          <w:tcPr>
            <w:tcW w:w="5112" w:type="dxa"/>
            <w:vAlign w:val="center"/>
          </w:tcPr>
          <w:p w:rsidR="00857EC3" w:rsidRDefault="00357719">
            <w:pPr>
              <w:rPr>
                <w:rFonts w:hint="eastAsia"/>
              </w:rPr>
            </w:pPr>
            <w:r>
              <w:rPr>
                <w:sz w:val="15"/>
              </w:rPr>
              <w:t>Daily/weekly/monthly historical data generally has full history from the first trading date for most symbols; exact availability varies.</w:t>
            </w:r>
          </w:p>
        </w:tc>
      </w:tr>
      <w:tr w:rsidR="00857EC3">
        <w:trPr>
          <w:jc w:val="center"/>
        </w:trPr>
        <w:tc>
          <w:tcPr>
            <w:tcW w:w="5112" w:type="dxa"/>
            <w:vAlign w:val="center"/>
          </w:tcPr>
          <w:p w:rsidR="00857EC3" w:rsidRDefault="00357719">
            <w:pPr>
              <w:rPr>
                <w:rFonts w:hint="eastAsia"/>
              </w:rPr>
            </w:pPr>
            <w:r>
              <w:rPr>
                <w:sz w:val="15"/>
              </w:rPr>
              <w:t>Intervals</w:t>
            </w:r>
          </w:p>
        </w:tc>
        <w:tc>
          <w:tcPr>
            <w:tcW w:w="5112" w:type="dxa"/>
            <w:vAlign w:val="center"/>
          </w:tcPr>
          <w:p w:rsidR="00857EC3" w:rsidRDefault="00357719">
            <w:pPr>
              <w:rPr>
                <w:rFonts w:hint="eastAsia"/>
              </w:rPr>
            </w:pPr>
            <w:r>
              <w:rPr>
                <w:sz w:val="15"/>
              </w:rPr>
              <w:t>Daily, weekly, monthly plus multiple intraday intervals, subject to market</w:t>
            </w:r>
            <w:r>
              <w:rPr>
                <w:sz w:val="15"/>
              </w:rPr>
              <w:t>/plan limits.</w:t>
            </w:r>
          </w:p>
        </w:tc>
      </w:tr>
      <w:tr w:rsidR="00857EC3">
        <w:trPr>
          <w:jc w:val="center"/>
        </w:trPr>
        <w:tc>
          <w:tcPr>
            <w:tcW w:w="5112" w:type="dxa"/>
            <w:vAlign w:val="center"/>
          </w:tcPr>
          <w:p w:rsidR="00857EC3" w:rsidRDefault="00357719">
            <w:pPr>
              <w:rPr>
                <w:rFonts w:hint="eastAsia"/>
              </w:rPr>
            </w:pPr>
            <w:r>
              <w:rPr>
                <w:sz w:val="15"/>
              </w:rPr>
              <w:t>Raw fields</w:t>
            </w:r>
          </w:p>
        </w:tc>
        <w:tc>
          <w:tcPr>
            <w:tcW w:w="5112" w:type="dxa"/>
            <w:vAlign w:val="center"/>
          </w:tcPr>
          <w:p w:rsidR="00857EC3" w:rsidRDefault="00357719">
            <w:pPr>
              <w:rPr>
                <w:rFonts w:hint="eastAsia"/>
              </w:rPr>
            </w:pPr>
            <w:r>
              <w:rPr>
                <w:sz w:val="15"/>
              </w:rPr>
              <w:t>OHLC and volume where applicable, plus instrument metadata.</w:t>
            </w:r>
          </w:p>
        </w:tc>
      </w:tr>
      <w:tr w:rsidR="00857EC3">
        <w:trPr>
          <w:jc w:val="center"/>
        </w:trPr>
        <w:tc>
          <w:tcPr>
            <w:tcW w:w="5112" w:type="dxa"/>
            <w:vAlign w:val="center"/>
          </w:tcPr>
          <w:p w:rsidR="00857EC3" w:rsidRDefault="00357719">
            <w:pPr>
              <w:rPr>
                <w:rFonts w:hint="eastAsia"/>
              </w:rPr>
            </w:pPr>
            <w:r>
              <w:rPr>
                <w:sz w:val="15"/>
              </w:rPr>
              <w:t>Technical indicators</w:t>
            </w:r>
          </w:p>
        </w:tc>
        <w:tc>
          <w:tcPr>
            <w:tcW w:w="5112" w:type="dxa"/>
            <w:vAlign w:val="center"/>
          </w:tcPr>
          <w:p w:rsidR="00857EC3" w:rsidRDefault="00357719">
            <w:pPr>
              <w:rPr>
                <w:rFonts w:hint="eastAsia"/>
              </w:rPr>
            </w:pPr>
            <w:r>
              <w:rPr>
                <w:sz w:val="15"/>
              </w:rPr>
              <w:t>100+ indicators available directly.</w:t>
            </w:r>
          </w:p>
        </w:tc>
      </w:tr>
      <w:tr w:rsidR="00857EC3">
        <w:trPr>
          <w:jc w:val="center"/>
        </w:trPr>
        <w:tc>
          <w:tcPr>
            <w:tcW w:w="5112" w:type="dxa"/>
            <w:vAlign w:val="center"/>
          </w:tcPr>
          <w:p w:rsidR="00857EC3" w:rsidRDefault="00357719">
            <w:pPr>
              <w:rPr>
                <w:rFonts w:hint="eastAsia"/>
              </w:rPr>
            </w:pPr>
            <w:r>
              <w:rPr>
                <w:sz w:val="15"/>
              </w:rPr>
              <w:t>Formats</w:t>
            </w:r>
          </w:p>
        </w:tc>
        <w:tc>
          <w:tcPr>
            <w:tcW w:w="5112" w:type="dxa"/>
            <w:vAlign w:val="center"/>
          </w:tcPr>
          <w:p w:rsidR="00857EC3" w:rsidRDefault="00357719">
            <w:pPr>
              <w:rPr>
                <w:rFonts w:hint="eastAsia"/>
              </w:rPr>
            </w:pPr>
            <w:r>
              <w:rPr>
                <w:sz w:val="15"/>
              </w:rPr>
              <w:t>JSON and CSV.</w:t>
            </w:r>
          </w:p>
        </w:tc>
      </w:tr>
      <w:tr w:rsidR="00857EC3">
        <w:trPr>
          <w:jc w:val="center"/>
        </w:trPr>
        <w:tc>
          <w:tcPr>
            <w:tcW w:w="5112" w:type="dxa"/>
            <w:vAlign w:val="center"/>
          </w:tcPr>
          <w:p w:rsidR="00857EC3" w:rsidRDefault="00357719">
            <w:pPr>
              <w:rPr>
                <w:rFonts w:hint="eastAsia"/>
              </w:rPr>
            </w:pPr>
            <w:r>
              <w:rPr>
                <w:sz w:val="15"/>
              </w:rPr>
              <w:t>Free Basic plan</w:t>
            </w:r>
          </w:p>
        </w:tc>
        <w:tc>
          <w:tcPr>
            <w:tcW w:w="5112" w:type="dxa"/>
            <w:vAlign w:val="center"/>
          </w:tcPr>
          <w:p w:rsidR="00857EC3" w:rsidRDefault="00357719">
            <w:pPr>
              <w:rPr>
                <w:rFonts w:hint="eastAsia"/>
              </w:rPr>
            </w:pPr>
            <w:r>
              <w:rPr>
                <w:sz w:val="15"/>
              </w:rPr>
              <w:t>Currently 8 API credits/minute and 800 API requests/day; internal non-di</w:t>
            </w:r>
            <w:r>
              <w:rPr>
                <w:sz w:val="15"/>
              </w:rPr>
              <w:t>splay use, with trial/global symbols.</w:t>
            </w:r>
          </w:p>
        </w:tc>
      </w:tr>
      <w:tr w:rsidR="00857EC3">
        <w:trPr>
          <w:jc w:val="center"/>
        </w:trPr>
        <w:tc>
          <w:tcPr>
            <w:tcW w:w="5112" w:type="dxa"/>
            <w:vAlign w:val="center"/>
          </w:tcPr>
          <w:p w:rsidR="00857EC3" w:rsidRDefault="00357719">
            <w:pPr>
              <w:rPr>
                <w:rFonts w:hint="eastAsia"/>
              </w:rPr>
            </w:pPr>
            <w:r>
              <w:rPr>
                <w:sz w:val="15"/>
              </w:rPr>
              <w:t>Credit model</w:t>
            </w:r>
          </w:p>
        </w:tc>
        <w:tc>
          <w:tcPr>
            <w:tcW w:w="5112" w:type="dxa"/>
            <w:vAlign w:val="center"/>
          </w:tcPr>
          <w:p w:rsidR="00857EC3" w:rsidRDefault="00357719">
            <w:pPr>
              <w:rPr>
                <w:rFonts w:hint="eastAsia"/>
              </w:rPr>
            </w:pPr>
            <w:r>
              <w:rPr>
                <w:sz w:val="15"/>
              </w:rPr>
              <w:t>Endpoint-specific weights; /time_series is documented at 1 API credit per symbol.</w:t>
            </w:r>
          </w:p>
        </w:tc>
      </w:tr>
      <w:tr w:rsidR="00857EC3">
        <w:trPr>
          <w:jc w:val="center"/>
        </w:trPr>
        <w:tc>
          <w:tcPr>
            <w:tcW w:w="5112" w:type="dxa"/>
            <w:vAlign w:val="center"/>
          </w:tcPr>
          <w:p w:rsidR="00857EC3" w:rsidRDefault="00357719">
            <w:pPr>
              <w:rPr>
                <w:rFonts w:hint="eastAsia"/>
              </w:rPr>
            </w:pPr>
            <w:r>
              <w:rPr>
                <w:sz w:val="15"/>
              </w:rPr>
              <w:t>Real-time</w:t>
            </w:r>
          </w:p>
        </w:tc>
        <w:tc>
          <w:tcPr>
            <w:tcW w:w="5112" w:type="dxa"/>
            <w:vAlign w:val="center"/>
          </w:tcPr>
          <w:p w:rsidR="00857EC3" w:rsidRDefault="00357719">
            <w:pPr>
              <w:rPr>
                <w:rFonts w:hint="eastAsia"/>
              </w:rPr>
            </w:pPr>
            <w:r>
              <w:rPr>
                <w:sz w:val="15"/>
              </w:rPr>
              <w:t>Free Basic includes real-time US equities/ETFs; broader real-time coverage depends on market/plan.</w:t>
            </w:r>
          </w:p>
        </w:tc>
      </w:tr>
      <w:tr w:rsidR="00857EC3">
        <w:trPr>
          <w:jc w:val="center"/>
        </w:trPr>
        <w:tc>
          <w:tcPr>
            <w:tcW w:w="5112" w:type="dxa"/>
            <w:vAlign w:val="center"/>
          </w:tcPr>
          <w:p w:rsidR="00857EC3" w:rsidRDefault="00357719">
            <w:pPr>
              <w:rPr>
                <w:rFonts w:hint="eastAsia"/>
              </w:rPr>
            </w:pPr>
            <w:r>
              <w:rPr>
                <w:sz w:val="15"/>
              </w:rPr>
              <w:t>EOD</w:t>
            </w:r>
          </w:p>
        </w:tc>
        <w:tc>
          <w:tcPr>
            <w:tcW w:w="5112" w:type="dxa"/>
            <w:vAlign w:val="center"/>
          </w:tcPr>
          <w:p w:rsidR="00857EC3" w:rsidRDefault="00357719">
            <w:pPr>
              <w:rPr>
                <w:rFonts w:hint="eastAsia"/>
              </w:rPr>
            </w:pPr>
            <w:r>
              <w:rPr>
                <w:sz w:val="15"/>
              </w:rPr>
              <w:t xml:space="preserve">EOD </w:t>
            </w:r>
            <w:r>
              <w:rPr>
                <w:sz w:val="15"/>
              </w:rPr>
              <w:t>pricing across 100+ exchanges; full historical data is advertised, subject to market/plan terms.</w:t>
            </w:r>
          </w:p>
        </w:tc>
      </w:tr>
      <w:tr w:rsidR="00857EC3">
        <w:trPr>
          <w:jc w:val="center"/>
        </w:trPr>
        <w:tc>
          <w:tcPr>
            <w:tcW w:w="5112" w:type="dxa"/>
            <w:vAlign w:val="center"/>
          </w:tcPr>
          <w:p w:rsidR="00857EC3" w:rsidRDefault="00357719">
            <w:pPr>
              <w:rPr>
                <w:rFonts w:hint="eastAsia"/>
              </w:rPr>
            </w:pPr>
            <w:r>
              <w:rPr>
                <w:sz w:val="15"/>
              </w:rPr>
              <w:t>Licensing</w:t>
            </w:r>
          </w:p>
        </w:tc>
        <w:tc>
          <w:tcPr>
            <w:tcW w:w="5112" w:type="dxa"/>
            <w:vAlign w:val="center"/>
          </w:tcPr>
          <w:p w:rsidR="00857EC3" w:rsidRDefault="00357719">
            <w:pPr>
              <w:rPr>
                <w:rFonts w:hint="eastAsia"/>
              </w:rPr>
            </w:pPr>
            <w:r>
              <w:rPr>
                <w:sz w:val="15"/>
              </w:rPr>
              <w:t>Individual plans are for personal/internal non-commercial use; commercial display/redistribution requires appropriate business licensing.</w:t>
            </w:r>
          </w:p>
        </w:tc>
      </w:tr>
      <w:tr w:rsidR="00857EC3">
        <w:trPr>
          <w:jc w:val="center"/>
        </w:trPr>
        <w:tc>
          <w:tcPr>
            <w:tcW w:w="5112" w:type="dxa"/>
            <w:vAlign w:val="center"/>
          </w:tcPr>
          <w:p w:rsidR="00857EC3" w:rsidRDefault="00357719">
            <w:pPr>
              <w:rPr>
                <w:rFonts w:hint="eastAsia"/>
              </w:rPr>
            </w:pPr>
            <w:r>
              <w:rPr>
                <w:sz w:val="15"/>
              </w:rPr>
              <w:t>Best fit</w:t>
            </w:r>
          </w:p>
        </w:tc>
        <w:tc>
          <w:tcPr>
            <w:tcW w:w="5112" w:type="dxa"/>
            <w:vAlign w:val="center"/>
          </w:tcPr>
          <w:p w:rsidR="00857EC3" w:rsidRDefault="00357719">
            <w:pPr>
              <w:rPr>
                <w:rFonts w:hint="eastAsia"/>
              </w:rPr>
            </w:pPr>
            <w:r>
              <w:rPr>
                <w:sz w:val="15"/>
              </w:rPr>
              <w:t>Global/API-driven applications, intraday/real-time expansion and multi-market projects.</w:t>
            </w:r>
          </w:p>
        </w:tc>
      </w:tr>
    </w:tbl>
    <w:p w:rsidR="00857EC3" w:rsidRDefault="00857EC3">
      <w:pPr>
        <w:rPr>
          <w:rFonts w:hint="eastAsia"/>
        </w:rPr>
      </w:pPr>
    </w:p>
    <w:p w:rsidR="00857EC3" w:rsidRDefault="00357719">
      <w:pPr>
        <w:pStyle w:val="Heading3"/>
      </w:pPr>
      <w:r>
        <w:t>26.6 Twelve Data — Pros</w:t>
      </w:r>
    </w:p>
    <w:p w:rsidR="00857EC3" w:rsidRDefault="00357719">
      <w:pPr>
        <w:pStyle w:val="ListBullet"/>
        <w:rPr>
          <w:rFonts w:hint="eastAsia"/>
        </w:rPr>
      </w:pPr>
      <w:r>
        <w:t>Strong choice if the project may expand from Indian stocks to global markets.</w:t>
      </w:r>
    </w:p>
    <w:p w:rsidR="00857EC3" w:rsidRDefault="00357719">
      <w:pPr>
        <w:pStyle w:val="ListBullet"/>
        <w:rPr>
          <w:rFonts w:hint="eastAsia"/>
        </w:rPr>
      </w:pPr>
      <w:r>
        <w:t>API-first developer experience is convenient for automated backe</w:t>
      </w:r>
      <w:r>
        <w:t>nd ingestion.</w:t>
      </w:r>
    </w:p>
    <w:p w:rsidR="00857EC3" w:rsidRDefault="00357719">
      <w:pPr>
        <w:pStyle w:val="ListBullet"/>
        <w:rPr>
          <w:rFonts w:hint="eastAsia"/>
        </w:rPr>
      </w:pPr>
      <w:r>
        <w:t>Historical daily data and current/latest endpoints fit historical training plus ongoing updates.</w:t>
      </w:r>
    </w:p>
    <w:p w:rsidR="00857EC3" w:rsidRDefault="00357719">
      <w:pPr>
        <w:pStyle w:val="ListBullet"/>
        <w:rPr>
          <w:rFonts w:hint="eastAsia"/>
        </w:rPr>
      </w:pPr>
      <w:r>
        <w:t>100+ technical indicators can be used for research cross-checks.</w:t>
      </w:r>
    </w:p>
    <w:p w:rsidR="00857EC3" w:rsidRDefault="00357719">
      <w:pPr>
        <w:pStyle w:val="ListBullet"/>
        <w:rPr>
          <w:rFonts w:hint="eastAsia"/>
        </w:rPr>
      </w:pPr>
      <w:r>
        <w:t>JSON/CSV makes prototyping straightforward.</w:t>
      </w:r>
    </w:p>
    <w:p w:rsidR="00857EC3" w:rsidRDefault="00357719">
      <w:pPr>
        <w:pStyle w:val="ListBullet"/>
        <w:rPr>
          <w:rFonts w:hint="eastAsia"/>
        </w:rPr>
      </w:pPr>
      <w:r>
        <w:t xml:space="preserve">Broad market and asset-class </w:t>
      </w:r>
      <w:r>
        <w:t>coverage.</w:t>
      </w:r>
    </w:p>
    <w:p w:rsidR="00857EC3" w:rsidRDefault="00357719">
      <w:pPr>
        <w:pStyle w:val="ListBullet"/>
        <w:rPr>
          <w:rFonts w:hint="eastAsia"/>
        </w:rPr>
      </w:pPr>
      <w:r>
        <w:t>Explicit API credit model makes request budgeting easier.</w:t>
      </w:r>
    </w:p>
    <w:p w:rsidR="00857EC3" w:rsidRDefault="00357719">
      <w:pPr>
        <w:pStyle w:val="ListBullet"/>
        <w:rPr>
          <w:rFonts w:hint="eastAsia"/>
        </w:rPr>
      </w:pPr>
      <w:r>
        <w:t>Free Basic currently provides 800 API requests/day for development and small experiments.</w:t>
      </w:r>
    </w:p>
    <w:p w:rsidR="00857EC3" w:rsidRDefault="00357719">
      <w:pPr>
        <w:pStyle w:val="Heading3"/>
      </w:pPr>
      <w:r>
        <w:t>26.7 Twelve Data — Cons / Risks</w:t>
      </w:r>
    </w:p>
    <w:p w:rsidR="00857EC3" w:rsidRDefault="00357719">
      <w:pPr>
        <w:pStyle w:val="ListBullet"/>
        <w:rPr>
          <w:rFonts w:hint="eastAsia"/>
        </w:rPr>
      </w:pPr>
      <w:r>
        <w:t>The free tier is not unlimited bulk historical access; requests ar</w:t>
      </w:r>
      <w:r>
        <w:t>e subject to credit/minute and daily limits.</w:t>
      </w:r>
    </w:p>
    <w:p w:rsidR="00857EC3" w:rsidRDefault="00357719">
      <w:pPr>
        <w:pStyle w:val="ListBullet"/>
        <w:rPr>
          <w:rFonts w:hint="eastAsia"/>
        </w:rPr>
      </w:pPr>
      <w:r>
        <w:t>International coverage and advanced datasets may require paid plans.</w:t>
      </w:r>
    </w:p>
    <w:p w:rsidR="00857EC3" w:rsidRDefault="00357719">
      <w:pPr>
        <w:pStyle w:val="ListBullet"/>
        <w:rPr>
          <w:rFonts w:hint="eastAsia"/>
        </w:rPr>
      </w:pPr>
      <w:r>
        <w:t>Individual plans are for personal/internal non-commercial usage; they are not automatically a commercial-product license.</w:t>
      </w:r>
    </w:p>
    <w:p w:rsidR="00857EC3" w:rsidRDefault="00357719">
      <w:pPr>
        <w:pStyle w:val="ListBullet"/>
        <w:rPr>
          <w:rFonts w:hint="eastAsia"/>
        </w:rPr>
      </w:pPr>
      <w:r>
        <w:t xml:space="preserve">Large historical </w:t>
      </w:r>
      <w:r>
        <w:t>downloads across many symbols can hit free-tier limits.</w:t>
      </w:r>
    </w:p>
    <w:p w:rsidR="00857EC3" w:rsidRDefault="00357719">
      <w:pPr>
        <w:pStyle w:val="ListBullet"/>
        <w:rPr>
          <w:rFonts w:hint="eastAsia"/>
        </w:rPr>
      </w:pPr>
      <w:r>
        <w:t>For India-only EOD research, a global API may provide more capability than needed.</w:t>
      </w:r>
    </w:p>
    <w:p w:rsidR="00857EC3" w:rsidRDefault="00357719">
      <w:pPr>
        <w:pStyle w:val="ListBullet"/>
        <w:rPr>
          <w:rFonts w:hint="eastAsia"/>
        </w:rPr>
      </w:pPr>
      <w:r>
        <w:t>Built-in indicators should be treated as convenience; reproducible ML features should preferably be calculated in our</w:t>
      </w:r>
      <w:r>
        <w:t xml:space="preserve"> own feature layer.</w:t>
      </w:r>
    </w:p>
    <w:p w:rsidR="00857EC3" w:rsidRDefault="00357719">
      <w:pPr>
        <w:pStyle w:val="Heading2"/>
      </w:pPr>
      <w:r>
        <w:t>26.8 Full One-Shot Comparison</w:t>
      </w:r>
    </w:p>
    <w:tbl>
      <w:tblPr>
        <w:tblStyle w:val="TableGrid"/>
        <w:tblW w:w="0" w:type="auto"/>
        <w:jc w:val="center"/>
        <w:tblLook w:val="04A0" w:firstRow="1" w:lastRow="0" w:firstColumn="1" w:lastColumn="0" w:noHBand="0" w:noVBand="1"/>
      </w:tblPr>
      <w:tblGrid>
        <w:gridCol w:w="2556"/>
        <w:gridCol w:w="2556"/>
        <w:gridCol w:w="2556"/>
        <w:gridCol w:w="2556"/>
      </w:tblGrid>
      <w:tr w:rsidR="00857EC3">
        <w:trPr>
          <w:jc w:val="center"/>
        </w:trPr>
        <w:tc>
          <w:tcPr>
            <w:tcW w:w="2556" w:type="dxa"/>
            <w:shd w:val="clear" w:color="auto" w:fill="D9EAF7"/>
            <w:vAlign w:val="center"/>
          </w:tcPr>
          <w:p w:rsidR="00857EC3" w:rsidRDefault="00357719">
            <w:pPr>
              <w:rPr>
                <w:rFonts w:hint="eastAsia"/>
              </w:rPr>
            </w:pPr>
            <w:r>
              <w:rPr>
                <w:b/>
                <w:sz w:val="16"/>
              </w:rPr>
              <w:t>Criteria</w:t>
            </w:r>
          </w:p>
        </w:tc>
        <w:tc>
          <w:tcPr>
            <w:tcW w:w="2556" w:type="dxa"/>
            <w:shd w:val="clear" w:color="auto" w:fill="D9EAF7"/>
            <w:vAlign w:val="center"/>
          </w:tcPr>
          <w:p w:rsidR="00857EC3" w:rsidRDefault="00357719">
            <w:pPr>
              <w:rPr>
                <w:rFonts w:hint="eastAsia"/>
              </w:rPr>
            </w:pPr>
            <w:r>
              <w:rPr>
                <w:b/>
                <w:sz w:val="16"/>
              </w:rPr>
              <w:t>Tej Bazaar</w:t>
            </w:r>
          </w:p>
        </w:tc>
        <w:tc>
          <w:tcPr>
            <w:tcW w:w="2556" w:type="dxa"/>
            <w:shd w:val="clear" w:color="auto" w:fill="D9EAF7"/>
            <w:vAlign w:val="center"/>
          </w:tcPr>
          <w:p w:rsidR="00857EC3" w:rsidRDefault="00357719">
            <w:pPr>
              <w:rPr>
                <w:rFonts w:hint="eastAsia"/>
              </w:rPr>
            </w:pPr>
            <w:r>
              <w:rPr>
                <w:b/>
                <w:sz w:val="16"/>
              </w:rPr>
              <w:t>Twelve Data</w:t>
            </w:r>
          </w:p>
        </w:tc>
        <w:tc>
          <w:tcPr>
            <w:tcW w:w="2556" w:type="dxa"/>
            <w:shd w:val="clear" w:color="auto" w:fill="D9EAF7"/>
            <w:vAlign w:val="center"/>
          </w:tcPr>
          <w:p w:rsidR="00857EC3" w:rsidRDefault="00357719">
            <w:pPr>
              <w:rPr>
                <w:rFonts w:hint="eastAsia"/>
              </w:rPr>
            </w:pPr>
            <w:r>
              <w:rPr>
                <w:b/>
                <w:sz w:val="16"/>
              </w:rPr>
              <w:t>Assessment for our project</w:t>
            </w:r>
          </w:p>
        </w:tc>
      </w:tr>
      <w:tr w:rsidR="00857EC3">
        <w:trPr>
          <w:jc w:val="center"/>
        </w:trPr>
        <w:tc>
          <w:tcPr>
            <w:tcW w:w="2556" w:type="dxa"/>
            <w:vAlign w:val="center"/>
          </w:tcPr>
          <w:p w:rsidR="00857EC3" w:rsidRDefault="00357719">
            <w:pPr>
              <w:rPr>
                <w:rFonts w:hint="eastAsia"/>
              </w:rPr>
            </w:pPr>
            <w:r>
              <w:rPr>
                <w:sz w:val="15"/>
              </w:rPr>
              <w:t>Indian NSE historical EOD</w:t>
            </w:r>
          </w:p>
        </w:tc>
        <w:tc>
          <w:tcPr>
            <w:tcW w:w="2556" w:type="dxa"/>
            <w:vAlign w:val="center"/>
          </w:tcPr>
          <w:p w:rsidR="00857EC3" w:rsidRDefault="00357719">
            <w:pPr>
              <w:rPr>
                <w:rFonts w:hint="eastAsia"/>
              </w:rPr>
            </w:pPr>
            <w:r>
              <w:rPr>
                <w:sz w:val="15"/>
              </w:rPr>
              <w:t>Excellent; core focus; 2010 to today</w:t>
            </w:r>
          </w:p>
        </w:tc>
        <w:tc>
          <w:tcPr>
            <w:tcW w:w="2556" w:type="dxa"/>
            <w:vAlign w:val="center"/>
          </w:tcPr>
          <w:p w:rsidR="00857EC3" w:rsidRDefault="00357719">
            <w:pPr>
              <w:rPr>
                <w:rFonts w:hint="eastAsia"/>
              </w:rPr>
            </w:pPr>
            <w:r>
              <w:rPr>
                <w:sz w:val="15"/>
              </w:rPr>
              <w:t>Broad API; exact symbol/market availability should be verified</w:t>
            </w:r>
          </w:p>
        </w:tc>
        <w:tc>
          <w:tcPr>
            <w:tcW w:w="2556" w:type="dxa"/>
            <w:vAlign w:val="center"/>
          </w:tcPr>
          <w:p w:rsidR="00857EC3" w:rsidRDefault="00357719">
            <w:pPr>
              <w:rPr>
                <w:rFonts w:hint="eastAsia"/>
              </w:rPr>
            </w:pPr>
            <w:r>
              <w:rPr>
                <w:sz w:val="15"/>
              </w:rPr>
              <w:t>Tej Bazaar preferred</w:t>
            </w:r>
          </w:p>
        </w:tc>
      </w:tr>
      <w:tr w:rsidR="00857EC3">
        <w:trPr>
          <w:jc w:val="center"/>
        </w:trPr>
        <w:tc>
          <w:tcPr>
            <w:tcW w:w="2556" w:type="dxa"/>
            <w:vAlign w:val="center"/>
          </w:tcPr>
          <w:p w:rsidR="00857EC3" w:rsidRDefault="00357719">
            <w:pPr>
              <w:rPr>
                <w:rFonts w:hint="eastAsia"/>
              </w:rPr>
            </w:pPr>
            <w:r>
              <w:rPr>
                <w:sz w:val="15"/>
              </w:rPr>
              <w:t>Indian BSE</w:t>
            </w:r>
          </w:p>
        </w:tc>
        <w:tc>
          <w:tcPr>
            <w:tcW w:w="2556" w:type="dxa"/>
            <w:vAlign w:val="center"/>
          </w:tcPr>
          <w:p w:rsidR="00857EC3" w:rsidRDefault="00357719">
            <w:pPr>
              <w:rPr>
                <w:rFonts w:hint="eastAsia"/>
              </w:rPr>
            </w:pPr>
            <w:r>
              <w:rPr>
                <w:sz w:val="15"/>
              </w:rPr>
              <w:t>Yes; current history from 2024-07-08</w:t>
            </w:r>
          </w:p>
        </w:tc>
        <w:tc>
          <w:tcPr>
            <w:tcW w:w="2556" w:type="dxa"/>
            <w:vAlign w:val="center"/>
          </w:tcPr>
          <w:p w:rsidR="00857EC3" w:rsidRDefault="00357719">
            <w:pPr>
              <w:rPr>
                <w:rFonts w:hint="eastAsia"/>
              </w:rPr>
            </w:pPr>
            <w:r>
              <w:rPr>
                <w:sz w:val="15"/>
              </w:rPr>
              <w:t>Broad market coverage; verify exact access</w:t>
            </w:r>
          </w:p>
        </w:tc>
        <w:tc>
          <w:tcPr>
            <w:tcW w:w="2556" w:type="dxa"/>
            <w:vAlign w:val="center"/>
          </w:tcPr>
          <w:p w:rsidR="00857EC3" w:rsidRDefault="00357719">
            <w:pPr>
              <w:rPr>
                <w:rFonts w:hint="eastAsia"/>
              </w:rPr>
            </w:pPr>
            <w:r>
              <w:rPr>
                <w:sz w:val="15"/>
              </w:rPr>
              <w:t>Both; verify exact instruments</w:t>
            </w:r>
          </w:p>
        </w:tc>
      </w:tr>
      <w:tr w:rsidR="00857EC3">
        <w:trPr>
          <w:jc w:val="center"/>
        </w:trPr>
        <w:tc>
          <w:tcPr>
            <w:tcW w:w="2556" w:type="dxa"/>
            <w:vAlign w:val="center"/>
          </w:tcPr>
          <w:p w:rsidR="00857EC3" w:rsidRDefault="00357719">
            <w:pPr>
              <w:rPr>
                <w:rFonts w:hint="eastAsia"/>
              </w:rPr>
            </w:pPr>
            <w:r>
              <w:rPr>
                <w:sz w:val="15"/>
              </w:rPr>
              <w:t>Global stocks</w:t>
            </w:r>
          </w:p>
        </w:tc>
        <w:tc>
          <w:tcPr>
            <w:tcW w:w="2556" w:type="dxa"/>
            <w:vAlign w:val="center"/>
          </w:tcPr>
          <w:p w:rsidR="00857EC3" w:rsidRDefault="00357719">
            <w:pPr>
              <w:rPr>
                <w:rFonts w:hint="eastAsia"/>
              </w:rPr>
            </w:pPr>
            <w:r>
              <w:rPr>
                <w:sz w:val="15"/>
              </w:rPr>
              <w:t>India-focused</w:t>
            </w:r>
          </w:p>
        </w:tc>
        <w:tc>
          <w:tcPr>
            <w:tcW w:w="2556" w:type="dxa"/>
            <w:vAlign w:val="center"/>
          </w:tcPr>
          <w:p w:rsidR="00857EC3" w:rsidRDefault="00357719">
            <w:pPr>
              <w:rPr>
                <w:rFonts w:hint="eastAsia"/>
              </w:rPr>
            </w:pPr>
            <w:r>
              <w:rPr>
                <w:sz w:val="15"/>
              </w:rPr>
              <w:t>Broad global coverage</w:t>
            </w:r>
          </w:p>
        </w:tc>
        <w:tc>
          <w:tcPr>
            <w:tcW w:w="2556" w:type="dxa"/>
            <w:vAlign w:val="center"/>
          </w:tcPr>
          <w:p w:rsidR="00857EC3" w:rsidRDefault="00357719">
            <w:pPr>
              <w:rPr>
                <w:rFonts w:hint="eastAsia"/>
              </w:rPr>
            </w:pPr>
            <w:r>
              <w:rPr>
                <w:sz w:val="15"/>
              </w:rPr>
              <w:t>Twelve Data</w:t>
            </w:r>
          </w:p>
        </w:tc>
      </w:tr>
      <w:tr w:rsidR="00857EC3">
        <w:trPr>
          <w:jc w:val="center"/>
        </w:trPr>
        <w:tc>
          <w:tcPr>
            <w:tcW w:w="2556" w:type="dxa"/>
            <w:vAlign w:val="center"/>
          </w:tcPr>
          <w:p w:rsidR="00857EC3" w:rsidRDefault="00357719">
            <w:pPr>
              <w:rPr>
                <w:rFonts w:hint="eastAsia"/>
              </w:rPr>
            </w:pPr>
            <w:r>
              <w:rPr>
                <w:sz w:val="15"/>
              </w:rPr>
              <w:t>EOD OHLCV</w:t>
            </w:r>
          </w:p>
        </w:tc>
        <w:tc>
          <w:tcPr>
            <w:tcW w:w="2556" w:type="dxa"/>
            <w:vAlign w:val="center"/>
          </w:tcPr>
          <w:p w:rsidR="00857EC3" w:rsidRDefault="00357719">
            <w:pPr>
              <w:rPr>
                <w:rFonts w:hint="eastAsia"/>
              </w:rPr>
            </w:pPr>
            <w:r>
              <w:rPr>
                <w:sz w:val="15"/>
              </w:rPr>
              <w:t>Yes</w:t>
            </w:r>
          </w:p>
        </w:tc>
        <w:tc>
          <w:tcPr>
            <w:tcW w:w="2556" w:type="dxa"/>
            <w:vAlign w:val="center"/>
          </w:tcPr>
          <w:p w:rsidR="00857EC3" w:rsidRDefault="00357719">
            <w:pPr>
              <w:rPr>
                <w:rFonts w:hint="eastAsia"/>
              </w:rPr>
            </w:pPr>
            <w:r>
              <w:rPr>
                <w:sz w:val="15"/>
              </w:rPr>
              <w:t>Yes</w:t>
            </w:r>
          </w:p>
        </w:tc>
        <w:tc>
          <w:tcPr>
            <w:tcW w:w="2556" w:type="dxa"/>
            <w:vAlign w:val="center"/>
          </w:tcPr>
          <w:p w:rsidR="00857EC3" w:rsidRDefault="00357719">
            <w:pPr>
              <w:rPr>
                <w:rFonts w:hint="eastAsia"/>
              </w:rPr>
            </w:pPr>
            <w:r>
              <w:rPr>
                <w:sz w:val="15"/>
              </w:rPr>
              <w:t>Both strong</w:t>
            </w:r>
          </w:p>
        </w:tc>
      </w:tr>
      <w:tr w:rsidR="00857EC3">
        <w:trPr>
          <w:jc w:val="center"/>
        </w:trPr>
        <w:tc>
          <w:tcPr>
            <w:tcW w:w="2556" w:type="dxa"/>
            <w:vAlign w:val="center"/>
          </w:tcPr>
          <w:p w:rsidR="00857EC3" w:rsidRDefault="00357719">
            <w:pPr>
              <w:rPr>
                <w:rFonts w:hint="eastAsia"/>
              </w:rPr>
            </w:pPr>
            <w:r>
              <w:rPr>
                <w:sz w:val="15"/>
              </w:rPr>
              <w:t>Daily updates</w:t>
            </w:r>
          </w:p>
        </w:tc>
        <w:tc>
          <w:tcPr>
            <w:tcW w:w="2556" w:type="dxa"/>
            <w:vAlign w:val="center"/>
          </w:tcPr>
          <w:p w:rsidR="00857EC3" w:rsidRDefault="00357719">
            <w:pPr>
              <w:rPr>
                <w:rFonts w:hint="eastAsia"/>
              </w:rPr>
            </w:pPr>
            <w:r>
              <w:rPr>
                <w:sz w:val="15"/>
              </w:rPr>
              <w:t xml:space="preserve">Yes, EOD trading-day </w:t>
            </w:r>
            <w:r>
              <w:rPr>
                <w:sz w:val="15"/>
              </w:rPr>
              <w:t>pipeline</w:t>
            </w:r>
          </w:p>
        </w:tc>
        <w:tc>
          <w:tcPr>
            <w:tcW w:w="2556" w:type="dxa"/>
            <w:vAlign w:val="center"/>
          </w:tcPr>
          <w:p w:rsidR="00857EC3" w:rsidRDefault="00357719">
            <w:pPr>
              <w:rPr>
                <w:rFonts w:hint="eastAsia"/>
              </w:rPr>
            </w:pPr>
            <w:r>
              <w:rPr>
                <w:sz w:val="15"/>
              </w:rPr>
              <w:t>Yes, market/endpoint dependent</w:t>
            </w:r>
          </w:p>
        </w:tc>
        <w:tc>
          <w:tcPr>
            <w:tcW w:w="2556" w:type="dxa"/>
            <w:vAlign w:val="center"/>
          </w:tcPr>
          <w:p w:rsidR="00857EC3" w:rsidRDefault="00357719">
            <w:pPr>
              <w:rPr>
                <w:rFonts w:hint="eastAsia"/>
              </w:rPr>
            </w:pPr>
            <w:r>
              <w:rPr>
                <w:sz w:val="15"/>
              </w:rPr>
              <w:t>Both suitable</w:t>
            </w:r>
          </w:p>
        </w:tc>
      </w:tr>
      <w:tr w:rsidR="00857EC3">
        <w:trPr>
          <w:jc w:val="center"/>
        </w:trPr>
        <w:tc>
          <w:tcPr>
            <w:tcW w:w="2556" w:type="dxa"/>
            <w:vAlign w:val="center"/>
          </w:tcPr>
          <w:p w:rsidR="00857EC3" w:rsidRDefault="00357719">
            <w:pPr>
              <w:rPr>
                <w:rFonts w:hint="eastAsia"/>
              </w:rPr>
            </w:pPr>
            <w:r>
              <w:rPr>
                <w:sz w:val="15"/>
              </w:rPr>
              <w:t>Intraday</w:t>
            </w:r>
          </w:p>
        </w:tc>
        <w:tc>
          <w:tcPr>
            <w:tcW w:w="2556" w:type="dxa"/>
            <w:vAlign w:val="center"/>
          </w:tcPr>
          <w:p w:rsidR="00857EC3" w:rsidRDefault="00357719">
            <w:pPr>
              <w:rPr>
                <w:rFonts w:hint="eastAsia"/>
              </w:rPr>
            </w:pPr>
            <w:r>
              <w:rPr>
                <w:sz w:val="15"/>
              </w:rPr>
              <w:t>Not the core use case</w:t>
            </w:r>
          </w:p>
        </w:tc>
        <w:tc>
          <w:tcPr>
            <w:tcW w:w="2556" w:type="dxa"/>
            <w:vAlign w:val="center"/>
          </w:tcPr>
          <w:p w:rsidR="00857EC3" w:rsidRDefault="00357719">
            <w:pPr>
              <w:rPr>
                <w:rFonts w:hint="eastAsia"/>
              </w:rPr>
            </w:pPr>
            <w:r>
              <w:rPr>
                <w:sz w:val="15"/>
              </w:rPr>
              <w:t>Yes, subject to plan/market limits</w:t>
            </w:r>
          </w:p>
        </w:tc>
        <w:tc>
          <w:tcPr>
            <w:tcW w:w="2556" w:type="dxa"/>
            <w:vAlign w:val="center"/>
          </w:tcPr>
          <w:p w:rsidR="00857EC3" w:rsidRDefault="00357719">
            <w:pPr>
              <w:rPr>
                <w:rFonts w:hint="eastAsia"/>
              </w:rPr>
            </w:pPr>
            <w:r>
              <w:rPr>
                <w:sz w:val="15"/>
              </w:rPr>
              <w:t>Twelve Data</w:t>
            </w:r>
          </w:p>
        </w:tc>
      </w:tr>
      <w:tr w:rsidR="00857EC3">
        <w:trPr>
          <w:jc w:val="center"/>
        </w:trPr>
        <w:tc>
          <w:tcPr>
            <w:tcW w:w="2556" w:type="dxa"/>
            <w:vAlign w:val="center"/>
          </w:tcPr>
          <w:p w:rsidR="00857EC3" w:rsidRDefault="00357719">
            <w:pPr>
              <w:rPr>
                <w:rFonts w:hint="eastAsia"/>
              </w:rPr>
            </w:pPr>
            <w:r>
              <w:rPr>
                <w:sz w:val="15"/>
              </w:rPr>
              <w:t>Real-time</w:t>
            </w:r>
          </w:p>
        </w:tc>
        <w:tc>
          <w:tcPr>
            <w:tcW w:w="2556" w:type="dxa"/>
            <w:vAlign w:val="center"/>
          </w:tcPr>
          <w:p w:rsidR="00857EC3" w:rsidRDefault="00357719">
            <w:pPr>
              <w:rPr>
                <w:rFonts w:hint="eastAsia"/>
              </w:rPr>
            </w:pPr>
            <w:r>
              <w:rPr>
                <w:sz w:val="15"/>
              </w:rPr>
              <w:t>No</w:t>
            </w:r>
          </w:p>
        </w:tc>
        <w:tc>
          <w:tcPr>
            <w:tcW w:w="2556" w:type="dxa"/>
            <w:vAlign w:val="center"/>
          </w:tcPr>
          <w:p w:rsidR="00857EC3" w:rsidRDefault="00357719">
            <w:pPr>
              <w:rPr>
                <w:rFonts w:hint="eastAsia"/>
              </w:rPr>
            </w:pPr>
            <w:r>
              <w:rPr>
                <w:sz w:val="15"/>
              </w:rPr>
              <w:t>Yes for supported markets/plans</w:t>
            </w:r>
          </w:p>
        </w:tc>
        <w:tc>
          <w:tcPr>
            <w:tcW w:w="2556" w:type="dxa"/>
            <w:vAlign w:val="center"/>
          </w:tcPr>
          <w:p w:rsidR="00857EC3" w:rsidRDefault="00357719">
            <w:pPr>
              <w:rPr>
                <w:rFonts w:hint="eastAsia"/>
              </w:rPr>
            </w:pPr>
            <w:r>
              <w:rPr>
                <w:sz w:val="15"/>
              </w:rPr>
              <w:t>Twelve Data</w:t>
            </w:r>
          </w:p>
        </w:tc>
      </w:tr>
      <w:tr w:rsidR="00857EC3">
        <w:trPr>
          <w:jc w:val="center"/>
        </w:trPr>
        <w:tc>
          <w:tcPr>
            <w:tcW w:w="2556" w:type="dxa"/>
            <w:vAlign w:val="center"/>
          </w:tcPr>
          <w:p w:rsidR="00857EC3" w:rsidRDefault="00357719">
            <w:pPr>
              <w:rPr>
                <w:rFonts w:hint="eastAsia"/>
              </w:rPr>
            </w:pPr>
            <w:r>
              <w:rPr>
                <w:sz w:val="15"/>
              </w:rPr>
              <w:t>Raw data for ML</w:t>
            </w:r>
          </w:p>
        </w:tc>
        <w:tc>
          <w:tcPr>
            <w:tcW w:w="2556" w:type="dxa"/>
            <w:vAlign w:val="center"/>
          </w:tcPr>
          <w:p w:rsidR="00857EC3" w:rsidRDefault="00357719">
            <w:pPr>
              <w:rPr>
                <w:rFonts w:hint="eastAsia"/>
              </w:rPr>
            </w:pPr>
            <w:r>
              <w:rPr>
                <w:sz w:val="15"/>
              </w:rPr>
              <w:t>Strong India-specific OHLCV + metadata</w:t>
            </w:r>
          </w:p>
        </w:tc>
        <w:tc>
          <w:tcPr>
            <w:tcW w:w="2556" w:type="dxa"/>
            <w:vAlign w:val="center"/>
          </w:tcPr>
          <w:p w:rsidR="00857EC3" w:rsidRDefault="00357719">
            <w:pPr>
              <w:rPr>
                <w:rFonts w:hint="eastAsia"/>
              </w:rPr>
            </w:pPr>
            <w:r>
              <w:rPr>
                <w:sz w:val="15"/>
              </w:rPr>
              <w:t xml:space="preserve">Strong </w:t>
            </w:r>
            <w:r>
              <w:rPr>
                <w:sz w:val="15"/>
              </w:rPr>
              <w:t>API OHLCV + metadata</w:t>
            </w:r>
          </w:p>
        </w:tc>
        <w:tc>
          <w:tcPr>
            <w:tcW w:w="2556" w:type="dxa"/>
            <w:vAlign w:val="center"/>
          </w:tcPr>
          <w:p w:rsidR="00857EC3" w:rsidRDefault="00357719">
            <w:pPr>
              <w:rPr>
                <w:rFonts w:hint="eastAsia"/>
              </w:rPr>
            </w:pPr>
            <w:r>
              <w:rPr>
                <w:sz w:val="15"/>
              </w:rPr>
              <w:t>Both</w:t>
            </w:r>
          </w:p>
        </w:tc>
      </w:tr>
      <w:tr w:rsidR="00857EC3">
        <w:trPr>
          <w:jc w:val="center"/>
        </w:trPr>
        <w:tc>
          <w:tcPr>
            <w:tcW w:w="2556" w:type="dxa"/>
            <w:vAlign w:val="center"/>
          </w:tcPr>
          <w:p w:rsidR="00857EC3" w:rsidRDefault="00357719">
            <w:pPr>
              <w:rPr>
                <w:rFonts w:hint="eastAsia"/>
              </w:rPr>
            </w:pPr>
            <w:r>
              <w:rPr>
                <w:sz w:val="15"/>
              </w:rPr>
              <w:t>Corporate actions</w:t>
            </w:r>
          </w:p>
        </w:tc>
        <w:tc>
          <w:tcPr>
            <w:tcW w:w="2556" w:type="dxa"/>
            <w:vAlign w:val="center"/>
          </w:tcPr>
          <w:p w:rsidR="00857EC3" w:rsidRDefault="00357719">
            <w:pPr>
              <w:rPr>
                <w:rFonts w:hint="eastAsia"/>
              </w:rPr>
            </w:pPr>
            <w:r>
              <w:rPr>
                <w:sz w:val="15"/>
              </w:rPr>
              <w:t>Strong built-in adjustment pipeline</w:t>
            </w:r>
          </w:p>
        </w:tc>
        <w:tc>
          <w:tcPr>
            <w:tcW w:w="2556" w:type="dxa"/>
            <w:vAlign w:val="center"/>
          </w:tcPr>
          <w:p w:rsidR="00857EC3" w:rsidRDefault="00357719">
            <w:pPr>
              <w:rPr>
                <w:rFonts w:hint="eastAsia"/>
              </w:rPr>
            </w:pPr>
            <w:r>
              <w:rPr>
                <w:sz w:val="15"/>
              </w:rPr>
              <w:t>Reference/corporate-action data available; terms vary</w:t>
            </w:r>
          </w:p>
        </w:tc>
        <w:tc>
          <w:tcPr>
            <w:tcW w:w="2556" w:type="dxa"/>
            <w:vAlign w:val="center"/>
          </w:tcPr>
          <w:p w:rsidR="00857EC3" w:rsidRDefault="00357719">
            <w:pPr>
              <w:rPr>
                <w:rFonts w:hint="eastAsia"/>
              </w:rPr>
            </w:pPr>
            <w:r>
              <w:rPr>
                <w:sz w:val="15"/>
              </w:rPr>
              <w:t>Tej Bazaar advantage</w:t>
            </w:r>
          </w:p>
        </w:tc>
      </w:tr>
      <w:tr w:rsidR="00857EC3">
        <w:trPr>
          <w:jc w:val="center"/>
        </w:trPr>
        <w:tc>
          <w:tcPr>
            <w:tcW w:w="2556" w:type="dxa"/>
            <w:vAlign w:val="center"/>
          </w:tcPr>
          <w:p w:rsidR="00857EC3" w:rsidRDefault="00357719">
            <w:pPr>
              <w:rPr>
                <w:rFonts w:hint="eastAsia"/>
              </w:rPr>
            </w:pPr>
            <w:r>
              <w:rPr>
                <w:sz w:val="15"/>
              </w:rPr>
              <w:t>Turnover/trade count</w:t>
            </w:r>
          </w:p>
        </w:tc>
        <w:tc>
          <w:tcPr>
            <w:tcW w:w="2556" w:type="dxa"/>
            <w:vAlign w:val="center"/>
          </w:tcPr>
          <w:p w:rsidR="00857EC3" w:rsidRDefault="00357719">
            <w:pPr>
              <w:rPr>
                <w:rFonts w:hint="eastAsia"/>
              </w:rPr>
            </w:pPr>
            <w:r>
              <w:rPr>
                <w:sz w:val="15"/>
              </w:rPr>
              <w:t>Yes</w:t>
            </w:r>
          </w:p>
        </w:tc>
        <w:tc>
          <w:tcPr>
            <w:tcW w:w="2556" w:type="dxa"/>
            <w:vAlign w:val="center"/>
          </w:tcPr>
          <w:p w:rsidR="00857EC3" w:rsidRDefault="00357719">
            <w:pPr>
              <w:rPr>
                <w:rFonts w:hint="eastAsia"/>
              </w:rPr>
            </w:pPr>
            <w:r>
              <w:rPr>
                <w:sz w:val="15"/>
              </w:rPr>
              <w:t>Depends on endpoint/coverage</w:t>
            </w:r>
          </w:p>
        </w:tc>
        <w:tc>
          <w:tcPr>
            <w:tcW w:w="2556" w:type="dxa"/>
            <w:vAlign w:val="center"/>
          </w:tcPr>
          <w:p w:rsidR="00857EC3" w:rsidRDefault="00357719">
            <w:pPr>
              <w:rPr>
                <w:rFonts w:hint="eastAsia"/>
              </w:rPr>
            </w:pPr>
            <w:r>
              <w:rPr>
                <w:sz w:val="15"/>
              </w:rPr>
              <w:t>Tej Bazaar advantage</w:t>
            </w:r>
          </w:p>
        </w:tc>
      </w:tr>
      <w:tr w:rsidR="00857EC3">
        <w:trPr>
          <w:jc w:val="center"/>
        </w:trPr>
        <w:tc>
          <w:tcPr>
            <w:tcW w:w="2556" w:type="dxa"/>
            <w:vAlign w:val="center"/>
          </w:tcPr>
          <w:p w:rsidR="00857EC3" w:rsidRDefault="00357719">
            <w:pPr>
              <w:rPr>
                <w:rFonts w:hint="eastAsia"/>
              </w:rPr>
            </w:pPr>
            <w:r>
              <w:rPr>
                <w:sz w:val="15"/>
              </w:rPr>
              <w:t>Precomputed returns/met</w:t>
            </w:r>
            <w:r>
              <w:rPr>
                <w:sz w:val="15"/>
              </w:rPr>
              <w:t>rics</w:t>
            </w:r>
          </w:p>
        </w:tc>
        <w:tc>
          <w:tcPr>
            <w:tcW w:w="2556" w:type="dxa"/>
            <w:vAlign w:val="center"/>
          </w:tcPr>
          <w:p w:rsidR="00857EC3" w:rsidRDefault="00357719">
            <w:pPr>
              <w:rPr>
                <w:rFonts w:hint="eastAsia"/>
              </w:rPr>
            </w:pPr>
            <w:r>
              <w:rPr>
                <w:sz w:val="15"/>
              </w:rPr>
              <w:t>Yes</w:t>
            </w:r>
          </w:p>
        </w:tc>
        <w:tc>
          <w:tcPr>
            <w:tcW w:w="2556" w:type="dxa"/>
            <w:vAlign w:val="center"/>
          </w:tcPr>
          <w:p w:rsidR="00857EC3" w:rsidRDefault="00357719">
            <w:pPr>
              <w:rPr>
                <w:rFonts w:hint="eastAsia"/>
              </w:rPr>
            </w:pPr>
            <w:r>
              <w:rPr>
                <w:sz w:val="15"/>
              </w:rPr>
              <w:t xml:space="preserve">Can calculate or use available </w:t>
            </w:r>
            <w:r>
              <w:rPr>
                <w:sz w:val="15"/>
              </w:rPr>
              <w:lastRenderedPageBreak/>
              <w:t>analytics</w:t>
            </w:r>
          </w:p>
        </w:tc>
        <w:tc>
          <w:tcPr>
            <w:tcW w:w="2556" w:type="dxa"/>
            <w:vAlign w:val="center"/>
          </w:tcPr>
          <w:p w:rsidR="00857EC3" w:rsidRDefault="00357719">
            <w:pPr>
              <w:rPr>
                <w:rFonts w:hint="eastAsia"/>
              </w:rPr>
            </w:pPr>
            <w:r>
              <w:rPr>
                <w:sz w:val="15"/>
              </w:rPr>
              <w:lastRenderedPageBreak/>
              <w:t>Tej Bazaar convenience</w:t>
            </w:r>
          </w:p>
        </w:tc>
      </w:tr>
      <w:tr w:rsidR="00857EC3">
        <w:trPr>
          <w:jc w:val="center"/>
        </w:trPr>
        <w:tc>
          <w:tcPr>
            <w:tcW w:w="2556" w:type="dxa"/>
            <w:vAlign w:val="center"/>
          </w:tcPr>
          <w:p w:rsidR="00857EC3" w:rsidRDefault="00357719">
            <w:pPr>
              <w:rPr>
                <w:rFonts w:hint="eastAsia"/>
              </w:rPr>
            </w:pPr>
            <w:r>
              <w:rPr>
                <w:sz w:val="15"/>
              </w:rPr>
              <w:lastRenderedPageBreak/>
              <w:t>Technical indicators</w:t>
            </w:r>
          </w:p>
        </w:tc>
        <w:tc>
          <w:tcPr>
            <w:tcW w:w="2556" w:type="dxa"/>
            <w:vAlign w:val="center"/>
          </w:tcPr>
          <w:p w:rsidR="00857EC3" w:rsidRDefault="00357719">
            <w:pPr>
              <w:rPr>
                <w:rFonts w:hint="eastAsia"/>
              </w:rPr>
            </w:pPr>
            <w:r>
              <w:rPr>
                <w:sz w:val="15"/>
              </w:rPr>
              <w:t>Mostly calculate ourselves</w:t>
            </w:r>
          </w:p>
        </w:tc>
        <w:tc>
          <w:tcPr>
            <w:tcW w:w="2556" w:type="dxa"/>
            <w:vAlign w:val="center"/>
          </w:tcPr>
          <w:p w:rsidR="00857EC3" w:rsidRDefault="00357719">
            <w:pPr>
              <w:rPr>
                <w:rFonts w:hint="eastAsia"/>
              </w:rPr>
            </w:pPr>
            <w:r>
              <w:rPr>
                <w:sz w:val="15"/>
              </w:rPr>
              <w:t>100+ available</w:t>
            </w:r>
          </w:p>
        </w:tc>
        <w:tc>
          <w:tcPr>
            <w:tcW w:w="2556" w:type="dxa"/>
            <w:vAlign w:val="center"/>
          </w:tcPr>
          <w:p w:rsidR="00857EC3" w:rsidRDefault="00357719">
            <w:pPr>
              <w:rPr>
                <w:rFonts w:hint="eastAsia"/>
              </w:rPr>
            </w:pPr>
            <w:r>
              <w:rPr>
                <w:sz w:val="15"/>
              </w:rPr>
              <w:t>Twelve Data convenience</w:t>
            </w:r>
          </w:p>
        </w:tc>
      </w:tr>
      <w:tr w:rsidR="00857EC3">
        <w:trPr>
          <w:jc w:val="center"/>
        </w:trPr>
        <w:tc>
          <w:tcPr>
            <w:tcW w:w="2556" w:type="dxa"/>
            <w:vAlign w:val="center"/>
          </w:tcPr>
          <w:p w:rsidR="00857EC3" w:rsidRDefault="00357719">
            <w:pPr>
              <w:rPr>
                <w:rFonts w:hint="eastAsia"/>
              </w:rPr>
            </w:pPr>
            <w:r>
              <w:rPr>
                <w:sz w:val="15"/>
              </w:rPr>
              <w:t>Bulk historical research</w:t>
            </w:r>
          </w:p>
        </w:tc>
        <w:tc>
          <w:tcPr>
            <w:tcW w:w="2556" w:type="dxa"/>
            <w:vAlign w:val="center"/>
          </w:tcPr>
          <w:p w:rsidR="00857EC3" w:rsidRDefault="00357719">
            <w:pPr>
              <w:rPr>
                <w:rFonts w:hint="eastAsia"/>
              </w:rPr>
            </w:pPr>
            <w:r>
              <w:rPr>
                <w:sz w:val="15"/>
              </w:rPr>
              <w:t>Excellent Parquet/Hugging Face/R2 workflow</w:t>
            </w:r>
          </w:p>
        </w:tc>
        <w:tc>
          <w:tcPr>
            <w:tcW w:w="2556" w:type="dxa"/>
            <w:vAlign w:val="center"/>
          </w:tcPr>
          <w:p w:rsidR="00857EC3" w:rsidRDefault="00357719">
            <w:pPr>
              <w:rPr>
                <w:rFonts w:hint="eastAsia"/>
              </w:rPr>
            </w:pPr>
            <w:r>
              <w:rPr>
                <w:sz w:val="15"/>
              </w:rPr>
              <w:t xml:space="preserve">API-based; scale depends </w:t>
            </w:r>
            <w:r>
              <w:rPr>
                <w:sz w:val="15"/>
              </w:rPr>
              <w:t>on plan/credits</w:t>
            </w:r>
          </w:p>
        </w:tc>
        <w:tc>
          <w:tcPr>
            <w:tcW w:w="2556" w:type="dxa"/>
            <w:vAlign w:val="center"/>
          </w:tcPr>
          <w:p w:rsidR="00857EC3" w:rsidRDefault="00357719">
            <w:pPr>
              <w:rPr>
                <w:rFonts w:hint="eastAsia"/>
              </w:rPr>
            </w:pPr>
            <w:r>
              <w:rPr>
                <w:sz w:val="15"/>
              </w:rPr>
              <w:t>Tej Bazaar</w:t>
            </w:r>
          </w:p>
        </w:tc>
      </w:tr>
      <w:tr w:rsidR="00857EC3">
        <w:trPr>
          <w:jc w:val="center"/>
        </w:trPr>
        <w:tc>
          <w:tcPr>
            <w:tcW w:w="2556" w:type="dxa"/>
            <w:vAlign w:val="center"/>
          </w:tcPr>
          <w:p w:rsidR="00857EC3" w:rsidRDefault="00357719">
            <w:pPr>
              <w:rPr>
                <w:rFonts w:hint="eastAsia"/>
              </w:rPr>
            </w:pPr>
            <w:r>
              <w:rPr>
                <w:sz w:val="15"/>
              </w:rPr>
              <w:t>API simplicity</w:t>
            </w:r>
          </w:p>
        </w:tc>
        <w:tc>
          <w:tcPr>
            <w:tcW w:w="2556" w:type="dxa"/>
            <w:vAlign w:val="center"/>
          </w:tcPr>
          <w:p w:rsidR="00857EC3" w:rsidRDefault="00357719">
            <w:pPr>
              <w:rPr>
                <w:rFonts w:hint="eastAsia"/>
              </w:rPr>
            </w:pPr>
            <w:r>
              <w:rPr>
                <w:sz w:val="15"/>
              </w:rPr>
              <w:t>REST API available</w:t>
            </w:r>
          </w:p>
        </w:tc>
        <w:tc>
          <w:tcPr>
            <w:tcW w:w="2556" w:type="dxa"/>
            <w:vAlign w:val="center"/>
          </w:tcPr>
          <w:p w:rsidR="00857EC3" w:rsidRDefault="00357719">
            <w:pPr>
              <w:rPr>
                <w:rFonts w:hint="eastAsia"/>
              </w:rPr>
            </w:pPr>
            <w:r>
              <w:rPr>
                <w:sz w:val="15"/>
              </w:rPr>
              <w:t>Mature API-first platform</w:t>
            </w:r>
          </w:p>
        </w:tc>
        <w:tc>
          <w:tcPr>
            <w:tcW w:w="2556" w:type="dxa"/>
            <w:vAlign w:val="center"/>
          </w:tcPr>
          <w:p w:rsidR="00857EC3" w:rsidRDefault="00357719">
            <w:pPr>
              <w:rPr>
                <w:rFonts w:hint="eastAsia"/>
              </w:rPr>
            </w:pPr>
            <w:r>
              <w:rPr>
                <w:sz w:val="15"/>
              </w:rPr>
              <w:t>Twelve Data</w:t>
            </w:r>
          </w:p>
        </w:tc>
      </w:tr>
      <w:tr w:rsidR="00857EC3">
        <w:trPr>
          <w:jc w:val="center"/>
        </w:trPr>
        <w:tc>
          <w:tcPr>
            <w:tcW w:w="2556" w:type="dxa"/>
            <w:vAlign w:val="center"/>
          </w:tcPr>
          <w:p w:rsidR="00857EC3" w:rsidRDefault="00357719">
            <w:pPr>
              <w:rPr>
                <w:rFonts w:hint="eastAsia"/>
              </w:rPr>
            </w:pPr>
            <w:r>
              <w:rPr>
                <w:sz w:val="15"/>
              </w:rPr>
              <w:t>Formats</w:t>
            </w:r>
          </w:p>
        </w:tc>
        <w:tc>
          <w:tcPr>
            <w:tcW w:w="2556" w:type="dxa"/>
            <w:vAlign w:val="center"/>
          </w:tcPr>
          <w:p w:rsidR="00857EC3" w:rsidRDefault="00357719">
            <w:pPr>
              <w:rPr>
                <w:rFonts w:hint="eastAsia"/>
              </w:rPr>
            </w:pPr>
            <w:r>
              <w:rPr>
                <w:sz w:val="15"/>
              </w:rPr>
              <w:t>Parquet + JSON</w:t>
            </w:r>
          </w:p>
        </w:tc>
        <w:tc>
          <w:tcPr>
            <w:tcW w:w="2556" w:type="dxa"/>
            <w:vAlign w:val="center"/>
          </w:tcPr>
          <w:p w:rsidR="00857EC3" w:rsidRDefault="00357719">
            <w:pPr>
              <w:rPr>
                <w:rFonts w:hint="eastAsia"/>
              </w:rPr>
            </w:pPr>
            <w:r>
              <w:rPr>
                <w:sz w:val="15"/>
              </w:rPr>
              <w:t>JSON + CSV</w:t>
            </w:r>
          </w:p>
        </w:tc>
        <w:tc>
          <w:tcPr>
            <w:tcW w:w="2556" w:type="dxa"/>
            <w:vAlign w:val="center"/>
          </w:tcPr>
          <w:p w:rsidR="00857EC3" w:rsidRDefault="00357719">
            <w:pPr>
              <w:rPr>
                <w:rFonts w:hint="eastAsia"/>
              </w:rPr>
            </w:pPr>
            <w:r>
              <w:rPr>
                <w:sz w:val="15"/>
              </w:rPr>
              <w:t>Tej for bulk analytics; Twelve for API prototyping</w:t>
            </w:r>
          </w:p>
        </w:tc>
      </w:tr>
      <w:tr w:rsidR="00857EC3">
        <w:trPr>
          <w:jc w:val="center"/>
        </w:trPr>
        <w:tc>
          <w:tcPr>
            <w:tcW w:w="2556" w:type="dxa"/>
            <w:vAlign w:val="center"/>
          </w:tcPr>
          <w:p w:rsidR="00857EC3" w:rsidRDefault="00357719">
            <w:pPr>
              <w:rPr>
                <w:rFonts w:hint="eastAsia"/>
              </w:rPr>
            </w:pPr>
            <w:r>
              <w:rPr>
                <w:sz w:val="15"/>
              </w:rPr>
              <w:t>Free access</w:t>
            </w:r>
          </w:p>
        </w:tc>
        <w:tc>
          <w:tcPr>
            <w:tcW w:w="2556" w:type="dxa"/>
            <w:vAlign w:val="center"/>
          </w:tcPr>
          <w:p w:rsidR="00857EC3" w:rsidRDefault="00357719">
            <w:pPr>
              <w:rPr>
                <w:rFonts w:hint="eastAsia"/>
              </w:rPr>
            </w:pPr>
            <w:r>
              <w:rPr>
                <w:sz w:val="15"/>
              </w:rPr>
              <w:t>Open/free according to repository</w:t>
            </w:r>
          </w:p>
        </w:tc>
        <w:tc>
          <w:tcPr>
            <w:tcW w:w="2556" w:type="dxa"/>
            <w:vAlign w:val="center"/>
          </w:tcPr>
          <w:p w:rsidR="00857EC3" w:rsidRDefault="00357719">
            <w:pPr>
              <w:rPr>
                <w:rFonts w:hint="eastAsia"/>
              </w:rPr>
            </w:pPr>
            <w:r>
              <w:rPr>
                <w:sz w:val="15"/>
              </w:rPr>
              <w:t>Free Basic; 800 API req</w:t>
            </w:r>
            <w:r>
              <w:rPr>
                <w:sz w:val="15"/>
              </w:rPr>
              <w:t>uests/day</w:t>
            </w:r>
          </w:p>
        </w:tc>
        <w:tc>
          <w:tcPr>
            <w:tcW w:w="2556" w:type="dxa"/>
            <w:vAlign w:val="center"/>
          </w:tcPr>
          <w:p w:rsidR="00857EC3" w:rsidRDefault="00357719">
            <w:pPr>
              <w:rPr>
                <w:rFonts w:hint="eastAsia"/>
              </w:rPr>
            </w:pPr>
            <w:r>
              <w:rPr>
                <w:sz w:val="15"/>
              </w:rPr>
              <w:t>Tej better for bulk India EOD</w:t>
            </w:r>
          </w:p>
        </w:tc>
      </w:tr>
      <w:tr w:rsidR="00857EC3">
        <w:trPr>
          <w:jc w:val="center"/>
        </w:trPr>
        <w:tc>
          <w:tcPr>
            <w:tcW w:w="2556" w:type="dxa"/>
            <w:vAlign w:val="center"/>
          </w:tcPr>
          <w:p w:rsidR="00857EC3" w:rsidRDefault="00357719">
            <w:pPr>
              <w:rPr>
                <w:rFonts w:hint="eastAsia"/>
              </w:rPr>
            </w:pPr>
            <w:r>
              <w:rPr>
                <w:sz w:val="15"/>
              </w:rPr>
              <w:t>Rate-limit concern</w:t>
            </w:r>
          </w:p>
        </w:tc>
        <w:tc>
          <w:tcPr>
            <w:tcW w:w="2556" w:type="dxa"/>
            <w:vAlign w:val="center"/>
          </w:tcPr>
          <w:p w:rsidR="00857EC3" w:rsidRDefault="00357719">
            <w:pPr>
              <w:rPr>
                <w:rFonts w:hint="eastAsia"/>
              </w:rPr>
            </w:pPr>
            <w:r>
              <w:rPr>
                <w:sz w:val="15"/>
              </w:rPr>
              <w:t>Lower for bulk dataset access</w:t>
            </w:r>
          </w:p>
        </w:tc>
        <w:tc>
          <w:tcPr>
            <w:tcW w:w="2556" w:type="dxa"/>
            <w:vAlign w:val="center"/>
          </w:tcPr>
          <w:p w:rsidR="00857EC3" w:rsidRDefault="00357719">
            <w:pPr>
              <w:rPr>
                <w:rFonts w:hint="eastAsia"/>
              </w:rPr>
            </w:pPr>
            <w:r>
              <w:rPr>
                <w:sz w:val="15"/>
              </w:rPr>
              <w:t>800/day Basic + per-minute credits</w:t>
            </w:r>
          </w:p>
        </w:tc>
        <w:tc>
          <w:tcPr>
            <w:tcW w:w="2556" w:type="dxa"/>
            <w:vAlign w:val="center"/>
          </w:tcPr>
          <w:p w:rsidR="00857EC3" w:rsidRDefault="00357719">
            <w:pPr>
              <w:rPr>
                <w:rFonts w:hint="eastAsia"/>
              </w:rPr>
            </w:pPr>
            <w:r>
              <w:rPr>
                <w:sz w:val="15"/>
              </w:rPr>
              <w:t>Tej Bazaar</w:t>
            </w:r>
          </w:p>
        </w:tc>
      </w:tr>
      <w:tr w:rsidR="00857EC3">
        <w:trPr>
          <w:jc w:val="center"/>
        </w:trPr>
        <w:tc>
          <w:tcPr>
            <w:tcW w:w="2556" w:type="dxa"/>
            <w:vAlign w:val="center"/>
          </w:tcPr>
          <w:p w:rsidR="00857EC3" w:rsidRDefault="00357719">
            <w:pPr>
              <w:rPr>
                <w:rFonts w:hint="eastAsia"/>
              </w:rPr>
            </w:pPr>
            <w:r>
              <w:rPr>
                <w:sz w:val="15"/>
              </w:rPr>
              <w:t>Commercial use</w:t>
            </w:r>
          </w:p>
        </w:tc>
        <w:tc>
          <w:tcPr>
            <w:tcW w:w="2556" w:type="dxa"/>
            <w:vAlign w:val="center"/>
          </w:tcPr>
          <w:p w:rsidR="00857EC3" w:rsidRDefault="00357719">
            <w:pPr>
              <w:rPr>
                <w:rFonts w:hint="eastAsia"/>
              </w:rPr>
            </w:pPr>
            <w:r>
              <w:rPr>
                <w:sz w:val="15"/>
              </w:rPr>
              <w:t>Review source/exchange terms</w:t>
            </w:r>
          </w:p>
        </w:tc>
        <w:tc>
          <w:tcPr>
            <w:tcW w:w="2556" w:type="dxa"/>
            <w:vAlign w:val="center"/>
          </w:tcPr>
          <w:p w:rsidR="00857EC3" w:rsidRDefault="00357719">
            <w:pPr>
              <w:rPr>
                <w:rFonts w:hint="eastAsia"/>
              </w:rPr>
            </w:pPr>
            <w:r>
              <w:rPr>
                <w:sz w:val="15"/>
              </w:rPr>
              <w:t>Individual plans non-commercial; business licensing for commercial use</w:t>
            </w:r>
          </w:p>
        </w:tc>
        <w:tc>
          <w:tcPr>
            <w:tcW w:w="2556" w:type="dxa"/>
            <w:vAlign w:val="center"/>
          </w:tcPr>
          <w:p w:rsidR="00857EC3" w:rsidRDefault="00357719">
            <w:pPr>
              <w:rPr>
                <w:rFonts w:hint="eastAsia"/>
              </w:rPr>
            </w:pPr>
            <w:r>
              <w:rPr>
                <w:sz w:val="15"/>
              </w:rPr>
              <w:t>Both</w:t>
            </w:r>
            <w:r>
              <w:rPr>
                <w:sz w:val="15"/>
              </w:rPr>
              <w:t xml:space="preserve"> require review</w:t>
            </w:r>
          </w:p>
        </w:tc>
      </w:tr>
      <w:tr w:rsidR="00857EC3">
        <w:trPr>
          <w:jc w:val="center"/>
        </w:trPr>
        <w:tc>
          <w:tcPr>
            <w:tcW w:w="2556" w:type="dxa"/>
            <w:vAlign w:val="center"/>
          </w:tcPr>
          <w:p w:rsidR="00857EC3" w:rsidRDefault="00357719">
            <w:pPr>
              <w:rPr>
                <w:rFonts w:hint="eastAsia"/>
              </w:rPr>
            </w:pPr>
            <w:r>
              <w:rPr>
                <w:sz w:val="15"/>
              </w:rPr>
              <w:t>Best current use</w:t>
            </w:r>
          </w:p>
        </w:tc>
        <w:tc>
          <w:tcPr>
            <w:tcW w:w="2556" w:type="dxa"/>
            <w:vAlign w:val="center"/>
          </w:tcPr>
          <w:p w:rsidR="00857EC3" w:rsidRDefault="00357719">
            <w:pPr>
              <w:rPr>
                <w:rFonts w:hint="eastAsia"/>
              </w:rPr>
            </w:pPr>
            <w:r>
              <w:rPr>
                <w:sz w:val="15"/>
              </w:rPr>
              <w:t>India-focused historical/EOD ML dataset</w:t>
            </w:r>
          </w:p>
        </w:tc>
        <w:tc>
          <w:tcPr>
            <w:tcW w:w="2556" w:type="dxa"/>
            <w:vAlign w:val="center"/>
          </w:tcPr>
          <w:p w:rsidR="00857EC3" w:rsidRDefault="00357719">
            <w:pPr>
              <w:rPr>
                <w:rFonts w:hint="eastAsia"/>
              </w:rPr>
            </w:pPr>
            <w:r>
              <w:rPr>
                <w:sz w:val="15"/>
              </w:rPr>
              <w:t>Global/API/intraday/real-time expansion</w:t>
            </w:r>
          </w:p>
        </w:tc>
        <w:tc>
          <w:tcPr>
            <w:tcW w:w="2556" w:type="dxa"/>
            <w:vAlign w:val="center"/>
          </w:tcPr>
          <w:p w:rsidR="00857EC3" w:rsidRDefault="00357719">
            <w:pPr>
              <w:rPr>
                <w:rFonts w:hint="eastAsia"/>
              </w:rPr>
            </w:pPr>
            <w:r>
              <w:rPr>
                <w:sz w:val="15"/>
              </w:rPr>
              <w:t>Use both strategically</w:t>
            </w:r>
          </w:p>
        </w:tc>
      </w:tr>
      <w:tr w:rsidR="00857EC3">
        <w:trPr>
          <w:jc w:val="center"/>
        </w:trPr>
        <w:tc>
          <w:tcPr>
            <w:tcW w:w="2556" w:type="dxa"/>
            <w:vAlign w:val="center"/>
          </w:tcPr>
          <w:p w:rsidR="00857EC3" w:rsidRDefault="00357719">
            <w:pPr>
              <w:rPr>
                <w:rFonts w:hint="eastAsia"/>
              </w:rPr>
            </w:pPr>
            <w:r>
              <w:rPr>
                <w:sz w:val="15"/>
              </w:rPr>
              <w:t>Overall current fit</w:t>
            </w:r>
          </w:p>
        </w:tc>
        <w:tc>
          <w:tcPr>
            <w:tcW w:w="2556" w:type="dxa"/>
            <w:vAlign w:val="center"/>
          </w:tcPr>
          <w:p w:rsidR="00857EC3" w:rsidRDefault="00357719">
            <w:pPr>
              <w:rPr>
                <w:rFonts w:hint="eastAsia"/>
              </w:rPr>
            </w:pPr>
            <w:r>
              <w:rPr>
                <w:sz w:val="15"/>
              </w:rPr>
              <w:t>★★★★★</w:t>
            </w:r>
          </w:p>
        </w:tc>
        <w:tc>
          <w:tcPr>
            <w:tcW w:w="2556" w:type="dxa"/>
            <w:vAlign w:val="center"/>
          </w:tcPr>
          <w:p w:rsidR="00857EC3" w:rsidRDefault="00357719">
            <w:pPr>
              <w:rPr>
                <w:rFonts w:hint="eastAsia"/>
              </w:rPr>
            </w:pPr>
            <w:r>
              <w:rPr>
                <w:sz w:val="15"/>
              </w:rPr>
              <w:t>★★★★☆</w:t>
            </w:r>
          </w:p>
        </w:tc>
        <w:tc>
          <w:tcPr>
            <w:tcW w:w="2556" w:type="dxa"/>
            <w:vAlign w:val="center"/>
          </w:tcPr>
          <w:p w:rsidR="00857EC3" w:rsidRDefault="00357719">
            <w:pPr>
              <w:rPr>
                <w:rFonts w:hint="eastAsia"/>
              </w:rPr>
            </w:pPr>
            <w:r>
              <w:rPr>
                <w:sz w:val="15"/>
              </w:rPr>
              <w:t>Tej Bazaar primary; Twelve Data secondary</w:t>
            </w:r>
          </w:p>
        </w:tc>
      </w:tr>
    </w:tbl>
    <w:p w:rsidR="00857EC3" w:rsidRDefault="00857EC3">
      <w:pPr>
        <w:rPr>
          <w:rFonts w:hint="eastAsia"/>
        </w:rPr>
      </w:pPr>
    </w:p>
    <w:p w:rsidR="00857EC3" w:rsidRDefault="00357719">
      <w:pPr>
        <w:pStyle w:val="Heading2"/>
      </w:pPr>
      <w:r>
        <w:t>26.9 Recommendation</w:t>
      </w:r>
    </w:p>
    <w:p w:rsidR="00857EC3" w:rsidRDefault="00357719">
      <w:pPr>
        <w:rPr>
          <w:rFonts w:hint="eastAsia"/>
        </w:rPr>
      </w:pPr>
      <w:r>
        <w:t xml:space="preserve">For the current </w:t>
      </w:r>
      <w:r>
        <w:t>research phase, Tej Bazaar is the strongest primary source if the prediction system is focused on Indian NSE/BSE stocks and daily/EOD prediction. Its long NSE history, official Bhavcopy basis, corporate-action handling, Parquet distribution, raw OHLCV fiel</w:t>
      </w:r>
      <w:r>
        <w:t>ds and derived metrics make it especially suitable for constructing the historical Technical / Market feature dataset.</w:t>
      </w:r>
    </w:p>
    <w:p w:rsidR="00857EC3" w:rsidRDefault="00357719">
      <w:pPr>
        <w:rPr>
          <w:rFonts w:hint="eastAsia"/>
        </w:rPr>
      </w:pPr>
      <w:r>
        <w:t>Twelve Data should remain the main alternative/secondary provider. It becomes more attractive if the project expands to global markets, i</w:t>
      </w:r>
      <w:r>
        <w:t>ntraday data, real-time data or a single API layer across multiple asset classes. It is also useful for validating selected symbols and cross-checking calculations.</w:t>
      </w:r>
    </w:p>
    <w:p w:rsidR="00857EC3" w:rsidRDefault="00357719">
      <w:pPr>
        <w:pStyle w:val="Heading2"/>
      </w:pPr>
      <w:r>
        <w:t>26.10 Recommended Architecture</w:t>
      </w:r>
    </w:p>
    <w:p w:rsidR="00857EC3" w:rsidRDefault="00357719">
      <w:pPr>
        <w:pStyle w:val="ListBullet"/>
        <w:rPr>
          <w:rFonts w:hint="eastAsia"/>
        </w:rPr>
      </w:pPr>
      <w:r>
        <w:t>Primary research source: Tej Bazaar for NSE/BSE EOD historic</w:t>
      </w:r>
      <w:r>
        <w:t>al OHLCV.</w:t>
      </w:r>
    </w:p>
    <w:p w:rsidR="00857EC3" w:rsidRDefault="00357719">
      <w:pPr>
        <w:pStyle w:val="ListBullet"/>
        <w:rPr>
          <w:rFonts w:hint="eastAsia"/>
        </w:rPr>
      </w:pPr>
      <w:r>
        <w:t>Store a clean immutable raw dataset locally as Parquet so feature experiments do not repeatedly hit an API.</w:t>
      </w:r>
    </w:p>
    <w:p w:rsidR="00857EC3" w:rsidRDefault="00357719">
      <w:pPr>
        <w:pStyle w:val="ListBullet"/>
        <w:rPr>
          <w:rFonts w:hint="eastAsia"/>
        </w:rPr>
      </w:pPr>
      <w:r>
        <w:t>Use Python with Polars/Pandas/DuckDB to calculate the Technical / Market feature families.</w:t>
      </w:r>
    </w:p>
    <w:p w:rsidR="00857EC3" w:rsidRDefault="00357719">
      <w:pPr>
        <w:pStyle w:val="ListBullet"/>
        <w:rPr>
          <w:rFonts w:hint="eastAsia"/>
        </w:rPr>
      </w:pPr>
      <w:r>
        <w:t xml:space="preserve">Keep raw fields and engineered fields separate </w:t>
      </w:r>
      <w:r>
        <w:t>so features can be regenerated when formulas or lookback periods change.</w:t>
      </w:r>
    </w:p>
    <w:p w:rsidR="00857EC3" w:rsidRDefault="00357719">
      <w:pPr>
        <w:pStyle w:val="ListBullet"/>
        <w:rPr>
          <w:rFonts w:hint="eastAsia"/>
        </w:rPr>
      </w:pPr>
      <w:r>
        <w:t>Use adjusted-price/corporate-action information where appropriate for return and historical continuity calculations.</w:t>
      </w:r>
    </w:p>
    <w:p w:rsidR="00857EC3" w:rsidRDefault="00357719">
      <w:pPr>
        <w:pStyle w:val="ListBullet"/>
        <w:rPr>
          <w:rFonts w:hint="eastAsia"/>
        </w:rPr>
      </w:pPr>
      <w:r>
        <w:t>Use Twelve Data as a secondary source for validation, global expan</w:t>
      </w:r>
      <w:r>
        <w:t>sion or future real-time/intraday requirements.</w:t>
      </w:r>
    </w:p>
    <w:p w:rsidR="00857EC3" w:rsidRDefault="00357719">
      <w:pPr>
        <w:pStyle w:val="ListBullet"/>
        <w:rPr>
          <w:rFonts w:hint="eastAsia"/>
        </w:rPr>
      </w:pPr>
      <w:r>
        <w:t>Do not make the final ML dataset dependent on a vendor's precomputed RSI/MACD/etc.; version the project's own formulas.</w:t>
      </w:r>
    </w:p>
    <w:p w:rsidR="00857EC3" w:rsidRDefault="00357719">
      <w:pPr>
        <w:pStyle w:val="ListBullet"/>
        <w:rPr>
          <w:rFonts w:hint="eastAsia"/>
        </w:rPr>
      </w:pPr>
      <w:r>
        <w:t>After generating candidate features, perform redundancy checks, statistical testing, fea</w:t>
      </w:r>
      <w:r>
        <w:t>ture selection and time-aware validation before the final shortlist.</w:t>
      </w:r>
    </w:p>
    <w:p w:rsidR="00857EC3" w:rsidRDefault="00357719">
      <w:pPr>
        <w:pStyle w:val="Heading2"/>
      </w:pPr>
      <w:r>
        <w:t>26.11 Decision Matrix</w:t>
      </w:r>
    </w:p>
    <w:tbl>
      <w:tblPr>
        <w:tblStyle w:val="TableGrid"/>
        <w:tblW w:w="0" w:type="auto"/>
        <w:jc w:val="center"/>
        <w:tblLook w:val="04A0" w:firstRow="1" w:lastRow="0" w:firstColumn="1" w:lastColumn="0" w:noHBand="0" w:noVBand="1"/>
      </w:tblPr>
      <w:tblGrid>
        <w:gridCol w:w="3408"/>
        <w:gridCol w:w="3408"/>
        <w:gridCol w:w="3408"/>
      </w:tblGrid>
      <w:tr w:rsidR="00857EC3">
        <w:trPr>
          <w:jc w:val="center"/>
        </w:trPr>
        <w:tc>
          <w:tcPr>
            <w:tcW w:w="3408" w:type="dxa"/>
            <w:shd w:val="clear" w:color="auto" w:fill="D9EAF7"/>
            <w:vAlign w:val="center"/>
          </w:tcPr>
          <w:p w:rsidR="00857EC3" w:rsidRDefault="00357719">
            <w:pPr>
              <w:rPr>
                <w:rFonts w:hint="eastAsia"/>
              </w:rPr>
            </w:pPr>
            <w:r>
              <w:rPr>
                <w:b/>
                <w:sz w:val="16"/>
              </w:rPr>
              <w:t>Requirement</w:t>
            </w:r>
          </w:p>
        </w:tc>
        <w:tc>
          <w:tcPr>
            <w:tcW w:w="3408" w:type="dxa"/>
            <w:shd w:val="clear" w:color="auto" w:fill="D9EAF7"/>
            <w:vAlign w:val="center"/>
          </w:tcPr>
          <w:p w:rsidR="00857EC3" w:rsidRDefault="00357719">
            <w:pPr>
              <w:rPr>
                <w:rFonts w:hint="eastAsia"/>
              </w:rPr>
            </w:pPr>
            <w:r>
              <w:rPr>
                <w:b/>
                <w:sz w:val="16"/>
              </w:rPr>
              <w:t>Preferred source</w:t>
            </w:r>
          </w:p>
        </w:tc>
        <w:tc>
          <w:tcPr>
            <w:tcW w:w="3408" w:type="dxa"/>
            <w:shd w:val="clear" w:color="auto" w:fill="D9EAF7"/>
            <w:vAlign w:val="center"/>
          </w:tcPr>
          <w:p w:rsidR="00857EC3" w:rsidRDefault="00357719">
            <w:pPr>
              <w:rPr>
                <w:rFonts w:hint="eastAsia"/>
              </w:rPr>
            </w:pPr>
            <w:r>
              <w:rPr>
                <w:b/>
                <w:sz w:val="16"/>
              </w:rPr>
              <w:t>Reason</w:t>
            </w:r>
          </w:p>
        </w:tc>
      </w:tr>
      <w:tr w:rsidR="00857EC3">
        <w:trPr>
          <w:jc w:val="center"/>
        </w:trPr>
        <w:tc>
          <w:tcPr>
            <w:tcW w:w="3408" w:type="dxa"/>
            <w:vAlign w:val="center"/>
          </w:tcPr>
          <w:p w:rsidR="00857EC3" w:rsidRDefault="00357719">
            <w:pPr>
              <w:rPr>
                <w:rFonts w:hint="eastAsia"/>
              </w:rPr>
            </w:pPr>
            <w:r>
              <w:rPr>
                <w:sz w:val="15"/>
              </w:rPr>
              <w:t>Indian NSE historical EOD research</w:t>
            </w:r>
          </w:p>
        </w:tc>
        <w:tc>
          <w:tcPr>
            <w:tcW w:w="3408" w:type="dxa"/>
            <w:vAlign w:val="center"/>
          </w:tcPr>
          <w:p w:rsidR="00857EC3" w:rsidRDefault="00357719">
            <w:pPr>
              <w:rPr>
                <w:rFonts w:hint="eastAsia"/>
              </w:rPr>
            </w:pPr>
            <w:r>
              <w:rPr>
                <w:sz w:val="15"/>
              </w:rPr>
              <w:t>Tej Bazaar</w:t>
            </w:r>
          </w:p>
        </w:tc>
        <w:tc>
          <w:tcPr>
            <w:tcW w:w="3408" w:type="dxa"/>
            <w:vAlign w:val="center"/>
          </w:tcPr>
          <w:p w:rsidR="00857EC3" w:rsidRDefault="00357719">
            <w:pPr>
              <w:rPr>
                <w:rFonts w:hint="eastAsia"/>
              </w:rPr>
            </w:pPr>
            <w:r>
              <w:rPr>
                <w:sz w:val="15"/>
              </w:rPr>
              <w:t>2010-to-current NSE history + official Bhavcopy + bulk Parquet.</w:t>
            </w:r>
          </w:p>
        </w:tc>
      </w:tr>
      <w:tr w:rsidR="00857EC3">
        <w:trPr>
          <w:jc w:val="center"/>
        </w:trPr>
        <w:tc>
          <w:tcPr>
            <w:tcW w:w="3408" w:type="dxa"/>
            <w:vAlign w:val="center"/>
          </w:tcPr>
          <w:p w:rsidR="00857EC3" w:rsidRDefault="00357719">
            <w:pPr>
              <w:rPr>
                <w:rFonts w:hint="eastAsia"/>
              </w:rPr>
            </w:pPr>
            <w:r>
              <w:rPr>
                <w:sz w:val="15"/>
              </w:rPr>
              <w:t xml:space="preserve">Indian daily </w:t>
            </w:r>
            <w:r>
              <w:rPr>
                <w:sz w:val="15"/>
              </w:rPr>
              <w:t>feature dataset</w:t>
            </w:r>
          </w:p>
        </w:tc>
        <w:tc>
          <w:tcPr>
            <w:tcW w:w="3408" w:type="dxa"/>
            <w:vAlign w:val="center"/>
          </w:tcPr>
          <w:p w:rsidR="00857EC3" w:rsidRDefault="00357719">
            <w:pPr>
              <w:rPr>
                <w:rFonts w:hint="eastAsia"/>
              </w:rPr>
            </w:pPr>
            <w:r>
              <w:rPr>
                <w:sz w:val="15"/>
              </w:rPr>
              <w:t>Tej Bazaar</w:t>
            </w:r>
          </w:p>
        </w:tc>
        <w:tc>
          <w:tcPr>
            <w:tcW w:w="3408" w:type="dxa"/>
            <w:vAlign w:val="center"/>
          </w:tcPr>
          <w:p w:rsidR="00857EC3" w:rsidRDefault="00357719">
            <w:pPr>
              <w:rPr>
                <w:rFonts w:hint="eastAsia"/>
              </w:rPr>
            </w:pPr>
            <w:r>
              <w:rPr>
                <w:sz w:val="15"/>
              </w:rPr>
              <w:t>OHLCV plus market metadata and useful derived metrics.</w:t>
            </w:r>
          </w:p>
        </w:tc>
      </w:tr>
      <w:tr w:rsidR="00857EC3">
        <w:trPr>
          <w:jc w:val="center"/>
        </w:trPr>
        <w:tc>
          <w:tcPr>
            <w:tcW w:w="3408" w:type="dxa"/>
            <w:vAlign w:val="center"/>
          </w:tcPr>
          <w:p w:rsidR="00857EC3" w:rsidRDefault="00357719">
            <w:pPr>
              <w:rPr>
                <w:rFonts w:hint="eastAsia"/>
              </w:rPr>
            </w:pPr>
            <w:r>
              <w:rPr>
                <w:sz w:val="15"/>
              </w:rPr>
              <w:t>Global stock expansion</w:t>
            </w:r>
          </w:p>
        </w:tc>
        <w:tc>
          <w:tcPr>
            <w:tcW w:w="3408" w:type="dxa"/>
            <w:vAlign w:val="center"/>
          </w:tcPr>
          <w:p w:rsidR="00857EC3" w:rsidRDefault="00357719">
            <w:pPr>
              <w:rPr>
                <w:rFonts w:hint="eastAsia"/>
              </w:rPr>
            </w:pPr>
            <w:r>
              <w:rPr>
                <w:sz w:val="15"/>
              </w:rPr>
              <w:t>Twelve Data</w:t>
            </w:r>
          </w:p>
        </w:tc>
        <w:tc>
          <w:tcPr>
            <w:tcW w:w="3408" w:type="dxa"/>
            <w:vAlign w:val="center"/>
          </w:tcPr>
          <w:p w:rsidR="00857EC3" w:rsidRDefault="00357719">
            <w:pPr>
              <w:rPr>
                <w:rFonts w:hint="eastAsia"/>
              </w:rPr>
            </w:pPr>
            <w:r>
              <w:rPr>
                <w:sz w:val="15"/>
              </w:rPr>
              <w:t>Broad international coverage.</w:t>
            </w:r>
          </w:p>
        </w:tc>
      </w:tr>
      <w:tr w:rsidR="00857EC3">
        <w:trPr>
          <w:jc w:val="center"/>
        </w:trPr>
        <w:tc>
          <w:tcPr>
            <w:tcW w:w="3408" w:type="dxa"/>
            <w:vAlign w:val="center"/>
          </w:tcPr>
          <w:p w:rsidR="00857EC3" w:rsidRDefault="00357719">
            <w:pPr>
              <w:rPr>
                <w:rFonts w:hint="eastAsia"/>
              </w:rPr>
            </w:pPr>
            <w:r>
              <w:rPr>
                <w:sz w:val="15"/>
              </w:rPr>
              <w:t>Intraday / real-time expansion</w:t>
            </w:r>
          </w:p>
        </w:tc>
        <w:tc>
          <w:tcPr>
            <w:tcW w:w="3408" w:type="dxa"/>
            <w:vAlign w:val="center"/>
          </w:tcPr>
          <w:p w:rsidR="00857EC3" w:rsidRDefault="00357719">
            <w:pPr>
              <w:rPr>
                <w:rFonts w:hint="eastAsia"/>
              </w:rPr>
            </w:pPr>
            <w:r>
              <w:rPr>
                <w:sz w:val="15"/>
              </w:rPr>
              <w:t>Twelve Data</w:t>
            </w:r>
          </w:p>
        </w:tc>
        <w:tc>
          <w:tcPr>
            <w:tcW w:w="3408" w:type="dxa"/>
            <w:vAlign w:val="center"/>
          </w:tcPr>
          <w:p w:rsidR="00857EC3" w:rsidRDefault="00357719">
            <w:pPr>
              <w:rPr>
                <w:rFonts w:hint="eastAsia"/>
              </w:rPr>
            </w:pPr>
            <w:r>
              <w:rPr>
                <w:sz w:val="15"/>
              </w:rPr>
              <w:t>API supports these capabilities for supported markets/plans.</w:t>
            </w:r>
          </w:p>
        </w:tc>
      </w:tr>
      <w:tr w:rsidR="00857EC3">
        <w:trPr>
          <w:jc w:val="center"/>
        </w:trPr>
        <w:tc>
          <w:tcPr>
            <w:tcW w:w="3408" w:type="dxa"/>
            <w:vAlign w:val="center"/>
          </w:tcPr>
          <w:p w:rsidR="00857EC3" w:rsidRDefault="00357719">
            <w:pPr>
              <w:rPr>
                <w:rFonts w:hint="eastAsia"/>
              </w:rPr>
            </w:pPr>
            <w:r>
              <w:rPr>
                <w:sz w:val="15"/>
              </w:rPr>
              <w:t>Bu</w:t>
            </w:r>
            <w:r>
              <w:rPr>
                <w:sz w:val="15"/>
              </w:rPr>
              <w:t>lk historical experimentation</w:t>
            </w:r>
          </w:p>
        </w:tc>
        <w:tc>
          <w:tcPr>
            <w:tcW w:w="3408" w:type="dxa"/>
            <w:vAlign w:val="center"/>
          </w:tcPr>
          <w:p w:rsidR="00857EC3" w:rsidRDefault="00357719">
            <w:pPr>
              <w:rPr>
                <w:rFonts w:hint="eastAsia"/>
              </w:rPr>
            </w:pPr>
            <w:r>
              <w:rPr>
                <w:sz w:val="15"/>
              </w:rPr>
              <w:t>Tej Bazaar</w:t>
            </w:r>
          </w:p>
        </w:tc>
        <w:tc>
          <w:tcPr>
            <w:tcW w:w="3408" w:type="dxa"/>
            <w:vAlign w:val="center"/>
          </w:tcPr>
          <w:p w:rsidR="00857EC3" w:rsidRDefault="00357719">
            <w:pPr>
              <w:rPr>
                <w:rFonts w:hint="eastAsia"/>
              </w:rPr>
            </w:pPr>
            <w:r>
              <w:rPr>
                <w:sz w:val="15"/>
              </w:rPr>
              <w:t>Parquet/Hugging Face/R2 is convenient for large research datasets.</w:t>
            </w:r>
          </w:p>
        </w:tc>
      </w:tr>
      <w:tr w:rsidR="00857EC3">
        <w:trPr>
          <w:jc w:val="center"/>
        </w:trPr>
        <w:tc>
          <w:tcPr>
            <w:tcW w:w="3408" w:type="dxa"/>
            <w:vAlign w:val="center"/>
          </w:tcPr>
          <w:p w:rsidR="00857EC3" w:rsidRDefault="00357719">
            <w:pPr>
              <w:rPr>
                <w:rFonts w:hint="eastAsia"/>
              </w:rPr>
            </w:pPr>
            <w:r>
              <w:rPr>
                <w:sz w:val="15"/>
              </w:rPr>
              <w:t>Quick API prototype</w:t>
            </w:r>
          </w:p>
        </w:tc>
        <w:tc>
          <w:tcPr>
            <w:tcW w:w="3408" w:type="dxa"/>
            <w:vAlign w:val="center"/>
          </w:tcPr>
          <w:p w:rsidR="00857EC3" w:rsidRDefault="00357719">
            <w:pPr>
              <w:rPr>
                <w:rFonts w:hint="eastAsia"/>
              </w:rPr>
            </w:pPr>
            <w:r>
              <w:rPr>
                <w:sz w:val="15"/>
              </w:rPr>
              <w:t>Twelve Data</w:t>
            </w:r>
          </w:p>
        </w:tc>
        <w:tc>
          <w:tcPr>
            <w:tcW w:w="3408" w:type="dxa"/>
            <w:vAlign w:val="center"/>
          </w:tcPr>
          <w:p w:rsidR="00857EC3" w:rsidRDefault="00357719">
            <w:pPr>
              <w:rPr>
                <w:rFonts w:hint="eastAsia"/>
              </w:rPr>
            </w:pPr>
            <w:r>
              <w:rPr>
                <w:sz w:val="15"/>
              </w:rPr>
              <w:t>Simple REST API and JSON/CSV responses.</w:t>
            </w:r>
          </w:p>
        </w:tc>
      </w:tr>
      <w:tr w:rsidR="00857EC3">
        <w:trPr>
          <w:jc w:val="center"/>
        </w:trPr>
        <w:tc>
          <w:tcPr>
            <w:tcW w:w="3408" w:type="dxa"/>
            <w:vAlign w:val="center"/>
          </w:tcPr>
          <w:p w:rsidR="00857EC3" w:rsidRDefault="00357719">
            <w:pPr>
              <w:rPr>
                <w:rFonts w:hint="eastAsia"/>
              </w:rPr>
            </w:pPr>
            <w:r>
              <w:rPr>
                <w:sz w:val="15"/>
              </w:rPr>
              <w:t>Technical-indicator cross-check</w:t>
            </w:r>
          </w:p>
        </w:tc>
        <w:tc>
          <w:tcPr>
            <w:tcW w:w="3408" w:type="dxa"/>
            <w:vAlign w:val="center"/>
          </w:tcPr>
          <w:p w:rsidR="00857EC3" w:rsidRDefault="00357719">
            <w:pPr>
              <w:rPr>
                <w:rFonts w:hint="eastAsia"/>
              </w:rPr>
            </w:pPr>
            <w:r>
              <w:rPr>
                <w:sz w:val="15"/>
              </w:rPr>
              <w:t>Twelve Data</w:t>
            </w:r>
          </w:p>
        </w:tc>
        <w:tc>
          <w:tcPr>
            <w:tcW w:w="3408" w:type="dxa"/>
            <w:vAlign w:val="center"/>
          </w:tcPr>
          <w:p w:rsidR="00857EC3" w:rsidRDefault="00357719">
            <w:pPr>
              <w:rPr>
                <w:rFonts w:hint="eastAsia"/>
              </w:rPr>
            </w:pPr>
            <w:r>
              <w:rPr>
                <w:sz w:val="15"/>
              </w:rPr>
              <w:t>100+ indicator endpoints.</w:t>
            </w:r>
          </w:p>
        </w:tc>
      </w:tr>
      <w:tr w:rsidR="00857EC3">
        <w:trPr>
          <w:jc w:val="center"/>
        </w:trPr>
        <w:tc>
          <w:tcPr>
            <w:tcW w:w="3408" w:type="dxa"/>
            <w:vAlign w:val="center"/>
          </w:tcPr>
          <w:p w:rsidR="00857EC3" w:rsidRDefault="00357719">
            <w:pPr>
              <w:rPr>
                <w:rFonts w:hint="eastAsia"/>
              </w:rPr>
            </w:pPr>
            <w:r>
              <w:rPr>
                <w:sz w:val="15"/>
              </w:rPr>
              <w:t>Final recommendation today</w:t>
            </w:r>
          </w:p>
        </w:tc>
        <w:tc>
          <w:tcPr>
            <w:tcW w:w="3408" w:type="dxa"/>
            <w:vAlign w:val="center"/>
          </w:tcPr>
          <w:p w:rsidR="00857EC3" w:rsidRDefault="00357719">
            <w:pPr>
              <w:rPr>
                <w:rFonts w:hint="eastAsia"/>
              </w:rPr>
            </w:pPr>
            <w:r>
              <w:rPr>
                <w:sz w:val="15"/>
              </w:rPr>
              <w:t>Tej Bazaar primary + Twelve Data secondary</w:t>
            </w:r>
          </w:p>
        </w:tc>
        <w:tc>
          <w:tcPr>
            <w:tcW w:w="3408" w:type="dxa"/>
            <w:vAlign w:val="center"/>
          </w:tcPr>
          <w:p w:rsidR="00857EC3" w:rsidRDefault="00357719">
            <w:pPr>
              <w:rPr>
                <w:rFonts w:hint="eastAsia"/>
              </w:rPr>
            </w:pPr>
            <w:r>
              <w:rPr>
                <w:sz w:val="15"/>
              </w:rPr>
              <w:t>Best fit for India-focused research while preserving a global/API alternative.</w:t>
            </w:r>
          </w:p>
        </w:tc>
      </w:tr>
    </w:tbl>
    <w:p w:rsidR="00857EC3" w:rsidRDefault="00857EC3">
      <w:pPr>
        <w:rPr>
          <w:rFonts w:hint="eastAsia"/>
        </w:rPr>
      </w:pPr>
    </w:p>
    <w:p w:rsidR="00857EC3" w:rsidRDefault="00357719">
      <w:pPr>
        <w:pStyle w:val="Heading2"/>
      </w:pPr>
      <w:r>
        <w:t>26.12 Sources Reviewed</w:t>
      </w:r>
    </w:p>
    <w:p w:rsidR="00857EC3" w:rsidRDefault="00357719">
      <w:pPr>
        <w:pStyle w:val="ListBullet"/>
        <w:rPr>
          <w:rFonts w:hint="eastAsia"/>
        </w:rPr>
      </w:pPr>
      <w:r>
        <w:t>https://github.com/tejhq/tej-bazaar</w:t>
      </w:r>
    </w:p>
    <w:p w:rsidR="00857EC3" w:rsidRDefault="00357719">
      <w:pPr>
        <w:pStyle w:val="ListBullet"/>
        <w:rPr>
          <w:rFonts w:hint="eastAsia"/>
        </w:rPr>
      </w:pPr>
      <w:r>
        <w:t>https://twelvedata.com/docs/market-data/time-s</w:t>
      </w:r>
      <w:r>
        <w:t>eries</w:t>
      </w:r>
    </w:p>
    <w:p w:rsidR="00857EC3" w:rsidRDefault="00357719">
      <w:pPr>
        <w:pStyle w:val="ListBullet"/>
        <w:rPr>
          <w:rFonts w:hint="eastAsia"/>
        </w:rPr>
      </w:pPr>
      <w:r>
        <w:lastRenderedPageBreak/>
        <w:t>https://twelvedata.com/docs</w:t>
      </w:r>
    </w:p>
    <w:p w:rsidR="00857EC3" w:rsidRDefault="00357719">
      <w:pPr>
        <w:pStyle w:val="ListBullet"/>
        <w:rPr>
          <w:rFonts w:hint="eastAsia"/>
        </w:rPr>
      </w:pPr>
      <w:r>
        <w:t>https://twelvedata.com/pricing</w:t>
      </w:r>
    </w:p>
    <w:p w:rsidR="00857EC3" w:rsidRDefault="00357719">
      <w:pPr>
        <w:pStyle w:val="ListBullet"/>
        <w:rPr>
          <w:rFonts w:hint="eastAsia"/>
        </w:rPr>
      </w:pPr>
      <w:r>
        <w:t>https://support.twelvedata.com/en/articles/5656039-how-to-get-historical-prices</w:t>
      </w:r>
    </w:p>
    <w:p w:rsidR="00857EC3" w:rsidRDefault="00357719">
      <w:pPr>
        <w:pStyle w:val="ListBullet"/>
        <w:rPr>
          <w:rFonts w:hint="eastAsia"/>
        </w:rPr>
      </w:pPr>
      <w:r>
        <w:t>https://support.twelvedata.com/en/articles/5332349-commercial-and-personal-usage</w:t>
      </w:r>
    </w:p>
    <w:p w:rsidR="00857EC3" w:rsidRDefault="00857EC3">
      <w:pPr>
        <w:rPr>
          <w:rFonts w:hint="eastAsia"/>
        </w:rPr>
      </w:pPr>
      <w:bookmarkStart w:id="0" w:name="_GoBack"/>
      <w:bookmarkEnd w:id="0"/>
    </w:p>
    <w:sectPr w:rsidR="00857EC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7719"/>
    <w:rsid w:val="003D7DC6"/>
    <w:rsid w:val="004541FD"/>
    <w:rsid w:val="00857EC3"/>
    <w:rsid w:val="00AA1D8D"/>
    <w:rsid w:val="00AB1F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920BF-3F87-4724-A04D-828CA8D65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4251</Words>
  <Characters>24233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india</cp:lastModifiedBy>
  <cp:revision>12</cp:revision>
  <dcterms:created xsi:type="dcterms:W3CDTF">2013-12-23T23:15:00Z</dcterms:created>
  <dcterms:modified xsi:type="dcterms:W3CDTF">2026-10-08T13:11:00Z</dcterms:modified>
  <cp:category/>
</cp:coreProperties>
</file>