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71241">
      <w:pPr>
        <w:numPr>
          <w:ilvl w:val="0"/>
          <w:numId w:val="1"/>
        </w:numPr>
        <w:spacing w:before="260" w:after="100"/>
        <w:rPr>
          <w:rFonts w:ascii="Times New Roman" w:hAnsi="Times New Roman" w:eastAsia="黑体"/>
          <w:b/>
          <w:bCs/>
          <w:color w:val="262626"/>
          <w:sz w:val="24"/>
          <w:szCs w:val="24"/>
        </w:rPr>
      </w:pPr>
      <w:r>
        <w:rPr>
          <w:rFonts w:ascii="Times New Roman" w:hAnsi="Times New Roman" w:eastAsia="黑体"/>
          <w:b/>
          <w:bCs/>
          <w:color w:val="262626"/>
          <w:sz w:val="24"/>
          <w:szCs w:val="24"/>
        </w:rPr>
        <w:t>活动主题（标题</w:t>
      </w:r>
      <w:r>
        <w:rPr>
          <w:rFonts w:hint="eastAsia" w:ascii="Times New Roman" w:hAnsi="Times New Roman" w:eastAsia="黑体"/>
          <w:b/>
          <w:bCs/>
          <w:color w:val="262626"/>
          <w:sz w:val="24"/>
          <w:szCs w:val="24"/>
        </w:rPr>
        <w:t>）</w:t>
      </w:r>
    </w:p>
    <w:p w14:paraId="5038F9C7">
      <w:pPr>
        <w:spacing w:before="260" w:after="100"/>
      </w:pPr>
      <w:bookmarkStart w:id="0" w:name="_GoBack"/>
      <w:r>
        <w:rPr>
          <w:rFonts w:ascii="Times New Roman" w:hAnsi="Times New Roman" w:eastAsia="仿宋"/>
          <w:color w:val="262626"/>
          <w:sz w:val="24"/>
          <w:szCs w:val="24"/>
        </w:rPr>
        <w:t>荔湾历史建筑文化信息征集</w:t>
      </w:r>
    </w:p>
    <w:bookmarkEnd w:id="0"/>
    <w:p w14:paraId="579A3C8E">
      <w:pPr>
        <w:numPr>
          <w:ilvl w:val="0"/>
          <w:numId w:val="1"/>
        </w:numPr>
        <w:spacing w:before="260" w:after="100"/>
        <w:rPr>
          <w:rFonts w:ascii="Times New Roman" w:hAnsi="Times New Roman" w:eastAsia="黑体"/>
          <w:b/>
          <w:bCs/>
          <w:color w:val="262626"/>
          <w:sz w:val="24"/>
          <w:szCs w:val="24"/>
        </w:rPr>
      </w:pPr>
      <w:r>
        <w:rPr>
          <w:rFonts w:ascii="Times New Roman" w:hAnsi="Times New Roman" w:eastAsia="黑体"/>
          <w:b/>
          <w:bCs/>
          <w:color w:val="262626"/>
          <w:sz w:val="24"/>
          <w:szCs w:val="24"/>
        </w:rPr>
        <w:t>Banner上显示的标签</w:t>
      </w:r>
    </w:p>
    <w:p w14:paraId="4F347C2C">
      <w:pPr>
        <w:spacing w:before="260" w:after="100"/>
        <w:rPr>
          <w:rFonts w:ascii="Times New Roman" w:hAnsi="Times New Roman" w:eastAsia="仿宋"/>
          <w:color w:val="262626"/>
          <w:sz w:val="24"/>
          <w:szCs w:val="24"/>
        </w:rPr>
      </w:pPr>
      <w:r>
        <w:rPr>
          <w:rFonts w:ascii="Times New Roman" w:hAnsi="Times New Roman" w:eastAsia="仿宋"/>
          <w:color w:val="262626"/>
          <w:sz w:val="24"/>
          <w:szCs w:val="24"/>
        </w:rPr>
        <w:t>建筑文脉</w:t>
      </w:r>
    </w:p>
    <w:p w14:paraId="7643D2DA">
      <w:pPr>
        <w:numPr>
          <w:ilvl w:val="0"/>
          <w:numId w:val="1"/>
        </w:numPr>
        <w:spacing w:before="260" w:after="100"/>
        <w:rPr>
          <w:rFonts w:ascii="Times New Roman" w:hAnsi="Times New Roman" w:eastAsia="黑体"/>
          <w:b/>
          <w:bCs/>
          <w:color w:val="262626"/>
          <w:sz w:val="24"/>
          <w:szCs w:val="24"/>
        </w:rPr>
      </w:pPr>
      <w:r>
        <w:rPr>
          <w:rFonts w:ascii="Times New Roman" w:hAnsi="Times New Roman" w:eastAsia="黑体"/>
          <w:b/>
          <w:bCs/>
          <w:color w:val="262626"/>
          <w:sz w:val="24"/>
          <w:szCs w:val="24"/>
        </w:rPr>
        <w:t>活动介绍</w:t>
      </w:r>
    </w:p>
    <w:p w14:paraId="3EFA82A3">
      <w:pPr>
        <w:spacing w:before="260" w:after="100"/>
      </w:pPr>
      <w:r>
        <w:rPr>
          <w:rFonts w:ascii="Times New Roman" w:hAnsi="Times New Roman" w:eastAsia="仿宋"/>
          <w:color w:val="262626"/>
          <w:sz w:val="24"/>
          <w:szCs w:val="24"/>
        </w:rPr>
        <w:t>为</w:t>
      </w:r>
      <w:r>
        <w:rPr>
          <w:rFonts w:hint="eastAsia" w:ascii="Times New Roman" w:hAnsi="Times New Roman" w:eastAsia="仿宋"/>
          <w:color w:val="262626"/>
          <w:sz w:val="24"/>
          <w:szCs w:val="24"/>
        </w:rPr>
        <w:t>更好</w:t>
      </w:r>
      <w:r>
        <w:rPr>
          <w:rFonts w:ascii="Times New Roman" w:hAnsi="Times New Roman" w:eastAsia="仿宋"/>
          <w:color w:val="262626"/>
          <w:sz w:val="24"/>
          <w:szCs w:val="24"/>
        </w:rPr>
        <w:t>保留城市历史记忆</w:t>
      </w:r>
      <w:r>
        <w:rPr>
          <w:rFonts w:hint="eastAsia" w:ascii="Times New Roman" w:hAnsi="Times New Roman" w:eastAsia="仿宋"/>
          <w:color w:val="262626"/>
          <w:sz w:val="24"/>
          <w:szCs w:val="24"/>
        </w:rPr>
        <w:t>，</w:t>
      </w:r>
      <w:r>
        <w:rPr>
          <w:rFonts w:ascii="Times New Roman" w:hAnsi="Times New Roman" w:eastAsia="仿宋"/>
          <w:color w:val="262626"/>
          <w:sz w:val="24"/>
          <w:szCs w:val="24"/>
        </w:rPr>
        <w:t>传承城市文脉，广州大学荔湾研究院</w:t>
      </w:r>
      <w:r>
        <w:rPr>
          <w:rFonts w:hint="eastAsia" w:ascii="Times New Roman" w:hAnsi="Times New Roman" w:eastAsia="仿宋"/>
          <w:color w:val="262626"/>
          <w:sz w:val="24"/>
          <w:szCs w:val="24"/>
        </w:rPr>
        <w:t>、粤语语料库建设与大模型评测广州市社科重点实验室</w:t>
      </w:r>
      <w:r>
        <w:rPr>
          <w:rFonts w:ascii="Times New Roman" w:hAnsi="Times New Roman" w:eastAsia="仿宋"/>
          <w:color w:val="262626"/>
          <w:sz w:val="24"/>
          <w:szCs w:val="24"/>
        </w:rPr>
        <w:t>现面向文化研究者、文史与摄影爱好者，征集荔湾历史建筑和历史街区的</w:t>
      </w:r>
      <w:r>
        <w:rPr>
          <w:rFonts w:hint="eastAsia" w:ascii="Times New Roman" w:hAnsi="Times New Roman" w:eastAsia="仿宋"/>
          <w:color w:val="262626"/>
          <w:sz w:val="24"/>
          <w:szCs w:val="24"/>
        </w:rPr>
        <w:t>原创照片</w:t>
      </w:r>
      <w:r>
        <w:rPr>
          <w:rFonts w:ascii="Times New Roman" w:hAnsi="Times New Roman" w:eastAsia="仿宋"/>
          <w:color w:val="262626"/>
          <w:sz w:val="24"/>
          <w:szCs w:val="24"/>
        </w:rPr>
        <w:t>与故事线索，共建荔湾（西关）文化数据集。优秀作品定期表彰，收录作品均</w:t>
      </w:r>
      <w:r>
        <w:rPr>
          <w:rFonts w:hint="eastAsia" w:ascii="Times New Roman" w:hAnsi="Times New Roman" w:eastAsia="仿宋"/>
          <w:color w:val="262626"/>
          <w:sz w:val="24"/>
          <w:szCs w:val="24"/>
        </w:rPr>
        <w:t>规范作者</w:t>
      </w:r>
      <w:r>
        <w:rPr>
          <w:rFonts w:ascii="Times New Roman" w:hAnsi="Times New Roman" w:eastAsia="仿宋"/>
          <w:color w:val="262626"/>
          <w:sz w:val="24"/>
          <w:szCs w:val="24"/>
        </w:rPr>
        <w:t>署名。</w:t>
      </w:r>
    </w:p>
    <w:p w14:paraId="61997BEF">
      <w:pPr>
        <w:numPr>
          <w:ilvl w:val="0"/>
          <w:numId w:val="1"/>
        </w:numPr>
        <w:spacing w:before="260" w:after="100"/>
        <w:rPr>
          <w:rFonts w:ascii="Times New Roman" w:hAnsi="Times New Roman" w:eastAsia="黑体"/>
          <w:b/>
          <w:bCs/>
          <w:color w:val="262626"/>
          <w:sz w:val="24"/>
          <w:szCs w:val="24"/>
        </w:rPr>
      </w:pPr>
      <w:r>
        <w:rPr>
          <w:rFonts w:ascii="Times New Roman" w:hAnsi="Times New Roman" w:eastAsia="黑体"/>
          <w:b/>
          <w:bCs/>
          <w:color w:val="262626"/>
          <w:sz w:val="24"/>
          <w:szCs w:val="24"/>
        </w:rPr>
        <w:t>活动规则</w:t>
      </w:r>
    </w:p>
    <w:p w14:paraId="257E78D7">
      <w:pPr>
        <w:pStyle w:val="2"/>
        <w:widowControl/>
        <w:rPr>
          <w:rFonts w:ascii="Times New Roman" w:hAnsi="Times New Roman" w:eastAsia="仿宋" w:cstheme="minorBidi"/>
          <w:color w:val="262626"/>
          <w:szCs w:val="24"/>
        </w:rPr>
      </w:pPr>
      <w:r>
        <w:rPr>
          <w:rFonts w:hint="eastAsia" w:ascii="Times New Roman" w:hAnsi="Times New Roman" w:eastAsia="仿宋" w:cstheme="minorBidi"/>
          <w:color w:val="262626"/>
          <w:szCs w:val="24"/>
        </w:rPr>
        <w:t>请提交原创建筑外观摄影作品，拍摄对象仅限荔湾区范围内的历史建筑、传统风貌建筑、不可移动文物及历史文化街区，需至少提交一张完整立面图，可补充建筑构件、工艺的特写照片，清晰呈现建筑细节，并提供建筑相关说明及史故事线索。</w:t>
      </w:r>
    </w:p>
    <w:p w14:paraId="01FD50D7">
      <w:pPr>
        <w:numPr>
          <w:ilvl w:val="0"/>
          <w:numId w:val="1"/>
        </w:numPr>
        <w:spacing w:before="260" w:after="100"/>
        <w:rPr>
          <w:rFonts w:ascii="Times New Roman" w:hAnsi="Times New Roman" w:eastAsia="黑体"/>
          <w:b/>
          <w:bCs/>
          <w:color w:val="262626"/>
          <w:sz w:val="24"/>
          <w:szCs w:val="24"/>
        </w:rPr>
      </w:pPr>
      <w:r>
        <w:rPr>
          <w:rFonts w:ascii="Times New Roman" w:hAnsi="Times New Roman" w:eastAsia="黑体"/>
          <w:b/>
          <w:bCs/>
          <w:color w:val="262626"/>
          <w:sz w:val="24"/>
          <w:szCs w:val="24"/>
        </w:rPr>
        <w:t>活动时间（北京时间）</w:t>
      </w:r>
    </w:p>
    <w:p w14:paraId="1C13BDC0">
      <w:pPr>
        <w:spacing w:before="260" w:after="100"/>
        <w:rPr>
          <w:rFonts w:ascii="Times New Roman" w:hAnsi="Times New Roman" w:eastAsia="仿宋"/>
          <w:color w:val="262626"/>
          <w:sz w:val="24"/>
          <w:szCs w:val="24"/>
        </w:rPr>
      </w:pPr>
      <w:r>
        <w:rPr>
          <w:rFonts w:ascii="Times New Roman" w:hAnsi="Times New Roman" w:eastAsia="仿宋"/>
          <w:color w:val="262626"/>
          <w:sz w:val="24"/>
          <w:szCs w:val="24"/>
        </w:rPr>
        <w:t>开始时间　2026年9月8日 00:00（按实际上线日调整）</w:t>
      </w:r>
    </w:p>
    <w:p w14:paraId="0D91654B">
      <w:pPr>
        <w:spacing w:before="260" w:after="100"/>
      </w:pPr>
      <w:r>
        <w:rPr>
          <w:rFonts w:ascii="Times New Roman" w:hAnsi="Times New Roman" w:eastAsia="仿宋"/>
          <w:color w:val="262626"/>
          <w:sz w:val="24"/>
          <w:szCs w:val="24"/>
        </w:rPr>
        <w:t>结束时间　2027年8月31日 23:59</w:t>
      </w:r>
    </w:p>
    <w:p w14:paraId="5A9E425E">
      <w:pPr>
        <w:spacing w:after="60" w:line="280" w:lineRule="auto"/>
      </w:pPr>
      <w:r>
        <w:rPr>
          <w:rFonts w:ascii="Times New Roman" w:hAnsi="Times New Roman" w:eastAsia="宋体"/>
          <w:color w:val="7F7F7F"/>
          <w:sz w:val="18"/>
          <w:szCs w:val="18"/>
        </w:rPr>
        <w:t>征集启事为长期征集，平台须填结束时间，先设一年，到期续设。</w:t>
      </w:r>
    </w:p>
    <w:p w14:paraId="2A6F1311">
      <w:pPr>
        <w:numPr>
          <w:ilvl w:val="0"/>
          <w:numId w:val="1"/>
        </w:numPr>
        <w:spacing w:before="260" w:after="100"/>
        <w:rPr>
          <w:rFonts w:ascii="Times New Roman" w:hAnsi="Times New Roman" w:eastAsia="黑体"/>
          <w:b/>
          <w:bCs/>
          <w:color w:val="262626"/>
          <w:sz w:val="24"/>
          <w:szCs w:val="24"/>
        </w:rPr>
      </w:pPr>
      <w:r>
        <w:rPr>
          <w:rFonts w:ascii="Times New Roman" w:hAnsi="Times New Roman" w:eastAsia="黑体"/>
          <w:b/>
          <w:bCs/>
          <w:color w:val="262626"/>
          <w:sz w:val="24"/>
          <w:szCs w:val="24"/>
        </w:rPr>
        <w:t>活动Banner提示词</w:t>
      </w:r>
    </w:p>
    <w:p w14:paraId="3EBBCF6A">
      <w:pPr>
        <w:spacing w:before="260" w:after="100"/>
        <w:rPr>
          <w:rFonts w:ascii="Times New Roman" w:hAnsi="Times New Roman" w:eastAsia="黑体"/>
          <w:b/>
          <w:bCs/>
          <w:color w:val="262626"/>
          <w:szCs w:val="21"/>
        </w:rPr>
      </w:pPr>
      <w:r>
        <w:rPr>
          <w:rFonts w:ascii="Times New Roman" w:hAnsi="Times New Roman" w:eastAsia="黑体"/>
          <w:b/>
          <w:bCs/>
          <w:color w:val="262626"/>
          <w:szCs w:val="21"/>
        </w:rPr>
        <w:t>英文</w:t>
      </w:r>
      <w:r>
        <w:rPr>
          <w:rFonts w:hint="eastAsia" w:ascii="Times New Roman" w:hAnsi="Times New Roman" w:eastAsia="黑体"/>
          <w:b/>
          <w:bCs/>
          <w:color w:val="262626"/>
          <w:szCs w:val="21"/>
        </w:rPr>
        <w:t>：</w:t>
      </w:r>
      <w:r>
        <w:rPr>
          <w:rFonts w:hint="eastAsia" w:ascii="Times New Roman" w:hAnsi="Times New Roman" w:eastAsia="宋体"/>
          <w:color w:val="7F7F7F"/>
          <w:sz w:val="18"/>
          <w:szCs w:val="18"/>
        </w:rPr>
        <w:t>不清楚用是什么生图模型，什么语种效果好用什么</w:t>
      </w:r>
    </w:p>
    <w:p w14:paraId="1510E615">
      <w:pPr>
        <w:spacing w:before="260" w:after="100"/>
        <w:rPr>
          <w:rFonts w:ascii="Times New Roman" w:hAnsi="Times New Roman" w:eastAsia="宋体"/>
          <w:color w:val="262626"/>
          <w:szCs w:val="21"/>
        </w:rPr>
      </w:pPr>
      <w:r>
        <w:rPr>
          <w:rFonts w:ascii="Times New Roman" w:hAnsi="Times New Roman" w:eastAsia="宋体"/>
          <w:color w:val="262626"/>
          <w:szCs w:val="21"/>
        </w:rPr>
        <w:t xml:space="preserve">Wide horizontal banner illustration for a heritage photography campaign in Guangzhou Liwan. A row of Xiguan qilou </w:t>
      </w:r>
      <w:r>
        <w:rPr>
          <w:rFonts w:ascii="Times New Roman" w:hAnsi="Times New Roman" w:eastAsia="宋体"/>
          <w:color w:val="7F7F7F"/>
          <w:sz w:val="18"/>
          <w:szCs w:val="18"/>
        </w:rPr>
        <w:t xml:space="preserve">arcade </w:t>
      </w:r>
      <w:r>
        <w:rPr>
          <w:rFonts w:ascii="Times New Roman" w:hAnsi="Times New Roman" w:eastAsia="宋体"/>
          <w:color w:val="262626"/>
          <w:szCs w:val="21"/>
        </w:rPr>
        <w:t>buildings from the early 1900s: grey brick walls, carved plaster friezes, wooden shutters, and Manchurian stained glass windows glowing green, amber, blue and red. Granite slab street in soft morning light, banyan shade at one side. A young photographer raises a camera toward a facade while an elderly neighbour points out a carved detail to a child. Gentle ink and watercolor style, muted warm palette with deep green accents, fine architectural linework, correct perspective and proportions, calm documentary mood. Leave generous plain sky at the top left for title text. No words, no letters, no logo, no watermark. High detail, 16:9.</w:t>
      </w:r>
    </w:p>
    <w:p w14:paraId="7E8E7BEF">
      <w:pPr>
        <w:spacing w:before="260" w:after="100"/>
        <w:rPr>
          <w:rFonts w:ascii="Times New Roman" w:hAnsi="Times New Roman" w:eastAsia="黑体"/>
          <w:b/>
          <w:bCs/>
          <w:color w:val="262626"/>
          <w:szCs w:val="21"/>
        </w:rPr>
      </w:pPr>
      <w:r>
        <w:rPr>
          <w:rFonts w:ascii="Times New Roman" w:hAnsi="Times New Roman" w:eastAsia="黑体"/>
          <w:b/>
          <w:bCs/>
          <w:color w:val="262626"/>
          <w:szCs w:val="21"/>
        </w:rPr>
        <w:t>中文</w:t>
      </w:r>
      <w:r>
        <w:rPr>
          <w:rFonts w:hint="eastAsia" w:ascii="Times New Roman" w:hAnsi="Times New Roman" w:eastAsia="黑体"/>
          <w:b/>
          <w:bCs/>
          <w:color w:val="262626"/>
          <w:szCs w:val="21"/>
        </w:rPr>
        <w:t>：</w:t>
      </w:r>
    </w:p>
    <w:p w14:paraId="38E5D260">
      <w:pPr>
        <w:spacing w:before="260" w:after="100"/>
      </w:pPr>
      <w:r>
        <w:rPr>
          <w:rFonts w:ascii="Times New Roman" w:hAnsi="Times New Roman" w:eastAsia="仿宋"/>
          <w:color w:val="262626"/>
          <w:sz w:val="24"/>
          <w:szCs w:val="24"/>
        </w:rPr>
        <w:t>横幅插画：广州西关骑楼街景，二十世纪初青砖骑楼一列，灰塑檐饰、木趟栊、满洲窗透出绿金蓝红彩光；麻石街道，晨光柔和，榕树掩映；年轻人举相机拍摄骑楼立面，老街坊向孩子指点雕花细节。水墨淡彩风格，暖色调配深绿点缀，建筑线条工整，比例透视准确，纪实而安静。画面上方留白供叠加标题，画面中不出现任何文字、标志与水印。高清，16:9。</w:t>
      </w:r>
    </w:p>
    <w:p w14:paraId="646191CF">
      <w:pPr>
        <w:spacing w:after="60" w:line="280" w:lineRule="auto"/>
        <w:rPr>
          <w:rFonts w:eastAsia="宋体"/>
        </w:rPr>
      </w:pPr>
      <w:r>
        <w:rPr>
          <w:rFonts w:ascii="Times New Roman" w:hAnsi="Times New Roman" w:eastAsia="宋体"/>
          <w:color w:val="7F7F7F"/>
          <w:sz w:val="18"/>
          <w:szCs w:val="18"/>
        </w:rPr>
        <w:t>画面中不出现文字</w:t>
      </w:r>
      <w:r>
        <w:rPr>
          <w:rFonts w:hint="eastAsia" w:ascii="Times New Roman" w:hAnsi="Times New Roman" w:eastAsia="宋体"/>
          <w:color w:val="7F7F7F"/>
          <w:sz w:val="18"/>
          <w:szCs w:val="18"/>
        </w:rPr>
        <w:t>因为AI生图字符易出错，logo涉及版权。后续可根据生图效果微调提示词。</w:t>
      </w:r>
    </w:p>
    <w:p w14:paraId="34140F1F">
      <w:pPr>
        <w:numPr>
          <w:ilvl w:val="0"/>
          <w:numId w:val="1"/>
        </w:numPr>
        <w:spacing w:before="260" w:after="100"/>
        <w:rPr>
          <w:rFonts w:ascii="Times New Roman" w:hAnsi="Times New Roman" w:eastAsia="黑体"/>
          <w:b/>
          <w:bCs/>
          <w:color w:val="262626"/>
          <w:sz w:val="24"/>
          <w:szCs w:val="24"/>
        </w:rPr>
      </w:pPr>
      <w:r>
        <w:rPr>
          <w:rFonts w:ascii="Times New Roman" w:hAnsi="Times New Roman" w:eastAsia="黑体"/>
          <w:b/>
          <w:bCs/>
          <w:color w:val="262626"/>
          <w:sz w:val="24"/>
          <w:szCs w:val="24"/>
        </w:rPr>
        <w:t>投稿媒体类型</w:t>
      </w:r>
    </w:p>
    <w:p w14:paraId="26E334C7">
      <w:pPr>
        <w:spacing w:before="260" w:after="100"/>
        <w:rPr>
          <w:rFonts w:ascii="Times New Roman" w:hAnsi="Times New Roman" w:eastAsia="仿宋"/>
          <w:color w:val="262626"/>
          <w:sz w:val="24"/>
          <w:szCs w:val="24"/>
        </w:rPr>
      </w:pPr>
      <w:r>
        <w:rPr>
          <w:rFonts w:ascii="Times New Roman" w:hAnsi="Times New Roman" w:eastAsia="仿宋"/>
          <w:color w:val="262626"/>
          <w:sz w:val="24"/>
          <w:szCs w:val="24"/>
        </w:rPr>
        <w:t>勾选　图片</w:t>
      </w:r>
    </w:p>
    <w:p w14:paraId="298AE221">
      <w:pPr>
        <w:spacing w:before="260" w:after="100"/>
      </w:pPr>
      <w:r>
        <w:rPr>
          <w:rFonts w:ascii="Times New Roman" w:hAnsi="Times New Roman" w:eastAsia="仿宋"/>
          <w:color w:val="262626"/>
          <w:sz w:val="24"/>
          <w:szCs w:val="24"/>
        </w:rPr>
        <w:t>不勾　视频、音频</w:t>
      </w:r>
    </w:p>
    <w:p w14:paraId="35CC3BA3">
      <w:pPr>
        <w:spacing w:after="60" w:line="280" w:lineRule="auto"/>
      </w:pPr>
      <w:r>
        <w:rPr>
          <w:rFonts w:ascii="Times New Roman" w:hAnsi="Times New Roman" w:eastAsia="宋体"/>
          <w:color w:val="7F7F7F"/>
          <w:sz w:val="18"/>
          <w:szCs w:val="18"/>
        </w:rPr>
        <w:t>本期以历史建筑照片和文字介绍为主，建筑介绍与故事线索由投稿人写在投稿页的标题和内容简介中；后续如需口述故事，可再开启音频。</w:t>
      </w:r>
    </w:p>
    <w:p w14:paraId="3BC60283">
      <w:pPr>
        <w:spacing w:before="260" w:after="100"/>
      </w:pPr>
      <w:r>
        <w:rPr>
          <w:rFonts w:ascii="Times New Roman" w:hAnsi="Times New Roman" w:eastAsia="黑体"/>
          <w:b/>
          <w:bCs/>
          <w:color w:val="262626"/>
          <w:sz w:val="24"/>
          <w:szCs w:val="24"/>
        </w:rPr>
        <w:t>附注</w:t>
      </w:r>
    </w:p>
    <w:p w14:paraId="499001B1">
      <w:pPr>
        <w:spacing w:after="80" w:line="300" w:lineRule="auto"/>
      </w:pPr>
      <w:r>
        <w:rPr>
          <w:rFonts w:ascii="Times New Roman" w:hAnsi="Times New Roman" w:eastAsia="宋体"/>
          <w:color w:val="262626"/>
          <w:sz w:val="24"/>
          <w:szCs w:val="24"/>
        </w:rPr>
        <w:t>规则栏限100字，完整的采集标准（含ISO与光圈要求、授权条款</w:t>
      </w:r>
      <w:r>
        <w:rPr>
          <w:rFonts w:hint="eastAsia" w:ascii="Times New Roman" w:hAnsi="Times New Roman" w:eastAsia="宋体"/>
          <w:color w:val="262626"/>
          <w:sz w:val="24"/>
          <w:szCs w:val="24"/>
        </w:rPr>
        <w:t>等</w:t>
      </w:r>
      <w:r>
        <w:rPr>
          <w:rFonts w:ascii="Times New Roman" w:hAnsi="Times New Roman" w:eastAsia="宋体"/>
          <w:color w:val="262626"/>
          <w:sz w:val="24"/>
          <w:szCs w:val="24"/>
        </w:rPr>
        <w:t>）未能</w:t>
      </w:r>
      <w:r>
        <w:rPr>
          <w:rFonts w:hint="eastAsia" w:ascii="Times New Roman" w:hAnsi="Times New Roman" w:eastAsia="宋体"/>
          <w:color w:val="262626"/>
          <w:sz w:val="24"/>
          <w:szCs w:val="24"/>
        </w:rPr>
        <w:t>完整</w:t>
      </w:r>
      <w:r>
        <w:rPr>
          <w:rFonts w:ascii="Times New Roman" w:hAnsi="Times New Roman" w:eastAsia="宋体"/>
          <w:color w:val="262626"/>
          <w:sz w:val="24"/>
          <w:szCs w:val="24"/>
        </w:rPr>
        <w:t>纳入，</w:t>
      </w:r>
      <w:r>
        <w:rPr>
          <w:rFonts w:hint="eastAsia" w:ascii="Times New Roman" w:hAnsi="Times New Roman" w:eastAsia="宋体"/>
          <w:color w:val="262626"/>
          <w:sz w:val="24"/>
          <w:szCs w:val="24"/>
        </w:rPr>
        <w:t>可在公众号推文查看</w:t>
      </w:r>
      <w:r>
        <w:rPr>
          <w:rFonts w:ascii="Times New Roman" w:hAnsi="Times New Roman" w:eastAsia="宋体"/>
          <w:color w:val="262626"/>
          <w:sz w:val="24"/>
          <w:szCs w:val="24"/>
        </w:rPr>
        <w:t>。</w:t>
      </w:r>
    </w:p>
    <w:p w14:paraId="59353BE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19F022"/>
    <w:multiLevelType w:val="singleLevel"/>
    <w:tmpl w:val="3519F02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135D30"/>
    <w:rsid w:val="4F135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2026-09-05T03:47:00Z</dcterms:created>
  <dc:creator>码农</dc:creator>
  <cp:lastModifiedBy>码农</cp:lastModifiedBy>
  <dcterms:modified xsi:type="dcterms:W3CDTF">2026-09-05T03:48:40Z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E1ED06B9F0EF440D980CD67A92804BB6_11</vt:lpwstr>
  </property>
  <property fmtid="{D5CDD505-2E9C-101B-9397-08002B2CF9AE}" pid="4" name="KSOTemplateDocerSaveRecord">
    <vt:lpwstr>eyJoZGlkIjoiZGFjMzlmMDBiNGM1Y2EwOTJjNjE5MzQzNmRmYjY5YzYiLCJ1c2VySWQiOiI2ODQyOTkyMDcifQ==</vt:lpwstr>
  </property>
</Properties>
</file>