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ind w:left="1316" w:hanging="1315" w:hangingChars="598"/>
      </w:pPr>
    </w:p>
    <w:p>
      <w:pPr>
        <w:pStyle w:val="25"/>
        <w:ind w:left="1316" w:hanging="1315" w:hangingChars="598"/>
        <w:jc w:val="center"/>
      </w:pPr>
    </w:p>
    <w:p>
      <w:pPr>
        <w:pStyle w:val="25"/>
        <w:ind w:left="1316" w:hanging="1315" w:hangingChars="598"/>
      </w:pPr>
    </w:p>
    <w:p>
      <w:pPr>
        <w:pStyle w:val="25"/>
        <w:ind w:left="1316" w:hanging="1315" w:hangingChars="598"/>
      </w:pPr>
    </w:p>
    <w:p>
      <w:pPr>
        <w:pStyle w:val="25"/>
        <w:ind w:left="1316" w:hanging="1315" w:hangingChars="598"/>
      </w:pPr>
    </w:p>
    <w:p>
      <w:pPr>
        <w:pStyle w:val="25"/>
        <w:ind w:left="1316" w:hanging="1315" w:hangingChars="598"/>
      </w:pPr>
    </w:p>
    <w:p>
      <w:pPr>
        <w:pStyle w:val="25"/>
        <w:ind w:left="1316" w:hanging="1315" w:hangingChars="598"/>
      </w:pPr>
    </w:p>
    <w:p>
      <w:pPr>
        <w:pStyle w:val="25"/>
        <w:ind w:left="1316" w:hanging="1315" w:hangingChars="598"/>
      </w:pPr>
    </w:p>
    <w:p>
      <w:pPr>
        <w:pStyle w:val="25"/>
        <w:ind w:left="1316" w:hanging="1315" w:hangingChars="598"/>
      </w:pPr>
    </w:p>
    <w:p>
      <w:pPr>
        <w:pStyle w:val="25"/>
        <w:ind w:left="1316" w:hanging="1315" w:hangingChars="598"/>
      </w:pPr>
    </w:p>
    <w:p>
      <w:pPr>
        <w:pStyle w:val="25"/>
        <w:ind w:left="1316" w:hanging="1315" w:hangingChars="598"/>
      </w:pPr>
    </w:p>
    <w:p>
      <w:pPr>
        <w:pStyle w:val="25"/>
        <w:ind w:left="1316" w:hanging="1315" w:hangingChars="598"/>
      </w:pPr>
    </w:p>
    <w:p>
      <w:pPr>
        <w:pStyle w:val="25"/>
        <w:ind w:left="1316" w:hanging="1315" w:hangingChars="598"/>
      </w:pPr>
    </w:p>
    <w:p>
      <w:pPr>
        <w:pStyle w:val="25"/>
        <w:ind w:left="1316" w:hanging="1315" w:hangingChars="598"/>
      </w:pPr>
    </w:p>
    <w:p>
      <w:pPr>
        <w:pStyle w:val="25"/>
        <w:ind w:left="1316" w:hanging="1315" w:hangingChars="598"/>
      </w:pPr>
    </w:p>
    <w:sdt>
      <w:sdtPr>
        <w:rPr>
          <w:kern w:val="2"/>
          <w:sz w:val="21"/>
        </w:rPr>
        <w:id w:val="18403158"/>
        <w:docPartObj>
          <w:docPartGallery w:val="autotext"/>
        </w:docPartObj>
      </w:sdtPr>
      <w:sdtEndPr>
        <w:rPr>
          <w:kern w:val="2"/>
          <w:sz w:val="21"/>
        </w:rPr>
      </w:sdtEndPr>
      <w:sdtContent>
        <w:sdt>
          <w:sdtPr>
            <w:rPr>
              <w:rFonts w:hint="eastAsia" w:ascii="宋体" w:hAnsi="宋体" w:eastAsia="宋体" w:cs="Times New Roman"/>
              <w:b/>
              <w:kern w:val="2"/>
              <w:sz w:val="84"/>
              <w:szCs w:val="84"/>
            </w:rPr>
            <w:alias w:val="标题"/>
            <w:id w:val="13406919"/>
            <w:placeholder>
              <w:docPart w:val="{f5f7abbd-c7b6-4a55-8477-90392a49a1fe}"/>
            </w:placeholder>
            <w15:dataBinding w:prefixMappings="xmlns:ns0='http://schemas.openxmlformats.org/package/2006/metadata/core-properties' xmlns:ns1='http://purl.org/dc/elements/1.1/'" w:xpath="/ns0:coreProperties[1]/ns1:title[1]" w:storeItemID="{6C3C8BC8-F283-45AE-878A-BAB7291924A1}"/>
            <w:text/>
          </w:sdtPr>
          <w:sdtEndPr>
            <w:rPr>
              <w:rStyle w:val="28"/>
              <w:rFonts w:hint="eastAsia"/>
              <w:sz w:val="48"/>
              <w:szCs w:val="48"/>
            </w:rPr>
          </w:sdtEndPr>
          <w:sdtContent>
            <w:p>
              <w:pPr>
                <w:pStyle w:val="25"/>
                <w:ind w:left="2723" w:hanging="2723" w:hangingChars="1297"/>
                <w:jc w:val="both"/>
                <w:rPr>
                  <w:rStyle w:val="28"/>
                  <w:sz w:val="48"/>
                  <w:szCs w:val="48"/>
                </w:rPr>
              </w:pPr>
              <w:bookmarkStart w:id="14" w:name="_GoBack"/>
              <w:r>
                <w:rPr>
                  <w:rStyle w:val="28"/>
                  <w:rFonts w:hint="eastAsia"/>
                  <w:sz w:val="48"/>
                  <w:szCs w:val="48"/>
                  <w:lang w:val="en-US" w:eastAsia="zh-CN"/>
                </w:rPr>
                <w:t>山东省大学生网络技术大赛企业赛道网络割接样题案例</w:t>
              </w:r>
            </w:p>
          </w:sdtContent>
        </w:sdt>
        <w:bookmarkEnd w:id="14"/>
        <w:p>
          <w:pPr>
            <w:pStyle w:val="25"/>
            <w:ind w:left="1886" w:hanging="8654" w:hangingChars="898"/>
            <w:jc w:val="center"/>
            <w:rPr>
              <w:rFonts w:ascii="宋体" w:hAnsi="宋体"/>
              <w:b/>
              <w:sz w:val="96"/>
              <w:szCs w:val="96"/>
            </w:rPr>
          </w:pPr>
        </w:p>
        <w:p>
          <w:pPr>
            <w:widowControl/>
            <w:jc w:val="left"/>
          </w:pPr>
          <w:r>
            <w:br w:type="page"/>
          </w:r>
        </w:p>
        <w:p/>
      </w:sdtContent>
    </w:sdt>
    <w:sdt>
      <w:sdtPr>
        <w:rPr>
          <w:rFonts w:asciiTheme="minorHAnsi" w:hAnsiTheme="minorHAnsi" w:eastAsiaTheme="minorEastAsia" w:cstheme="minorBidi"/>
          <w:b w:val="0"/>
          <w:bCs w:val="0"/>
          <w:color w:val="auto"/>
          <w:kern w:val="2"/>
          <w:sz w:val="21"/>
          <w:szCs w:val="22"/>
          <w:lang w:val="zh-CN"/>
        </w:rPr>
        <w:id w:val="18403224"/>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_Toc11039 </w:instrText>
          </w:r>
          <w:r>
            <w:fldChar w:fldCharType="separate"/>
          </w:r>
          <w:r>
            <w:rPr>
              <w:szCs w:val="32"/>
            </w:rPr>
            <w:t xml:space="preserve">1. </w:t>
          </w:r>
          <w:r>
            <w:rPr>
              <w:rFonts w:hint="eastAsia"/>
            </w:rPr>
            <w:t>现状分析</w:t>
          </w:r>
          <w:r>
            <w:tab/>
          </w:r>
          <w:r>
            <w:fldChar w:fldCharType="begin"/>
          </w:r>
          <w:r>
            <w:instrText xml:space="preserve"> PAGEREF _Toc11039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_Toc28222 </w:instrText>
          </w:r>
          <w:r>
            <w:fldChar w:fldCharType="separate"/>
          </w:r>
          <w:r>
            <w:rPr>
              <w:rFonts w:hint="eastAsia"/>
            </w:rPr>
            <w:t>1.1网络现状</w:t>
          </w:r>
          <w:r>
            <w:tab/>
          </w:r>
          <w:r>
            <w:fldChar w:fldCharType="begin"/>
          </w:r>
          <w:r>
            <w:instrText xml:space="preserve"> PAGEREF _Toc28222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_Toc29963 </w:instrText>
          </w:r>
          <w:r>
            <w:fldChar w:fldCharType="separate"/>
          </w:r>
          <w:r>
            <w:rPr>
              <w:rFonts w:hint="eastAsia"/>
            </w:rPr>
            <w:t>1.2硬件现状</w:t>
          </w:r>
          <w:r>
            <w:tab/>
          </w:r>
          <w:r>
            <w:fldChar w:fldCharType="begin"/>
          </w:r>
          <w:r>
            <w:instrText xml:space="preserve"> PAGEREF _Toc29963 </w:instrText>
          </w:r>
          <w:r>
            <w:fldChar w:fldCharType="separate"/>
          </w:r>
          <w:r>
            <w:t>4</w:t>
          </w:r>
          <w:r>
            <w:fldChar w:fldCharType="end"/>
          </w:r>
          <w:r>
            <w:fldChar w:fldCharType="end"/>
          </w:r>
        </w:p>
        <w:p>
          <w:pPr>
            <w:pStyle w:val="11"/>
            <w:tabs>
              <w:tab w:val="right" w:leader="dot" w:pos="8306"/>
            </w:tabs>
          </w:pPr>
          <w:r>
            <w:fldChar w:fldCharType="begin"/>
          </w:r>
          <w:r>
            <w:instrText xml:space="preserve"> HYPERLINK \l _Toc23574 </w:instrText>
          </w:r>
          <w:r>
            <w:fldChar w:fldCharType="separate"/>
          </w:r>
          <w:r>
            <w:rPr>
              <w:szCs w:val="28"/>
            </w:rPr>
            <w:t xml:space="preserve">2. </w:t>
          </w:r>
          <w:r>
            <w:rPr>
              <w:rFonts w:hint="eastAsia"/>
            </w:rPr>
            <w:t>方案设计</w:t>
          </w:r>
          <w:r>
            <w:tab/>
          </w:r>
          <w:r>
            <w:fldChar w:fldCharType="begin"/>
          </w:r>
          <w:r>
            <w:instrText xml:space="preserve"> PAGEREF _Toc23574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_Toc12497 </w:instrText>
          </w:r>
          <w:r>
            <w:fldChar w:fldCharType="separate"/>
          </w:r>
          <w:r>
            <w:rPr>
              <w:rFonts w:hint="eastAsia"/>
            </w:rPr>
            <w:t>2.1目标</w:t>
          </w:r>
          <w:r>
            <w:tab/>
          </w:r>
          <w:r>
            <w:fldChar w:fldCharType="begin"/>
          </w:r>
          <w:r>
            <w:instrText xml:space="preserve"> PAGEREF _Toc12497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_Toc24701 </w:instrText>
          </w:r>
          <w:r>
            <w:fldChar w:fldCharType="separate"/>
          </w:r>
          <w:r>
            <w:t>2.2</w:t>
          </w:r>
          <w:r>
            <w:rPr>
              <w:rFonts w:hint="eastAsia"/>
            </w:rPr>
            <w:t>新网网络拓扑结构</w:t>
          </w:r>
          <w:r>
            <w:tab/>
          </w:r>
          <w:r>
            <w:fldChar w:fldCharType="begin"/>
          </w:r>
          <w:r>
            <w:instrText xml:space="preserve"> PAGEREF _Toc24701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_Toc9622 </w:instrText>
          </w:r>
          <w:r>
            <w:fldChar w:fldCharType="separate"/>
          </w:r>
          <w:r>
            <w:rPr>
              <w:rFonts w:hint="eastAsia"/>
            </w:rPr>
            <w:t>2.2VLAN的设计</w:t>
          </w:r>
          <w:r>
            <w:tab/>
          </w:r>
          <w:r>
            <w:fldChar w:fldCharType="begin"/>
          </w:r>
          <w:r>
            <w:instrText xml:space="preserve"> PAGEREF _Toc9622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_Toc228 </w:instrText>
          </w:r>
          <w:r>
            <w:fldChar w:fldCharType="separate"/>
          </w:r>
          <w:r>
            <w:rPr>
              <w:rFonts w:hint="eastAsia"/>
            </w:rPr>
            <w:t>2.3IP地址和设计</w:t>
          </w:r>
          <w:r>
            <w:tab/>
          </w:r>
          <w:r>
            <w:fldChar w:fldCharType="begin"/>
          </w:r>
          <w:r>
            <w:instrText xml:space="preserve"> PAGEREF _Toc228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_Toc14941 </w:instrText>
          </w:r>
          <w:r>
            <w:fldChar w:fldCharType="separate"/>
          </w:r>
          <w:r>
            <w:rPr>
              <w:rFonts w:hint="eastAsia"/>
            </w:rPr>
            <w:t>2.4配置</w:t>
          </w:r>
          <w:r>
            <w:tab/>
          </w:r>
          <w:r>
            <w:fldChar w:fldCharType="begin"/>
          </w:r>
          <w:r>
            <w:instrText xml:space="preserve"> PAGEREF _Toc14941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_Toc2611 </w:instrText>
          </w:r>
          <w:r>
            <w:fldChar w:fldCharType="separate"/>
          </w:r>
          <w:r>
            <w:rPr>
              <w:rFonts w:hint="default" w:ascii="Wingdings" w:hAnsi="Wingdings"/>
            </w:rPr>
            <w:t xml:space="preserve"> </w:t>
          </w:r>
          <w:r>
            <w:rPr>
              <w:rFonts w:hint="eastAsia"/>
            </w:rPr>
            <w:t>2.5各设备具体操作</w:t>
          </w:r>
          <w:r>
            <w:tab/>
          </w:r>
          <w:r>
            <w:fldChar w:fldCharType="begin"/>
          </w:r>
          <w:r>
            <w:instrText xml:space="preserve"> PAGEREF _Toc2611 </w:instrText>
          </w:r>
          <w:r>
            <w:fldChar w:fldCharType="separate"/>
          </w:r>
          <w:r>
            <w:t>12</w:t>
          </w:r>
          <w:r>
            <w:fldChar w:fldCharType="end"/>
          </w:r>
          <w:r>
            <w:fldChar w:fldCharType="end"/>
          </w:r>
        </w:p>
        <w:p>
          <w:r>
            <w:fldChar w:fldCharType="end"/>
          </w:r>
        </w:p>
      </w:sdtContent>
    </w:sdt>
    <w:p>
      <w:pPr>
        <w:widowControl/>
        <w:jc w:val="left"/>
      </w:pPr>
      <w:r>
        <w:br w:type="page"/>
      </w:r>
    </w:p>
    <w:p/>
    <w:p>
      <w:pPr>
        <w:pStyle w:val="2"/>
        <w:numPr>
          <w:ilvl w:val="0"/>
          <w:numId w:val="1"/>
        </w:numPr>
        <w:rPr>
          <w:sz w:val="32"/>
          <w:szCs w:val="32"/>
        </w:rPr>
      </w:pPr>
      <w:bookmarkStart w:id="0" w:name="_Toc11039"/>
      <w:r>
        <w:rPr>
          <w:rFonts w:hint="eastAsia"/>
        </w:rPr>
        <w:t>现状分析</w:t>
      </w:r>
      <w:bookmarkEnd w:id="0"/>
    </w:p>
    <w:p>
      <w:pPr>
        <w:pStyle w:val="4"/>
      </w:pPr>
      <w:bookmarkStart w:id="1" w:name="_Toc28222"/>
      <w:r>
        <w:rPr>
          <w:rFonts w:hint="eastAsia"/>
        </w:rPr>
        <w:t>1.1网络现状</w:t>
      </w:r>
      <w:bookmarkEnd w:id="1"/>
    </w:p>
    <w:p>
      <w:pPr>
        <w:spacing w:line="360" w:lineRule="auto"/>
        <w:ind w:firstLine="560" w:firstLineChars="200"/>
        <w:rPr>
          <w:rFonts w:hint="eastAsia"/>
          <w:sz w:val="28"/>
          <w:szCs w:val="28"/>
        </w:rPr>
      </w:pPr>
      <w:r>
        <w:rPr>
          <w:rFonts w:hint="eastAsia"/>
          <w:sz w:val="28"/>
          <w:szCs w:val="28"/>
        </w:rPr>
        <w:t>核心使用两台思科7</w:t>
      </w:r>
      <w:r>
        <w:rPr>
          <w:sz w:val="28"/>
          <w:szCs w:val="28"/>
        </w:rPr>
        <w:t>609</w:t>
      </w:r>
      <w:r>
        <w:rPr>
          <w:rFonts w:hint="eastAsia"/>
          <w:sz w:val="28"/>
          <w:szCs w:val="28"/>
        </w:rPr>
        <w:t>路由器堆叠（VRRP）组网保证核心网络的冗余性</w:t>
      </w:r>
    </w:p>
    <w:p>
      <w:pPr>
        <w:pStyle w:val="21"/>
        <w:numPr>
          <w:ilvl w:val="0"/>
          <w:numId w:val="2"/>
        </w:numPr>
        <w:spacing w:line="360" w:lineRule="auto"/>
        <w:ind w:firstLineChars="0"/>
        <w:rPr>
          <w:rFonts w:hint="eastAsia"/>
          <w:sz w:val="28"/>
          <w:szCs w:val="28"/>
        </w:rPr>
      </w:pPr>
      <w:r>
        <w:rPr>
          <w:rFonts w:hint="eastAsia"/>
          <w:sz w:val="28"/>
          <w:szCs w:val="28"/>
        </w:rPr>
        <w:t>上联使用两台华为USG</w:t>
      </w:r>
      <w:r>
        <w:rPr>
          <w:sz w:val="28"/>
          <w:szCs w:val="28"/>
        </w:rPr>
        <w:t>5000</w:t>
      </w:r>
      <w:r>
        <w:rPr>
          <w:rFonts w:hint="eastAsia"/>
          <w:sz w:val="28"/>
          <w:szCs w:val="28"/>
        </w:rPr>
        <w:t>系列防火墙主备部署与银行、客服</w:t>
      </w:r>
      <w:r>
        <w:rPr>
          <w:rFonts w:hint="eastAsia"/>
          <w:sz w:val="28"/>
          <w:szCs w:val="28"/>
          <w:lang w:val="en-US" w:eastAsia="zh-CN"/>
        </w:rPr>
        <w:t>中心</w:t>
      </w:r>
      <w:r>
        <w:rPr>
          <w:rFonts w:hint="eastAsia"/>
          <w:sz w:val="28"/>
          <w:szCs w:val="28"/>
        </w:rPr>
        <w:t>等互联</w:t>
      </w:r>
    </w:p>
    <w:p>
      <w:pPr>
        <w:pStyle w:val="21"/>
        <w:numPr>
          <w:ilvl w:val="0"/>
          <w:numId w:val="2"/>
        </w:numPr>
        <w:spacing w:line="360" w:lineRule="auto"/>
        <w:ind w:firstLineChars="0"/>
        <w:rPr>
          <w:sz w:val="28"/>
          <w:szCs w:val="28"/>
        </w:rPr>
      </w:pPr>
      <w:r>
        <w:rPr>
          <w:rFonts w:hint="eastAsia"/>
          <w:sz w:val="28"/>
          <w:szCs w:val="28"/>
          <w:lang w:val="en-US" w:eastAsia="zh-CN"/>
        </w:rPr>
        <w:t>XX</w:t>
      </w:r>
      <w:r>
        <w:rPr>
          <w:rFonts w:hint="eastAsia"/>
          <w:sz w:val="28"/>
          <w:szCs w:val="28"/>
        </w:rPr>
        <w:t>应急部，使用网神网闸进行隔离连接到核心网络</w:t>
      </w:r>
    </w:p>
    <w:p>
      <w:pPr>
        <w:pStyle w:val="21"/>
        <w:numPr>
          <w:ilvl w:val="0"/>
          <w:numId w:val="2"/>
        </w:numPr>
        <w:spacing w:line="360" w:lineRule="auto"/>
        <w:ind w:firstLineChars="0"/>
        <w:rPr>
          <w:sz w:val="28"/>
          <w:szCs w:val="28"/>
        </w:rPr>
      </w:pPr>
      <w:r>
        <w:rPr>
          <w:rFonts w:hint="eastAsia"/>
          <w:sz w:val="28"/>
          <w:szCs w:val="28"/>
          <w:lang w:val="en-US" w:eastAsia="zh-CN"/>
        </w:rPr>
        <w:t>XX</w:t>
      </w:r>
      <w:r>
        <w:rPr>
          <w:rFonts w:hint="eastAsia"/>
          <w:sz w:val="28"/>
          <w:szCs w:val="28"/>
        </w:rPr>
        <w:t>中心，使用华三防火墙接入核心路由器，连接到</w:t>
      </w:r>
      <w:r>
        <w:rPr>
          <w:rFonts w:hint="eastAsia"/>
          <w:sz w:val="28"/>
          <w:szCs w:val="28"/>
          <w:lang w:val="en-US" w:eastAsia="zh-CN"/>
        </w:rPr>
        <w:t>XX</w:t>
      </w:r>
      <w:r>
        <w:rPr>
          <w:rFonts w:hint="eastAsia"/>
          <w:sz w:val="28"/>
          <w:szCs w:val="28"/>
        </w:rPr>
        <w:t>监控网</w:t>
      </w:r>
    </w:p>
    <w:p>
      <w:pPr>
        <w:pStyle w:val="21"/>
        <w:numPr>
          <w:ilvl w:val="0"/>
          <w:numId w:val="2"/>
        </w:numPr>
        <w:spacing w:line="360" w:lineRule="auto"/>
        <w:ind w:firstLineChars="0"/>
        <w:rPr>
          <w:sz w:val="28"/>
          <w:szCs w:val="28"/>
        </w:rPr>
      </w:pPr>
      <w:r>
        <w:rPr>
          <w:rFonts w:hint="eastAsia"/>
          <w:sz w:val="28"/>
          <w:szCs w:val="28"/>
        </w:rPr>
        <w:t>Internet区，串联网神网闸和边界防火墙与互联网互联，D</w:t>
      </w:r>
      <w:r>
        <w:rPr>
          <w:sz w:val="28"/>
          <w:szCs w:val="28"/>
        </w:rPr>
        <w:t>MZ</w:t>
      </w:r>
      <w:r>
        <w:rPr>
          <w:rFonts w:hint="eastAsia"/>
          <w:sz w:val="28"/>
          <w:szCs w:val="28"/>
        </w:rPr>
        <w:t>区放置数据同步服务器</w:t>
      </w:r>
    </w:p>
    <w:p>
      <w:pPr>
        <w:pStyle w:val="21"/>
        <w:numPr>
          <w:ilvl w:val="0"/>
          <w:numId w:val="2"/>
        </w:numPr>
        <w:spacing w:line="360" w:lineRule="auto"/>
        <w:ind w:firstLineChars="0"/>
        <w:rPr>
          <w:rFonts w:hint="eastAsia"/>
          <w:sz w:val="28"/>
          <w:szCs w:val="28"/>
        </w:rPr>
      </w:pPr>
      <w:r>
        <w:rPr>
          <w:rFonts w:hint="eastAsia"/>
          <w:sz w:val="28"/>
          <w:szCs w:val="28"/>
        </w:rPr>
        <w:t>服务器直接接入核心交换机，通过业务网络到异地灾备</w:t>
      </w:r>
    </w:p>
    <w:p>
      <w:pPr>
        <w:spacing w:line="360" w:lineRule="auto"/>
        <w:ind w:firstLine="560" w:firstLineChars="200"/>
        <w:rPr>
          <w:sz w:val="28"/>
          <w:szCs w:val="28"/>
        </w:rPr>
      </w:pPr>
      <w:r>
        <w:rPr>
          <w:rFonts w:hint="eastAsia"/>
          <w:sz w:val="28"/>
          <w:szCs w:val="28"/>
          <w:lang w:val="en-US" w:eastAsia="zh-CN"/>
        </w:rPr>
        <w:t>XX</w:t>
      </w:r>
      <w:r>
        <w:rPr>
          <w:rFonts w:hint="eastAsia"/>
          <w:sz w:val="28"/>
          <w:szCs w:val="28"/>
        </w:rPr>
        <w:t>中心的现网络现状网络拓扑图如下：</w:t>
      </w:r>
    </w:p>
    <w:p>
      <w:r>
        <w:drawing>
          <wp:inline distT="0" distB="0" distL="114300" distR="114300">
            <wp:extent cx="5273675" cy="2597785"/>
            <wp:effectExtent l="0" t="0" r="317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675" cy="2597785"/>
                    </a:xfrm>
                    <a:prstGeom prst="rect">
                      <a:avLst/>
                    </a:prstGeom>
                    <a:noFill/>
                    <a:ln>
                      <a:noFill/>
                    </a:ln>
                  </pic:spPr>
                </pic:pic>
              </a:graphicData>
            </a:graphic>
          </wp:inline>
        </w:drawing>
      </w:r>
    </w:p>
    <w:p>
      <w:pPr>
        <w:pStyle w:val="4"/>
      </w:pPr>
      <w:bookmarkStart w:id="2" w:name="_Toc29963"/>
      <w:r>
        <w:rPr>
          <w:rFonts w:hint="eastAsia"/>
        </w:rPr>
        <w:t>1.2硬件现状</w:t>
      </w:r>
      <w:bookmarkEnd w:id="2"/>
    </w:p>
    <w:p>
      <w:pPr>
        <w:spacing w:line="360" w:lineRule="auto"/>
        <w:ind w:firstLine="560" w:firstLineChars="200"/>
        <w:rPr>
          <w:sz w:val="28"/>
          <w:szCs w:val="28"/>
        </w:rPr>
      </w:pPr>
      <w:r>
        <w:rPr>
          <w:rFonts w:hint="eastAsia"/>
          <w:sz w:val="28"/>
          <w:szCs w:val="28"/>
          <w:lang w:val="en-US" w:eastAsia="zh-CN"/>
        </w:rPr>
        <w:t>XX</w:t>
      </w:r>
      <w:r>
        <w:rPr>
          <w:rFonts w:hint="eastAsia"/>
          <w:sz w:val="28"/>
          <w:szCs w:val="28"/>
        </w:rPr>
        <w:t>厅的设备目前由多家品牌，有戴尔、H3C、华为的服务器以及网络和存储设备。</w:t>
      </w:r>
    </w:p>
    <w:p>
      <w:r>
        <w:rPr>
          <w:rFonts w:hint="eastAsia"/>
        </w:rPr>
        <w:t>共有64个硬件设备，详见附表，为保证设备的重复利用，此次替换其中部分设备，能够利旧则使用原有设备。</w:t>
      </w:r>
    </w:p>
    <w:p>
      <w:pPr>
        <w:pStyle w:val="2"/>
        <w:numPr>
          <w:ilvl w:val="0"/>
          <w:numId w:val="1"/>
        </w:numPr>
        <w:rPr>
          <w:sz w:val="28"/>
          <w:szCs w:val="28"/>
        </w:rPr>
      </w:pPr>
      <w:bookmarkStart w:id="3" w:name="_Toc23574"/>
      <w:r>
        <w:rPr>
          <w:rFonts w:hint="eastAsia"/>
        </w:rPr>
        <w:t>方案设计</w:t>
      </w:r>
      <w:bookmarkEnd w:id="3"/>
    </w:p>
    <w:p>
      <w:pPr>
        <w:pStyle w:val="4"/>
      </w:pPr>
      <w:bookmarkStart w:id="4" w:name="_Toc12497"/>
      <w:r>
        <w:rPr>
          <w:rFonts w:hint="eastAsia"/>
        </w:rPr>
        <w:t>2.1目标</w:t>
      </w:r>
      <w:bookmarkEnd w:id="4"/>
    </w:p>
    <w:p>
      <w:pPr>
        <w:rPr>
          <w:rFonts w:asciiTheme="minorEastAsia" w:hAnsiTheme="minorEastAsia"/>
          <w:sz w:val="28"/>
          <w:szCs w:val="28"/>
        </w:rPr>
      </w:pPr>
      <w:r>
        <w:rPr>
          <w:rFonts w:hint="eastAsia" w:asciiTheme="minorEastAsia" w:hAnsiTheme="minorEastAsia"/>
          <w:sz w:val="28"/>
          <w:szCs w:val="28"/>
        </w:rPr>
        <w:t>本次</w:t>
      </w:r>
      <w:r>
        <w:rPr>
          <w:rFonts w:hint="eastAsia" w:asciiTheme="minorEastAsia" w:hAnsiTheme="minorEastAsia"/>
          <w:sz w:val="28"/>
          <w:szCs w:val="28"/>
          <w:lang w:val="en-US" w:eastAsia="zh-CN"/>
        </w:rPr>
        <w:t>XX</w:t>
      </w:r>
      <w:r>
        <w:rPr>
          <w:rFonts w:hint="eastAsia" w:asciiTheme="minorEastAsia" w:hAnsiTheme="minorEastAsia"/>
          <w:sz w:val="28"/>
          <w:szCs w:val="28"/>
        </w:rPr>
        <w:t xml:space="preserve">高速公路收费结算中心升级改造项目施工划分为三个标段，分别是： </w:t>
      </w:r>
    </w:p>
    <w:p>
      <w:pPr>
        <w:rPr>
          <w:rFonts w:asciiTheme="minorEastAsia" w:hAnsiTheme="minorEastAsia"/>
          <w:sz w:val="28"/>
          <w:szCs w:val="28"/>
        </w:rPr>
      </w:pPr>
      <w:r>
        <w:rPr>
          <w:rFonts w:hint="eastAsia" w:asciiTheme="minorEastAsia" w:hAnsiTheme="minorEastAsia"/>
          <w:sz w:val="28"/>
          <w:szCs w:val="28"/>
        </w:rPr>
        <w:t>（1）应用软件升级改造；</w:t>
      </w:r>
    </w:p>
    <w:p>
      <w:pPr>
        <w:rPr>
          <w:rFonts w:asciiTheme="minorEastAsia" w:hAnsiTheme="minorEastAsia"/>
          <w:sz w:val="28"/>
          <w:szCs w:val="28"/>
        </w:rPr>
      </w:pPr>
      <w:r>
        <w:rPr>
          <w:rFonts w:hint="eastAsia" w:asciiTheme="minorEastAsia" w:hAnsiTheme="minorEastAsia"/>
          <w:sz w:val="28"/>
          <w:szCs w:val="28"/>
        </w:rPr>
        <w:t>（2）硬件设备和系统软件升级改造；</w:t>
      </w:r>
    </w:p>
    <w:p>
      <w:pPr>
        <w:rPr>
          <w:rFonts w:hint="eastAsia" w:asciiTheme="minorEastAsia" w:hAnsiTheme="minorEastAsia"/>
          <w:sz w:val="28"/>
          <w:szCs w:val="28"/>
        </w:rPr>
      </w:pPr>
      <w:r>
        <w:rPr>
          <w:rFonts w:hint="eastAsia" w:asciiTheme="minorEastAsia" w:hAnsiTheme="minorEastAsia"/>
          <w:sz w:val="28"/>
          <w:szCs w:val="28"/>
        </w:rPr>
        <w:t>（3）网络和安全防护系统升级改造。</w:t>
      </w:r>
    </w:p>
    <w:p>
      <w:pPr>
        <w:pStyle w:val="4"/>
        <w:rPr>
          <w:rFonts w:hint="eastAsia"/>
        </w:rPr>
      </w:pPr>
      <w:bookmarkStart w:id="5" w:name="_Toc24701"/>
      <w:r>
        <w:t>2.2</w:t>
      </w:r>
      <w:r>
        <w:rPr>
          <w:rFonts w:hint="eastAsia"/>
        </w:rPr>
        <w:t>新网网络拓扑结构</w:t>
      </w:r>
      <w:bookmarkEnd w:id="5"/>
    </w:p>
    <w:p>
      <w:pPr>
        <w:ind w:left="-1418" w:leftChars="-675"/>
      </w:pPr>
    </w:p>
    <w:p>
      <w:pPr>
        <w:pStyle w:val="21"/>
        <w:numPr>
          <w:ilvl w:val="0"/>
          <w:numId w:val="3"/>
        </w:numPr>
        <w:ind w:firstLineChars="0"/>
        <w:rPr>
          <w:rFonts w:hint="eastAsia" w:asciiTheme="minorEastAsia" w:hAnsiTheme="minorEastAsia"/>
          <w:sz w:val="28"/>
          <w:szCs w:val="28"/>
        </w:rPr>
      </w:pPr>
      <w:r>
        <w:rPr>
          <w:rFonts w:hint="eastAsia" w:asciiTheme="minorEastAsia" w:hAnsiTheme="minorEastAsia"/>
          <w:sz w:val="28"/>
          <w:szCs w:val="28"/>
        </w:rPr>
        <w:t>核心层采用两台CE12812进行堆叠，堆叠连接拓扑采用链形连接方式，下联采用双根万兆线路下联保证了链路和设备的冗余性</w:t>
      </w:r>
    </w:p>
    <w:p>
      <w:pPr>
        <w:pStyle w:val="21"/>
        <w:numPr>
          <w:ilvl w:val="0"/>
          <w:numId w:val="3"/>
        </w:numPr>
        <w:ind w:firstLineChars="0"/>
        <w:rPr>
          <w:rFonts w:asciiTheme="minorEastAsia" w:hAnsiTheme="minorEastAsia"/>
          <w:sz w:val="28"/>
          <w:szCs w:val="28"/>
        </w:rPr>
      </w:pPr>
      <w:r>
        <w:rPr>
          <w:rFonts w:hint="eastAsia" w:asciiTheme="minorEastAsia" w:hAnsiTheme="minorEastAsia"/>
          <w:sz w:val="28"/>
          <w:szCs w:val="28"/>
        </w:rPr>
        <w:t>汇聚交换机使用四台CE</w:t>
      </w:r>
      <w:r>
        <w:rPr>
          <w:rFonts w:asciiTheme="minorEastAsia" w:hAnsiTheme="minorEastAsia"/>
          <w:sz w:val="28"/>
          <w:szCs w:val="28"/>
        </w:rPr>
        <w:t>8860</w:t>
      </w:r>
      <w:r>
        <w:rPr>
          <w:rFonts w:hint="eastAsia" w:asciiTheme="minorEastAsia" w:hAnsiTheme="minorEastAsia"/>
          <w:sz w:val="28"/>
          <w:szCs w:val="28"/>
        </w:rPr>
        <w:t>同样使用堆叠方式保证设备可靠性</w:t>
      </w:r>
      <w:r>
        <w:rPr>
          <w:rFonts w:asciiTheme="minorEastAsia" w:hAnsiTheme="minorEastAsia"/>
          <w:sz w:val="28"/>
          <w:szCs w:val="28"/>
        </w:rPr>
        <w:t xml:space="preserve"> </w:t>
      </w:r>
      <w:r>
        <w:rPr>
          <w:rFonts w:hint="eastAsia" w:asciiTheme="minorEastAsia" w:hAnsiTheme="minorEastAsia"/>
          <w:sz w:val="28"/>
          <w:szCs w:val="28"/>
        </w:rPr>
        <w:t>，汇聚交换机担任二层三层的汇聚点和横向数据流的主要任务，性能不能太低，C8860和CE12812交换机作为数据中心类交换机有更多的特性能够保证上层虚拟化等业务对下层的感知度降低。</w:t>
      </w:r>
    </w:p>
    <w:p>
      <w:pPr>
        <w:pStyle w:val="21"/>
        <w:numPr>
          <w:ilvl w:val="0"/>
          <w:numId w:val="3"/>
        </w:numPr>
        <w:ind w:firstLineChars="0"/>
        <w:rPr>
          <w:rFonts w:asciiTheme="minorEastAsia" w:hAnsiTheme="minorEastAsia"/>
          <w:sz w:val="28"/>
          <w:szCs w:val="28"/>
        </w:rPr>
      </w:pPr>
      <w:r>
        <w:rPr>
          <w:rFonts w:hint="eastAsia" w:asciiTheme="minorEastAsia" w:hAnsiTheme="minorEastAsia"/>
          <w:sz w:val="28"/>
          <w:szCs w:val="28"/>
        </w:rPr>
        <w:t>接入交换机为12台华为S</w:t>
      </w:r>
      <w:r>
        <w:rPr>
          <w:rFonts w:asciiTheme="minorEastAsia" w:hAnsiTheme="minorEastAsia"/>
          <w:sz w:val="28"/>
          <w:szCs w:val="28"/>
        </w:rPr>
        <w:t>5720</w:t>
      </w:r>
      <w:r>
        <w:rPr>
          <w:rFonts w:hint="eastAsia" w:asciiTheme="minorEastAsia" w:hAnsiTheme="minorEastAsia"/>
          <w:sz w:val="28"/>
          <w:szCs w:val="28"/>
        </w:rPr>
        <w:t>交换机，作为二层设备进行VLAN的隔离以达到隔离广播风暴的效果</w:t>
      </w:r>
    </w:p>
    <w:p>
      <w:pPr>
        <w:pStyle w:val="21"/>
        <w:numPr>
          <w:ilvl w:val="0"/>
          <w:numId w:val="3"/>
        </w:numPr>
        <w:ind w:firstLineChars="0"/>
        <w:rPr>
          <w:rFonts w:hint="eastAsia" w:asciiTheme="minorEastAsia" w:hAnsiTheme="minorEastAsia"/>
          <w:sz w:val="28"/>
          <w:szCs w:val="28"/>
        </w:rPr>
      </w:pPr>
      <w:r>
        <w:rPr>
          <w:rFonts w:hint="eastAsia" w:asciiTheme="minorEastAsia" w:hAnsiTheme="minorEastAsia"/>
          <w:sz w:val="28"/>
          <w:szCs w:val="28"/>
        </w:rPr>
        <w:t>外联路由区域使用两台N</w:t>
      </w:r>
      <w:r>
        <w:rPr>
          <w:rFonts w:asciiTheme="minorEastAsia" w:hAnsiTheme="minorEastAsia"/>
          <w:sz w:val="28"/>
          <w:szCs w:val="28"/>
        </w:rPr>
        <w:t>E40E</w:t>
      </w:r>
      <w:r>
        <w:rPr>
          <w:rFonts w:hint="eastAsia" w:asciiTheme="minorEastAsia" w:hAnsiTheme="minorEastAsia"/>
          <w:sz w:val="28"/>
          <w:szCs w:val="28"/>
        </w:rPr>
        <w:t>路由器进行路由的筛选与选路的控制，外联区域通常会有大量路由，使用NE40路由器进行路由的汇聚，并能够通过路由优先级的设计能够保证数据流能主备或者负载的方式进入或者流出</w:t>
      </w:r>
    </w:p>
    <w:p>
      <w:pPr>
        <w:pStyle w:val="21"/>
        <w:numPr>
          <w:ilvl w:val="0"/>
          <w:numId w:val="3"/>
        </w:numPr>
        <w:ind w:firstLineChars="0"/>
        <w:rPr>
          <w:rFonts w:asciiTheme="minorEastAsia" w:hAnsiTheme="minorEastAsia"/>
          <w:sz w:val="28"/>
          <w:szCs w:val="28"/>
        </w:rPr>
      </w:pPr>
      <w:r>
        <w:rPr>
          <w:rFonts w:hint="eastAsia" w:asciiTheme="minorEastAsia" w:hAnsiTheme="minorEastAsia"/>
          <w:sz w:val="28"/>
          <w:szCs w:val="28"/>
        </w:rPr>
        <w:t>防火区域使用两台USG</w:t>
      </w:r>
      <w:r>
        <w:rPr>
          <w:rFonts w:asciiTheme="minorEastAsia" w:hAnsiTheme="minorEastAsia"/>
          <w:sz w:val="28"/>
          <w:szCs w:val="28"/>
        </w:rPr>
        <w:t>9560</w:t>
      </w:r>
      <w:r>
        <w:rPr>
          <w:rFonts w:hint="eastAsia" w:asciiTheme="minorEastAsia" w:hAnsiTheme="minorEastAsia"/>
          <w:sz w:val="28"/>
          <w:szCs w:val="28"/>
        </w:rPr>
        <w:t>，使用VRRP或者路由协议部署为HRP双机模式，下一代墙能够进行7层的网络防护，保证的应用级别的安全防护，并能通过扩展license通过特征码匹配数据包深层次的满足客户的定制化需求</w:t>
      </w:r>
    </w:p>
    <w:p>
      <w:pPr>
        <w:pStyle w:val="21"/>
        <w:numPr>
          <w:ilvl w:val="0"/>
          <w:numId w:val="3"/>
        </w:numPr>
        <w:ind w:firstLineChars="0"/>
        <w:rPr>
          <w:rFonts w:hint="eastAsia" w:asciiTheme="minorEastAsia" w:hAnsiTheme="minorEastAsia"/>
          <w:sz w:val="28"/>
          <w:szCs w:val="28"/>
        </w:rPr>
      </w:pPr>
      <w:r>
        <w:rPr>
          <w:rFonts w:hint="eastAsia" w:asciiTheme="minorEastAsia" w:hAnsiTheme="minorEastAsia"/>
          <w:sz w:val="28"/>
          <w:szCs w:val="28"/>
        </w:rPr>
        <w:t>应用服务器使用22台R</w:t>
      </w:r>
      <w:r>
        <w:rPr>
          <w:rFonts w:asciiTheme="minorEastAsia" w:hAnsiTheme="minorEastAsia"/>
          <w:sz w:val="28"/>
          <w:szCs w:val="28"/>
        </w:rPr>
        <w:t>H2288H</w:t>
      </w:r>
      <w:r>
        <w:rPr>
          <w:rFonts w:hint="eastAsia" w:asciiTheme="minorEastAsia" w:hAnsiTheme="minorEastAsia"/>
          <w:sz w:val="28"/>
          <w:szCs w:val="28"/>
        </w:rPr>
        <w:t>和14台RH5885</w:t>
      </w:r>
      <w:r>
        <w:rPr>
          <w:rFonts w:asciiTheme="minorEastAsia" w:hAnsiTheme="minorEastAsia"/>
          <w:sz w:val="28"/>
          <w:szCs w:val="28"/>
        </w:rPr>
        <w:t>H</w:t>
      </w:r>
      <w:r>
        <w:rPr>
          <w:rFonts w:hint="eastAsia" w:asciiTheme="minorEastAsia" w:hAnsiTheme="minorEastAsia"/>
          <w:sz w:val="28"/>
          <w:szCs w:val="28"/>
        </w:rPr>
        <w:t>服务器，进行对旧设备的替换，其中涉及数据迁移等工作必须在实施前进行业务调查，操作系统和应用的调查，保证业务迁移能够在最短时间能完成并上线</w:t>
      </w:r>
    </w:p>
    <w:p>
      <w:pPr>
        <w:pStyle w:val="21"/>
        <w:numPr>
          <w:ilvl w:val="0"/>
          <w:numId w:val="3"/>
        </w:numPr>
        <w:ind w:firstLineChars="0"/>
        <w:rPr>
          <w:rFonts w:asciiTheme="minorEastAsia" w:hAnsiTheme="minorEastAsia"/>
          <w:sz w:val="28"/>
          <w:szCs w:val="28"/>
        </w:rPr>
      </w:pPr>
      <w:r>
        <w:rPr>
          <w:rFonts w:hint="eastAsia" w:asciiTheme="minorEastAsia" w:hAnsiTheme="minorEastAsia"/>
          <w:sz w:val="28"/>
          <w:szCs w:val="28"/>
        </w:rPr>
        <w:t>存储使用两台OceanStor 5500，可以部署存储双活保证业务可靠性，存储可以作为原有设备的扩容又可以替换原有存储设备，涉及数据迁移前期必须完成相应调研</w:t>
      </w:r>
    </w:p>
    <w:p>
      <w:pPr>
        <w:pStyle w:val="21"/>
        <w:numPr>
          <w:ilvl w:val="0"/>
          <w:numId w:val="3"/>
        </w:numPr>
        <w:ind w:firstLineChars="0"/>
        <w:rPr>
          <w:rFonts w:asciiTheme="minorEastAsia" w:hAnsiTheme="minorEastAsia"/>
          <w:sz w:val="28"/>
          <w:szCs w:val="28"/>
        </w:rPr>
      </w:pPr>
      <w:r>
        <w:rPr>
          <w:rFonts w:hint="eastAsia" w:asciiTheme="minorEastAsia" w:hAnsiTheme="minorEastAsia"/>
          <w:sz w:val="28"/>
          <w:szCs w:val="28"/>
        </w:rPr>
        <w:t>VTL虚拟带库作为存储备份的归档，最大限度的保证数据的可靠性和两地三中心为基准的备份</w:t>
      </w:r>
    </w:p>
    <w:p>
      <w:pPr>
        <w:pStyle w:val="4"/>
      </w:pPr>
      <w:bookmarkStart w:id="6" w:name="_Toc9622"/>
      <w:r>
        <w:rPr>
          <w:rFonts w:hint="eastAsia"/>
        </w:rPr>
        <w:t>2.2VLAN的设计</w:t>
      </w:r>
      <w:bookmarkEnd w:id="6"/>
    </w:p>
    <w:tbl>
      <w:tblPr>
        <w:tblStyle w:val="15"/>
        <w:tblW w:w="8308"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48"/>
        <w:gridCol w:w="676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21" w:hRule="atLeast"/>
          <w:tblHeader/>
          <w:jc w:val="center"/>
        </w:trPr>
        <w:tc>
          <w:tcPr>
            <w:tcW w:w="1548" w:type="dxa"/>
            <w:shd w:val="clear" w:color="auto" w:fill="C0C0C0"/>
            <w:vAlign w:val="center"/>
          </w:tcPr>
          <w:p>
            <w:pPr>
              <w:spacing w:line="360" w:lineRule="auto"/>
              <w:outlineLvl w:val="4"/>
              <w:rPr>
                <w:rFonts w:ascii="宋体" w:hAnsi="宋体"/>
                <w:b/>
                <w:bCs/>
                <w:color w:val="000000"/>
              </w:rPr>
            </w:pPr>
            <w:r>
              <w:rPr>
                <w:rFonts w:hint="eastAsia" w:ascii="宋体" w:hAnsi="宋体"/>
                <w:b/>
                <w:bCs/>
                <w:color w:val="000000"/>
              </w:rPr>
              <w:t>VLAN ID</w:t>
            </w:r>
          </w:p>
        </w:tc>
        <w:tc>
          <w:tcPr>
            <w:tcW w:w="6760" w:type="dxa"/>
            <w:shd w:val="clear" w:color="auto" w:fill="C0C0C0"/>
            <w:vAlign w:val="center"/>
          </w:tcPr>
          <w:p>
            <w:pPr>
              <w:spacing w:line="360" w:lineRule="auto"/>
              <w:outlineLvl w:val="4"/>
              <w:rPr>
                <w:rFonts w:ascii="宋体" w:hAnsi="宋体"/>
                <w:b/>
                <w:bCs/>
                <w:color w:val="000000"/>
              </w:rPr>
            </w:pPr>
            <w:r>
              <w:rPr>
                <w:rFonts w:hint="eastAsia" w:ascii="宋体" w:hAnsi="宋体"/>
                <w:b/>
                <w:bCs/>
                <w:color w:val="000000"/>
              </w:rPr>
              <w:t>用途</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0" w:hRule="atLeast"/>
          <w:jc w:val="center"/>
        </w:trPr>
        <w:tc>
          <w:tcPr>
            <w:tcW w:w="1548" w:type="dxa"/>
            <w:vAlign w:val="center"/>
          </w:tcPr>
          <w:p>
            <w:pPr>
              <w:spacing w:line="360" w:lineRule="auto"/>
              <w:outlineLvl w:val="4"/>
              <w:rPr>
                <w:rFonts w:ascii="宋体" w:hAnsi="宋体"/>
              </w:rPr>
            </w:pPr>
            <w:r>
              <w:rPr>
                <w:rFonts w:hint="eastAsia" w:ascii="宋体" w:hAnsi="宋体"/>
              </w:rPr>
              <w:t>1</w:t>
            </w:r>
          </w:p>
        </w:tc>
        <w:tc>
          <w:tcPr>
            <w:tcW w:w="6760" w:type="dxa"/>
            <w:vAlign w:val="center"/>
          </w:tcPr>
          <w:p>
            <w:pPr>
              <w:spacing w:line="360" w:lineRule="auto"/>
              <w:outlineLvl w:val="4"/>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1548" w:type="dxa"/>
            <w:vAlign w:val="center"/>
          </w:tcPr>
          <w:p>
            <w:pPr>
              <w:spacing w:line="360" w:lineRule="auto"/>
              <w:outlineLvl w:val="4"/>
              <w:rPr>
                <w:rFonts w:ascii="宋体" w:hAnsi="宋体"/>
              </w:rPr>
            </w:pPr>
            <w:r>
              <w:rPr>
                <w:rFonts w:hint="eastAsia" w:ascii="宋体" w:hAnsi="宋体"/>
              </w:rPr>
              <w:t>5</w:t>
            </w:r>
          </w:p>
        </w:tc>
        <w:tc>
          <w:tcPr>
            <w:tcW w:w="6760" w:type="dxa"/>
            <w:vAlign w:val="center"/>
          </w:tcPr>
          <w:p>
            <w:pPr>
              <w:spacing w:line="360" w:lineRule="auto"/>
              <w:outlineLvl w:val="4"/>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1548" w:type="dxa"/>
            <w:vAlign w:val="center"/>
          </w:tcPr>
          <w:p>
            <w:pPr>
              <w:spacing w:line="360" w:lineRule="auto"/>
              <w:outlineLvl w:val="4"/>
              <w:rPr>
                <w:rFonts w:ascii="宋体" w:hAnsi="宋体"/>
              </w:rPr>
            </w:pPr>
            <w:r>
              <w:rPr>
                <w:rFonts w:hint="eastAsia" w:ascii="宋体" w:hAnsi="宋体"/>
              </w:rPr>
              <w:t>6</w:t>
            </w:r>
          </w:p>
        </w:tc>
        <w:tc>
          <w:tcPr>
            <w:tcW w:w="6760" w:type="dxa"/>
            <w:vAlign w:val="center"/>
          </w:tcPr>
          <w:p>
            <w:pPr>
              <w:spacing w:line="360" w:lineRule="auto"/>
              <w:outlineLvl w:val="4"/>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1548" w:type="dxa"/>
            <w:vAlign w:val="center"/>
          </w:tcPr>
          <w:p>
            <w:pPr>
              <w:spacing w:line="360" w:lineRule="auto"/>
              <w:outlineLvl w:val="4"/>
              <w:rPr>
                <w:rFonts w:ascii="宋体" w:hAnsi="宋体"/>
              </w:rPr>
            </w:pPr>
            <w:r>
              <w:rPr>
                <w:rFonts w:hint="eastAsia" w:ascii="宋体" w:hAnsi="宋体"/>
              </w:rPr>
              <w:t>7</w:t>
            </w:r>
          </w:p>
        </w:tc>
        <w:tc>
          <w:tcPr>
            <w:tcW w:w="6760" w:type="dxa"/>
            <w:vAlign w:val="center"/>
          </w:tcPr>
          <w:p>
            <w:pPr>
              <w:spacing w:line="360" w:lineRule="auto"/>
              <w:outlineLvl w:val="4"/>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1548" w:type="dxa"/>
            <w:vAlign w:val="center"/>
          </w:tcPr>
          <w:p>
            <w:pPr>
              <w:spacing w:line="360" w:lineRule="auto"/>
              <w:outlineLvl w:val="4"/>
              <w:rPr>
                <w:rFonts w:ascii="宋体" w:hAnsi="宋体"/>
              </w:rPr>
            </w:pPr>
            <w:r>
              <w:rPr>
                <w:rFonts w:hint="eastAsia" w:ascii="宋体" w:hAnsi="宋体"/>
              </w:rPr>
              <w:t>8</w:t>
            </w:r>
          </w:p>
        </w:tc>
        <w:tc>
          <w:tcPr>
            <w:tcW w:w="6760" w:type="dxa"/>
            <w:vAlign w:val="center"/>
          </w:tcPr>
          <w:p>
            <w:pPr>
              <w:spacing w:line="360" w:lineRule="auto"/>
              <w:outlineLvl w:val="4"/>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1548" w:type="dxa"/>
            <w:vAlign w:val="center"/>
          </w:tcPr>
          <w:p>
            <w:pPr>
              <w:spacing w:line="360" w:lineRule="auto"/>
              <w:outlineLvl w:val="4"/>
              <w:rPr>
                <w:rFonts w:ascii="宋体" w:hAnsi="宋体"/>
              </w:rPr>
            </w:pPr>
          </w:p>
        </w:tc>
        <w:tc>
          <w:tcPr>
            <w:tcW w:w="6760" w:type="dxa"/>
            <w:vAlign w:val="center"/>
          </w:tcPr>
          <w:p>
            <w:pPr>
              <w:spacing w:line="360" w:lineRule="auto"/>
              <w:outlineLvl w:val="4"/>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1548" w:type="dxa"/>
            <w:vAlign w:val="center"/>
          </w:tcPr>
          <w:p>
            <w:pPr>
              <w:spacing w:line="360" w:lineRule="auto"/>
              <w:outlineLvl w:val="4"/>
              <w:rPr>
                <w:rFonts w:ascii="宋体" w:hAnsi="宋体"/>
              </w:rPr>
            </w:pPr>
          </w:p>
        </w:tc>
        <w:tc>
          <w:tcPr>
            <w:tcW w:w="6760" w:type="dxa"/>
            <w:vAlign w:val="center"/>
          </w:tcPr>
          <w:p>
            <w:pPr>
              <w:spacing w:line="360" w:lineRule="auto"/>
              <w:outlineLvl w:val="4"/>
              <w:rPr>
                <w:rFonts w:ascii="宋体" w:hAnsi="宋体"/>
              </w:rPr>
            </w:pPr>
          </w:p>
        </w:tc>
      </w:tr>
    </w:tbl>
    <w:p/>
    <w:p>
      <w:pPr>
        <w:pStyle w:val="4"/>
      </w:pPr>
      <w:bookmarkStart w:id="7" w:name="_Toc228"/>
      <w:r>
        <w:rPr>
          <w:rFonts w:hint="eastAsia"/>
        </w:rPr>
        <w:t>2.3IP地址和设计</w:t>
      </w:r>
      <w:bookmarkEnd w:id="7"/>
    </w:p>
    <w:p>
      <w:pPr>
        <w:rPr>
          <w:b/>
          <w:sz w:val="28"/>
          <w:szCs w:val="28"/>
        </w:rPr>
      </w:pPr>
      <w:r>
        <w:rPr>
          <w:rFonts w:hint="eastAsia"/>
          <w:b/>
          <w:sz w:val="28"/>
          <w:szCs w:val="28"/>
        </w:rPr>
        <w:t>内网IP分配：</w:t>
      </w:r>
    </w:p>
    <w:tbl>
      <w:tblPr>
        <w:tblStyle w:val="15"/>
        <w:tblW w:w="7704"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579"/>
        <w:gridCol w:w="3001"/>
        <w:gridCol w:w="212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21" w:hRule="atLeast"/>
          <w:tblHeader/>
          <w:jc w:val="center"/>
        </w:trPr>
        <w:tc>
          <w:tcPr>
            <w:tcW w:w="2579" w:type="dxa"/>
            <w:shd w:val="clear" w:color="auto" w:fill="C0C0C0"/>
            <w:vAlign w:val="center"/>
          </w:tcPr>
          <w:p>
            <w:pPr>
              <w:spacing w:line="360" w:lineRule="auto"/>
              <w:jc w:val="center"/>
              <w:rPr>
                <w:rFonts w:ascii="宋体" w:hAnsi="宋体"/>
                <w:b/>
                <w:bCs/>
                <w:color w:val="000000"/>
                <w:sz w:val="24"/>
              </w:rPr>
            </w:pPr>
            <w:r>
              <w:rPr>
                <w:rFonts w:hint="eastAsia" w:ascii="宋体" w:hAnsi="宋体"/>
                <w:b/>
                <w:bCs/>
                <w:color w:val="000000"/>
                <w:sz w:val="24"/>
              </w:rPr>
              <w:t>业务</w:t>
            </w:r>
          </w:p>
        </w:tc>
        <w:tc>
          <w:tcPr>
            <w:tcW w:w="3001" w:type="dxa"/>
            <w:shd w:val="clear" w:color="auto" w:fill="C0C0C0"/>
          </w:tcPr>
          <w:p>
            <w:pPr>
              <w:spacing w:line="360" w:lineRule="auto"/>
              <w:jc w:val="center"/>
              <w:rPr>
                <w:rFonts w:ascii="宋体" w:hAnsi="宋体"/>
                <w:b/>
                <w:bCs/>
                <w:color w:val="000000"/>
                <w:sz w:val="24"/>
              </w:rPr>
            </w:pPr>
            <w:r>
              <w:rPr>
                <w:rFonts w:hint="eastAsia" w:ascii="宋体" w:hAnsi="宋体"/>
                <w:b/>
                <w:bCs/>
                <w:color w:val="000000"/>
                <w:sz w:val="24"/>
              </w:rPr>
              <w:t>IP地址</w:t>
            </w:r>
          </w:p>
        </w:tc>
        <w:tc>
          <w:tcPr>
            <w:tcW w:w="2124" w:type="dxa"/>
            <w:shd w:val="clear" w:color="auto" w:fill="C0C0C0"/>
            <w:vAlign w:val="center"/>
          </w:tcPr>
          <w:p>
            <w:pPr>
              <w:spacing w:line="360" w:lineRule="auto"/>
              <w:jc w:val="center"/>
              <w:rPr>
                <w:rFonts w:ascii="宋体" w:hAnsi="宋体"/>
                <w:b/>
                <w:bCs/>
                <w:color w:val="000000"/>
                <w:sz w:val="24"/>
              </w:rPr>
            </w:pPr>
            <w:r>
              <w:rPr>
                <w:rFonts w:hint="eastAsia" w:ascii="宋体" w:hAnsi="宋体"/>
                <w:b/>
                <w:bCs/>
                <w:color w:val="000000"/>
                <w:sz w:val="24"/>
              </w:rPr>
              <w:t>所属接口</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0" w:hRule="atLeast"/>
          <w:jc w:val="center"/>
        </w:trPr>
        <w:tc>
          <w:tcPr>
            <w:tcW w:w="2579" w:type="dxa"/>
            <w:vAlign w:val="center"/>
          </w:tcPr>
          <w:p>
            <w:pPr>
              <w:spacing w:line="360" w:lineRule="auto"/>
              <w:jc w:val="center"/>
              <w:rPr>
                <w:rFonts w:ascii="宋体" w:hAnsi="宋体"/>
                <w:sz w:val="24"/>
              </w:rPr>
            </w:pPr>
          </w:p>
        </w:tc>
        <w:tc>
          <w:tcPr>
            <w:tcW w:w="3001" w:type="dxa"/>
          </w:tcPr>
          <w:p>
            <w:pPr>
              <w:spacing w:line="360" w:lineRule="auto"/>
              <w:jc w:val="center"/>
              <w:rPr>
                <w:rFonts w:ascii="宋体" w:hAnsi="宋体"/>
                <w:sz w:val="24"/>
              </w:rPr>
            </w:pPr>
          </w:p>
        </w:tc>
        <w:tc>
          <w:tcPr>
            <w:tcW w:w="2124" w:type="dxa"/>
            <w:vAlign w:val="center"/>
          </w:tcPr>
          <w:p>
            <w:pPr>
              <w:spacing w:line="360" w:lineRule="auto"/>
              <w:jc w:val="center"/>
              <w:rPr>
                <w:rFonts w:ascii="宋体" w:hAnsi="宋体"/>
                <w:sz w:val="24"/>
              </w:rPr>
            </w:pPr>
            <w:r>
              <w:rPr>
                <w:rFonts w:hint="eastAsia" w:ascii="宋体" w:hAnsi="宋体"/>
                <w:sz w:val="24"/>
              </w:rPr>
              <w:t>Vlanif1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2579" w:type="dxa"/>
            <w:vAlign w:val="center"/>
          </w:tcPr>
          <w:p>
            <w:pPr>
              <w:spacing w:line="360" w:lineRule="auto"/>
              <w:jc w:val="center"/>
              <w:rPr>
                <w:rFonts w:ascii="宋体" w:hAnsi="宋体"/>
                <w:sz w:val="24"/>
              </w:rPr>
            </w:pPr>
          </w:p>
        </w:tc>
        <w:tc>
          <w:tcPr>
            <w:tcW w:w="3001" w:type="dxa"/>
          </w:tcPr>
          <w:p>
            <w:pPr>
              <w:spacing w:line="360" w:lineRule="auto"/>
              <w:jc w:val="center"/>
              <w:rPr>
                <w:rFonts w:ascii="宋体" w:hAnsi="宋体"/>
                <w:sz w:val="24"/>
              </w:rPr>
            </w:pPr>
          </w:p>
        </w:tc>
        <w:tc>
          <w:tcPr>
            <w:tcW w:w="2124" w:type="dxa"/>
            <w:vAlign w:val="center"/>
          </w:tcPr>
          <w:p>
            <w:pPr>
              <w:spacing w:line="360" w:lineRule="auto"/>
              <w:jc w:val="center"/>
              <w:rPr>
                <w:rFonts w:ascii="宋体" w:hAnsi="宋体"/>
                <w:sz w:val="24"/>
              </w:rPr>
            </w:pPr>
            <w:r>
              <w:rPr>
                <w:rFonts w:hint="eastAsia" w:ascii="宋体" w:hAnsi="宋体"/>
                <w:sz w:val="24"/>
              </w:rPr>
              <w:t>Vlanif5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2579" w:type="dxa"/>
            <w:vAlign w:val="center"/>
          </w:tcPr>
          <w:p>
            <w:pPr>
              <w:spacing w:line="360" w:lineRule="auto"/>
              <w:jc w:val="center"/>
              <w:rPr>
                <w:rFonts w:ascii="宋体" w:hAnsi="宋体"/>
                <w:sz w:val="24"/>
              </w:rPr>
            </w:pPr>
          </w:p>
        </w:tc>
        <w:tc>
          <w:tcPr>
            <w:tcW w:w="3001" w:type="dxa"/>
          </w:tcPr>
          <w:p>
            <w:pPr>
              <w:spacing w:line="360" w:lineRule="auto"/>
              <w:jc w:val="center"/>
              <w:rPr>
                <w:rFonts w:ascii="宋体" w:hAnsi="宋体"/>
                <w:sz w:val="24"/>
              </w:rPr>
            </w:pPr>
          </w:p>
        </w:tc>
        <w:tc>
          <w:tcPr>
            <w:tcW w:w="2124" w:type="dxa"/>
            <w:vAlign w:val="center"/>
          </w:tcPr>
          <w:p>
            <w:pPr>
              <w:spacing w:line="360" w:lineRule="auto"/>
              <w:jc w:val="center"/>
              <w:rPr>
                <w:rFonts w:ascii="宋体" w:hAnsi="宋体"/>
                <w:sz w:val="24"/>
              </w:rPr>
            </w:pPr>
            <w:r>
              <w:rPr>
                <w:rFonts w:hint="eastAsia" w:ascii="宋体" w:hAnsi="宋体"/>
                <w:sz w:val="24"/>
              </w:rPr>
              <w:t>Vlanif6</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2579" w:type="dxa"/>
            <w:vAlign w:val="center"/>
          </w:tcPr>
          <w:p>
            <w:pPr>
              <w:spacing w:line="360" w:lineRule="auto"/>
              <w:jc w:val="center"/>
              <w:rPr>
                <w:rFonts w:ascii="宋体" w:hAnsi="宋体"/>
                <w:sz w:val="24"/>
              </w:rPr>
            </w:pPr>
          </w:p>
        </w:tc>
        <w:tc>
          <w:tcPr>
            <w:tcW w:w="3001" w:type="dxa"/>
          </w:tcPr>
          <w:p>
            <w:pPr>
              <w:spacing w:line="360" w:lineRule="auto"/>
              <w:jc w:val="center"/>
              <w:rPr>
                <w:rFonts w:ascii="宋体" w:hAnsi="宋体"/>
                <w:sz w:val="24"/>
              </w:rPr>
            </w:pPr>
          </w:p>
        </w:tc>
        <w:tc>
          <w:tcPr>
            <w:tcW w:w="2124" w:type="dxa"/>
            <w:vAlign w:val="center"/>
          </w:tcPr>
          <w:p>
            <w:pPr>
              <w:spacing w:line="360" w:lineRule="auto"/>
              <w:jc w:val="center"/>
              <w:rPr>
                <w:rFonts w:ascii="宋体" w:hAnsi="宋体"/>
                <w:sz w:val="24"/>
              </w:rPr>
            </w:pPr>
            <w:r>
              <w:rPr>
                <w:rFonts w:hint="eastAsia" w:ascii="宋体" w:hAnsi="宋体"/>
                <w:sz w:val="24"/>
              </w:rPr>
              <w:t>Vlanif7</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2579" w:type="dxa"/>
            <w:vAlign w:val="center"/>
          </w:tcPr>
          <w:p>
            <w:pPr>
              <w:spacing w:line="360" w:lineRule="auto"/>
              <w:jc w:val="center"/>
              <w:rPr>
                <w:rFonts w:ascii="宋体" w:hAnsi="宋体"/>
                <w:sz w:val="24"/>
              </w:rPr>
            </w:pPr>
          </w:p>
        </w:tc>
        <w:tc>
          <w:tcPr>
            <w:tcW w:w="3001" w:type="dxa"/>
          </w:tcPr>
          <w:p>
            <w:pPr>
              <w:spacing w:line="360" w:lineRule="auto"/>
              <w:jc w:val="center"/>
              <w:rPr>
                <w:rFonts w:ascii="宋体" w:hAnsi="宋体"/>
                <w:sz w:val="24"/>
              </w:rPr>
            </w:pPr>
          </w:p>
        </w:tc>
        <w:tc>
          <w:tcPr>
            <w:tcW w:w="2124" w:type="dxa"/>
            <w:vAlign w:val="center"/>
          </w:tcPr>
          <w:p>
            <w:pPr>
              <w:spacing w:line="360" w:lineRule="auto"/>
              <w:jc w:val="center"/>
              <w:rPr>
                <w:rFonts w:ascii="宋体" w:hAnsi="宋体"/>
                <w:sz w:val="24"/>
              </w:rPr>
            </w:pPr>
            <w:r>
              <w:rPr>
                <w:rFonts w:hint="eastAsia" w:ascii="宋体" w:hAnsi="宋体"/>
                <w:sz w:val="24"/>
              </w:rPr>
              <w:t>Vlanif8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579" w:type="dxa"/>
            <w:vAlign w:val="center"/>
          </w:tcPr>
          <w:p>
            <w:pPr>
              <w:spacing w:line="360" w:lineRule="auto"/>
              <w:jc w:val="center"/>
              <w:rPr>
                <w:rFonts w:ascii="宋体" w:hAnsi="宋体"/>
                <w:sz w:val="24"/>
              </w:rPr>
            </w:pPr>
          </w:p>
        </w:tc>
        <w:tc>
          <w:tcPr>
            <w:tcW w:w="3001" w:type="dxa"/>
          </w:tcPr>
          <w:p>
            <w:pPr>
              <w:spacing w:line="360" w:lineRule="auto"/>
              <w:jc w:val="center"/>
              <w:rPr>
                <w:rFonts w:ascii="宋体" w:hAnsi="宋体"/>
                <w:sz w:val="24"/>
              </w:rPr>
            </w:pPr>
          </w:p>
        </w:tc>
        <w:tc>
          <w:tcPr>
            <w:tcW w:w="2124" w:type="dxa"/>
            <w:vAlign w:val="center"/>
          </w:tcPr>
          <w:p>
            <w:pPr>
              <w:spacing w:line="360" w:lineRule="auto"/>
              <w:jc w:val="center"/>
              <w:rPr>
                <w:rFonts w:ascii="宋体" w:hAnsi="宋体"/>
                <w:sz w:val="24"/>
              </w:rPr>
            </w:pPr>
            <w:r>
              <w:rPr>
                <w:rFonts w:hint="eastAsia" w:ascii="宋体" w:hAnsi="宋体"/>
                <w:sz w:val="24"/>
              </w:rPr>
              <w:t>Vlanif100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579" w:type="dxa"/>
            <w:vAlign w:val="center"/>
          </w:tcPr>
          <w:p>
            <w:pPr>
              <w:spacing w:line="360" w:lineRule="auto"/>
              <w:jc w:val="center"/>
              <w:rPr>
                <w:rFonts w:ascii="宋体" w:hAnsi="宋体"/>
                <w:sz w:val="24"/>
              </w:rPr>
            </w:pPr>
          </w:p>
        </w:tc>
        <w:tc>
          <w:tcPr>
            <w:tcW w:w="3001" w:type="dxa"/>
          </w:tcPr>
          <w:p>
            <w:pPr>
              <w:spacing w:line="360" w:lineRule="auto"/>
              <w:jc w:val="center"/>
              <w:rPr>
                <w:rFonts w:ascii="宋体" w:hAnsi="宋体"/>
                <w:sz w:val="24"/>
              </w:rPr>
            </w:pPr>
          </w:p>
        </w:tc>
        <w:tc>
          <w:tcPr>
            <w:tcW w:w="2124" w:type="dxa"/>
            <w:vAlign w:val="center"/>
          </w:tcPr>
          <w:p>
            <w:pPr>
              <w:spacing w:line="360" w:lineRule="auto"/>
              <w:jc w:val="center"/>
              <w:rPr>
                <w:rFonts w:ascii="宋体" w:hAnsi="宋体"/>
                <w:sz w:val="24"/>
              </w:rPr>
            </w:pPr>
            <w:r>
              <w:rPr>
                <w:rFonts w:ascii="宋体" w:hAnsi="宋体"/>
                <w:sz w:val="24"/>
              </w:rPr>
              <w:t>MET</w:t>
            </w:r>
            <w:r>
              <w:rPr>
                <w:rFonts w:hint="eastAsia" w:ascii="宋体" w:hAnsi="宋体"/>
                <w:sz w:val="24"/>
              </w:rPr>
              <w:t>0/0/0/0</w:t>
            </w:r>
          </w:p>
        </w:tc>
      </w:tr>
    </w:tbl>
    <w:p>
      <w:pPr>
        <w:jc w:val="center"/>
        <w:rPr>
          <w:rFonts w:ascii="宋体" w:hAnsi="宋体"/>
          <w:sz w:val="20"/>
          <w:szCs w:val="20"/>
        </w:rPr>
      </w:pPr>
      <w:r>
        <w:rPr>
          <w:rFonts w:hint="eastAsia" w:ascii="宋体" w:hAnsi="宋体"/>
          <w:sz w:val="20"/>
          <w:szCs w:val="20"/>
        </w:rPr>
        <w:t xml:space="preserve"> ip地址规划表</w:t>
      </w:r>
    </w:p>
    <w:p>
      <w:pPr>
        <w:rPr>
          <w:rFonts w:ascii="宋体" w:hAnsi="宋体"/>
          <w:sz w:val="20"/>
          <w:szCs w:val="20"/>
        </w:rPr>
      </w:pPr>
      <w:r>
        <w:rPr>
          <w:rFonts w:hint="eastAsia" w:ascii="宋体" w:hAnsi="宋体"/>
          <w:sz w:val="20"/>
          <w:szCs w:val="20"/>
        </w:rPr>
        <w:t>接口规划：</w:t>
      </w:r>
    </w:p>
    <w:tbl>
      <w:tblPr>
        <w:tblStyle w:val="15"/>
        <w:tblW w:w="8522"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256"/>
        <w:gridCol w:w="1420"/>
        <w:gridCol w:w="3070"/>
        <w:gridCol w:w="177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21" w:hRule="atLeast"/>
          <w:tblHeader/>
          <w:jc w:val="center"/>
        </w:trPr>
        <w:tc>
          <w:tcPr>
            <w:tcW w:w="2256" w:type="dxa"/>
            <w:shd w:val="clear" w:color="auto" w:fill="C0C0C0"/>
            <w:vAlign w:val="center"/>
          </w:tcPr>
          <w:p>
            <w:pPr>
              <w:jc w:val="center"/>
              <w:rPr>
                <w:rFonts w:asciiTheme="minorEastAsia" w:hAnsiTheme="minorEastAsia"/>
                <w:b/>
                <w:bCs/>
                <w:color w:val="000000"/>
                <w:sz w:val="24"/>
              </w:rPr>
            </w:pPr>
            <w:r>
              <w:rPr>
                <w:rFonts w:hint="eastAsia" w:asciiTheme="minorEastAsia" w:hAnsiTheme="minorEastAsia"/>
                <w:b/>
                <w:bCs/>
                <w:color w:val="000000"/>
                <w:sz w:val="24"/>
              </w:rPr>
              <w:t>交换机</w:t>
            </w:r>
          </w:p>
        </w:tc>
        <w:tc>
          <w:tcPr>
            <w:tcW w:w="1420" w:type="dxa"/>
            <w:shd w:val="clear" w:color="auto" w:fill="C0C0C0"/>
            <w:vAlign w:val="center"/>
          </w:tcPr>
          <w:p>
            <w:pPr>
              <w:jc w:val="center"/>
              <w:rPr>
                <w:rFonts w:asciiTheme="minorEastAsia" w:hAnsiTheme="minorEastAsia"/>
                <w:b/>
                <w:bCs/>
                <w:color w:val="000000"/>
                <w:sz w:val="24"/>
              </w:rPr>
            </w:pPr>
            <w:r>
              <w:rPr>
                <w:rFonts w:hint="eastAsia" w:asciiTheme="minorEastAsia" w:hAnsiTheme="minorEastAsia"/>
                <w:b/>
                <w:bCs/>
                <w:color w:val="000000"/>
                <w:sz w:val="24"/>
              </w:rPr>
              <w:t>接口</w:t>
            </w:r>
          </w:p>
        </w:tc>
        <w:tc>
          <w:tcPr>
            <w:tcW w:w="3070" w:type="dxa"/>
            <w:shd w:val="clear" w:color="auto" w:fill="C0C0C0"/>
            <w:vAlign w:val="center"/>
          </w:tcPr>
          <w:p>
            <w:pPr>
              <w:jc w:val="center"/>
              <w:rPr>
                <w:rFonts w:asciiTheme="minorEastAsia" w:hAnsiTheme="minorEastAsia"/>
                <w:b/>
                <w:bCs/>
                <w:color w:val="000000"/>
                <w:sz w:val="24"/>
              </w:rPr>
            </w:pPr>
            <w:r>
              <w:rPr>
                <w:rFonts w:hint="eastAsia" w:asciiTheme="minorEastAsia" w:hAnsiTheme="minorEastAsia"/>
                <w:b/>
                <w:bCs/>
                <w:color w:val="000000"/>
                <w:sz w:val="24"/>
              </w:rPr>
              <w:t>用途</w:t>
            </w:r>
          </w:p>
        </w:tc>
        <w:tc>
          <w:tcPr>
            <w:tcW w:w="1776" w:type="dxa"/>
            <w:shd w:val="clear" w:color="auto" w:fill="C0C0C0"/>
          </w:tcPr>
          <w:p>
            <w:pPr>
              <w:jc w:val="center"/>
              <w:rPr>
                <w:rFonts w:asciiTheme="minorEastAsia" w:hAnsiTheme="minorEastAsia"/>
                <w:b/>
                <w:bCs/>
                <w:color w:val="000000"/>
                <w:sz w:val="24"/>
              </w:rPr>
            </w:pPr>
            <w:r>
              <w:rPr>
                <w:rFonts w:hint="eastAsia" w:asciiTheme="minorEastAsia" w:hAnsiTheme="minorEastAsia"/>
                <w:b/>
                <w:bCs/>
                <w:color w:val="000000"/>
                <w:sz w:val="24"/>
              </w:rPr>
              <w:t>地址</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0" w:hRule="atLeast"/>
          <w:jc w:val="center"/>
        </w:trPr>
        <w:tc>
          <w:tcPr>
            <w:tcW w:w="2256" w:type="dxa"/>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00" w:hRule="atLeast"/>
          <w:jc w:val="center"/>
        </w:trPr>
        <w:tc>
          <w:tcPr>
            <w:tcW w:w="2256" w:type="dxa"/>
            <w:vMerge w:val="restart"/>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vMerge w:val="restart"/>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vMerge w:val="continue"/>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rPr>
                <w:rFonts w:asciiTheme="minorEastAsia" w:hAnsiTheme="minorEastAsia"/>
                <w:sz w:val="24"/>
              </w:rPr>
            </w:pPr>
          </w:p>
        </w:tc>
        <w:tc>
          <w:tcPr>
            <w:tcW w:w="1776" w:type="dxa"/>
            <w:vMerge w:val="continue"/>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vMerge w:val="continue"/>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vMerge w:val="continue"/>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restart"/>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8522" w:type="dxa"/>
            <w:gridSpan w:val="4"/>
            <w:vAlign w:val="center"/>
          </w:tcPr>
          <w:p>
            <w:pPr>
              <w:jc w:val="center"/>
              <w:rPr>
                <w:rFonts w:asciiTheme="minorEastAsia" w:hAnsiTheme="minorEastAsia"/>
                <w:b/>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restart"/>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restart"/>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8522" w:type="dxa"/>
            <w:gridSpan w:val="4"/>
            <w:vAlign w:val="center"/>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restart"/>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restart"/>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8522" w:type="dxa"/>
            <w:gridSpan w:val="4"/>
            <w:vAlign w:val="center"/>
          </w:tcPr>
          <w:p>
            <w:pPr>
              <w:jc w:val="center"/>
              <w:rPr>
                <w:rFonts w:asciiTheme="minorEastAsia" w:hAnsiTheme="minorEastAsia"/>
                <w:b/>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8522" w:type="dxa"/>
            <w:gridSpan w:val="4"/>
            <w:vAlign w:val="center"/>
          </w:tcPr>
          <w:p>
            <w:pPr>
              <w:jc w:val="center"/>
              <w:rPr>
                <w:rFonts w:asciiTheme="minorEastAsia" w:hAnsiTheme="minorEastAsia"/>
                <w:b/>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restart"/>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restart"/>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8522" w:type="dxa"/>
            <w:gridSpan w:val="4"/>
            <w:vAlign w:val="center"/>
          </w:tcPr>
          <w:p>
            <w:pPr>
              <w:jc w:val="center"/>
              <w:rPr>
                <w:rFonts w:asciiTheme="minorEastAsia" w:hAnsiTheme="minorEastAsia"/>
                <w:b/>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restart"/>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restart"/>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 w:hRule="atLeast"/>
          <w:jc w:val="center"/>
        </w:trPr>
        <w:tc>
          <w:tcPr>
            <w:tcW w:w="2256" w:type="dxa"/>
            <w:vMerge w:val="continue"/>
            <w:vAlign w:val="center"/>
          </w:tcPr>
          <w:p>
            <w:pPr>
              <w:jc w:val="center"/>
              <w:rPr>
                <w:rFonts w:asciiTheme="minorEastAsia" w:hAnsiTheme="minorEastAsia"/>
                <w:sz w:val="24"/>
              </w:rPr>
            </w:pPr>
          </w:p>
        </w:tc>
        <w:tc>
          <w:tcPr>
            <w:tcW w:w="1420" w:type="dxa"/>
            <w:vAlign w:val="center"/>
          </w:tcPr>
          <w:p>
            <w:pPr>
              <w:jc w:val="center"/>
              <w:rPr>
                <w:rFonts w:asciiTheme="minorEastAsia" w:hAnsiTheme="minorEastAsia"/>
                <w:sz w:val="24"/>
              </w:rPr>
            </w:pPr>
          </w:p>
        </w:tc>
        <w:tc>
          <w:tcPr>
            <w:tcW w:w="3070" w:type="dxa"/>
            <w:vAlign w:val="center"/>
          </w:tcPr>
          <w:p>
            <w:pPr>
              <w:jc w:val="center"/>
              <w:rPr>
                <w:rFonts w:asciiTheme="minorEastAsia" w:hAnsiTheme="minorEastAsia"/>
                <w:sz w:val="24"/>
              </w:rPr>
            </w:pPr>
          </w:p>
        </w:tc>
        <w:tc>
          <w:tcPr>
            <w:tcW w:w="1776" w:type="dxa"/>
          </w:tcPr>
          <w:p>
            <w:pPr>
              <w:jc w:val="center"/>
              <w:rPr>
                <w:rFonts w:asciiTheme="minorEastAsia" w:hAnsiTheme="minorEastAsia"/>
                <w:sz w:val="24"/>
              </w:rPr>
            </w:pPr>
          </w:p>
        </w:tc>
      </w:tr>
    </w:tbl>
    <w:p>
      <w:pPr>
        <w:rPr>
          <w:rFonts w:ascii="宋体" w:hAnsi="宋体"/>
          <w:sz w:val="20"/>
          <w:szCs w:val="20"/>
        </w:rPr>
      </w:pPr>
    </w:p>
    <w:p>
      <w:pPr>
        <w:pStyle w:val="4"/>
      </w:pPr>
      <w:bookmarkStart w:id="8" w:name="_Toc14941"/>
      <w:r>
        <w:rPr>
          <w:rFonts w:hint="eastAsia"/>
        </w:rPr>
        <w:t>2.4配置</w:t>
      </w:r>
      <w:bookmarkEnd w:id="8"/>
    </w:p>
    <w:p>
      <w:pPr>
        <w:pStyle w:val="21"/>
        <w:numPr>
          <w:ilvl w:val="0"/>
          <w:numId w:val="4"/>
        </w:numPr>
        <w:ind w:firstLineChars="0"/>
        <w:rPr>
          <w:b/>
        </w:rPr>
      </w:pPr>
      <w:r>
        <w:rPr>
          <w:rFonts w:hint="eastAsia"/>
          <w:b/>
        </w:rPr>
        <w:t>堆叠的建立</w:t>
      </w:r>
    </w:p>
    <w:p>
      <w:pPr>
        <w:widowControl/>
        <w:jc w:val="left"/>
        <w:rPr>
          <w:rFonts w:ascii="宋体" w:hAnsi="宋体" w:eastAsia="宋体" w:cs="宋体"/>
          <w:kern w:val="0"/>
          <w:sz w:val="24"/>
          <w:szCs w:val="24"/>
        </w:rPr>
      </w:pPr>
      <w:r>
        <w:rPr>
          <w:rFonts w:hint="eastAsia" w:ascii="宋体" w:hAnsi="宋体" w:eastAsia="宋体" w:cs="宋体"/>
          <w:color w:val="000000"/>
          <w:kern w:val="0"/>
          <w:sz w:val="20"/>
          <w:szCs w:val="20"/>
        </w:rPr>
        <w:t>采用如下的思路配置：</w:t>
      </w:r>
      <w:bookmarkStart w:id="9" w:name="ol_01"/>
      <w:bookmarkEnd w:id="9"/>
      <w:bookmarkStart w:id="10" w:name="dc_cfg_istack_0042__ol_01"/>
      <w:bookmarkEnd w:id="10"/>
    </w:p>
    <w:p>
      <w:pPr>
        <w:widowControl/>
        <w:numPr>
          <w:ilvl w:val="0"/>
          <w:numId w:val="5"/>
        </w:numPr>
        <w:spacing w:before="120" w:after="120" w:line="280" w:lineRule="atLeast"/>
        <w:ind w:left="576"/>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为了使设备间组成堆叠，且使新建的堆叠区别于网络中其它的堆叠，配置交换机的堆叠域。</w:t>
      </w:r>
    </w:p>
    <w:p>
      <w:pPr>
        <w:widowControl/>
        <w:numPr>
          <w:ilvl w:val="0"/>
          <w:numId w:val="5"/>
        </w:numPr>
        <w:spacing w:before="120" w:after="120" w:line="280" w:lineRule="atLeast"/>
        <w:ind w:left="576"/>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为了能够在堆叠的成员设备间转发数据报文，配置堆叠端口。堆叠端口中可以加入多个堆叠物理成员端口，以增加堆叠链路的带宽和可靠性。</w:t>
      </w:r>
    </w:p>
    <w:p>
      <w:pPr>
        <w:widowControl/>
        <w:numPr>
          <w:ilvl w:val="0"/>
          <w:numId w:val="5"/>
        </w:numPr>
        <w:spacing w:before="120" w:after="120" w:line="280" w:lineRule="atLeast"/>
        <w:ind w:left="576"/>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为了使配置生效且成功组建堆叠，用户可以在完成堆叠相关配置后保存配置，再将设备下电并连接堆叠线缆，然后将设备上电。</w:t>
      </w:r>
    </w:p>
    <w:p>
      <w:pPr>
        <w:widowControl/>
        <w:spacing w:before="120" w:after="120" w:line="280" w:lineRule="atLeast"/>
        <w:ind w:left="216"/>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操作步骤</w:t>
      </w:r>
    </w:p>
    <w:p>
      <w:pPr>
        <w:widowControl/>
        <w:numPr>
          <w:ilvl w:val="0"/>
          <w:numId w:val="6"/>
        </w:numPr>
        <w:spacing w:before="144" w:after="144" w:line="280" w:lineRule="atLeast"/>
        <w:ind w:left="576"/>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配置SwitchA、SwitchB的堆叠属性</w:t>
      </w:r>
    </w:p>
    <w:p>
      <w:pPr>
        <w:widowControl/>
        <w:spacing w:before="120" w:after="120" w:line="280" w:lineRule="atLeast"/>
        <w:ind w:left="576"/>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配置SwithA的堆叠ID为1，优先级为150，Domain ID为10。</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&lt;HUAWEI&gt; </w:t>
      </w:r>
      <w:r>
        <w:rPr>
          <w:rFonts w:hint="eastAsia" w:ascii="新宋体" w:hAnsi="新宋体" w:eastAsia="新宋体" w:cs="宋体"/>
          <w:b/>
          <w:bCs/>
          <w:color w:val="000000"/>
          <w:kern w:val="0"/>
          <w:sz w:val="20"/>
          <w:szCs w:val="20"/>
        </w:rPr>
        <w:t>system-view</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HUAWEI] </w:t>
      </w:r>
      <w:r>
        <w:rPr>
          <w:rFonts w:hint="eastAsia" w:ascii="新宋体" w:hAnsi="新宋体" w:eastAsia="新宋体" w:cs="宋体"/>
          <w:b/>
          <w:bCs/>
          <w:color w:val="000000"/>
          <w:kern w:val="0"/>
          <w:sz w:val="20"/>
          <w:szCs w:val="20"/>
        </w:rPr>
        <w:t>sysname SwitchA</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HUAWEI] </w:t>
      </w:r>
      <w:r>
        <w:rPr>
          <w:rFonts w:hint="eastAsia" w:ascii="新宋体" w:hAnsi="新宋体" w:eastAsia="新宋体" w:cs="宋体"/>
          <w:b/>
          <w:bCs/>
          <w:color w:val="000000"/>
          <w:kern w:val="0"/>
          <w:sz w:val="20"/>
          <w:szCs w:val="20"/>
        </w:rPr>
        <w:t>commit</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 </w:t>
      </w:r>
      <w:r>
        <w:rPr>
          <w:rFonts w:hint="eastAsia" w:ascii="新宋体" w:hAnsi="新宋体" w:eastAsia="新宋体" w:cs="宋体"/>
          <w:b/>
          <w:bCs/>
          <w:color w:val="000000"/>
          <w:kern w:val="0"/>
          <w:sz w:val="20"/>
          <w:szCs w:val="20"/>
        </w:rPr>
        <w:t>stack</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SwitchA-stack] </w:t>
      </w:r>
      <w:r>
        <w:rPr>
          <w:rFonts w:hint="eastAsia" w:ascii="新宋体" w:hAnsi="新宋体" w:eastAsia="新宋体" w:cs="宋体"/>
          <w:b/>
          <w:bCs/>
          <w:color w:val="000000"/>
          <w:kern w:val="0"/>
          <w:sz w:val="20"/>
          <w:szCs w:val="20"/>
        </w:rPr>
        <w:t>stack priority 150</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SwitchA-stack] </w:t>
      </w:r>
      <w:r>
        <w:rPr>
          <w:rFonts w:hint="eastAsia" w:ascii="新宋体" w:hAnsi="新宋体" w:eastAsia="新宋体" w:cs="宋体"/>
          <w:b/>
          <w:bCs/>
          <w:color w:val="000000"/>
          <w:kern w:val="0"/>
          <w:sz w:val="20"/>
          <w:szCs w:val="20"/>
        </w:rPr>
        <w:t>stack domain 10</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SwitchA-stack] </w:t>
      </w:r>
      <w:r>
        <w:rPr>
          <w:rFonts w:hint="eastAsia" w:ascii="新宋体" w:hAnsi="新宋体" w:eastAsia="新宋体" w:cs="宋体"/>
          <w:b/>
          <w:bCs/>
          <w:color w:val="000000"/>
          <w:kern w:val="0"/>
          <w:sz w:val="20"/>
          <w:szCs w:val="20"/>
        </w:rPr>
        <w:t>quit</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 </w:t>
      </w:r>
      <w:r>
        <w:rPr>
          <w:rFonts w:hint="eastAsia" w:ascii="新宋体" w:hAnsi="新宋体" w:eastAsia="新宋体" w:cs="宋体"/>
          <w:b/>
          <w:bCs/>
          <w:color w:val="000000"/>
          <w:kern w:val="0"/>
          <w:sz w:val="20"/>
          <w:szCs w:val="20"/>
        </w:rPr>
        <w:t>commit</w:t>
      </w:r>
    </w:p>
    <w:p>
      <w:pPr>
        <w:widowControl/>
        <w:shd w:val="clear" w:color="auto" w:fill="FFFFCC"/>
        <w:spacing w:line="280" w:lineRule="atLeast"/>
        <w:ind w:left="576"/>
        <w:jc w:val="left"/>
        <w:rPr>
          <w:rFonts w:ascii="宋体" w:hAnsi="宋体" w:eastAsia="宋体" w:cs="宋体"/>
          <w:color w:val="000000"/>
          <w:kern w:val="0"/>
          <w:sz w:val="20"/>
          <w:szCs w:val="20"/>
        </w:rPr>
      </w:pPr>
      <w:r>
        <w:rPr>
          <w:rFonts w:ascii="宋体" w:hAnsi="宋体" w:eastAsia="宋体" w:cs="宋体"/>
          <w:color w:val="000000"/>
          <w:kern w:val="0"/>
          <w:sz w:val="20"/>
          <w:szCs w:val="20"/>
        </w:rPr>
        <w:drawing>
          <wp:inline distT="0" distB="0" distL="0" distR="0">
            <wp:extent cx="259080" cy="205740"/>
            <wp:effectExtent l="0" t="0" r="0" b="0"/>
            <wp:docPr id="2" name="图片 2" descr="http://localhost:7890/pages/31187161/05/31187161/05/resources/public_sys-resources/icon-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localhost:7890/pages/31187161/05/31187161/05/resources/public_sys-resources/icon-not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59080" cy="205740"/>
                    </a:xfrm>
                    <a:prstGeom prst="rect">
                      <a:avLst/>
                    </a:prstGeom>
                    <a:noFill/>
                    <a:ln>
                      <a:noFill/>
                    </a:ln>
                  </pic:spPr>
                </pic:pic>
              </a:graphicData>
            </a:graphic>
          </wp:inline>
        </w:drawing>
      </w:r>
      <w:r>
        <w:rPr>
          <w:rFonts w:hint="eastAsia" w:ascii="宋体" w:hAnsi="宋体" w:eastAsia="宋体" w:cs="宋体"/>
          <w:b/>
          <w:bCs/>
          <w:color w:val="000000"/>
          <w:kern w:val="0"/>
          <w:sz w:val="20"/>
          <w:szCs w:val="20"/>
        </w:rPr>
        <w:t> 说明：</w:t>
      </w:r>
    </w:p>
    <w:p>
      <w:pPr>
        <w:widowControl/>
        <w:shd w:val="clear" w:color="auto" w:fill="FFFFCC"/>
        <w:spacing w:before="120" w:line="280" w:lineRule="atLeast"/>
        <w:ind w:left="576"/>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缺省情况下，设备的堆叠ID为1。此处默认SwitchA的堆叠ID为1，无需配置。</w:t>
      </w:r>
    </w:p>
    <w:p>
      <w:pPr>
        <w:widowControl/>
        <w:spacing w:before="120" w:after="120" w:line="280" w:lineRule="atLeast"/>
        <w:ind w:left="576"/>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配置SwitchB的堆叠ID为2，Domain ID为10。</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&lt;HUAWEI&gt; </w:t>
      </w:r>
      <w:r>
        <w:rPr>
          <w:rFonts w:hint="eastAsia" w:ascii="新宋体" w:hAnsi="新宋体" w:eastAsia="新宋体" w:cs="宋体"/>
          <w:b/>
          <w:bCs/>
          <w:color w:val="000000"/>
          <w:kern w:val="0"/>
          <w:sz w:val="20"/>
          <w:szCs w:val="20"/>
        </w:rPr>
        <w:t>system-view</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HUAWEI] </w:t>
      </w:r>
      <w:r>
        <w:rPr>
          <w:rFonts w:hint="eastAsia" w:ascii="新宋体" w:hAnsi="新宋体" w:eastAsia="新宋体" w:cs="宋体"/>
          <w:b/>
          <w:bCs/>
          <w:color w:val="000000"/>
          <w:kern w:val="0"/>
          <w:sz w:val="20"/>
          <w:szCs w:val="20"/>
        </w:rPr>
        <w:t>sysname SwitchB</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HUAWEI] </w:t>
      </w:r>
      <w:r>
        <w:rPr>
          <w:rFonts w:hint="eastAsia" w:ascii="新宋体" w:hAnsi="新宋体" w:eastAsia="新宋体" w:cs="宋体"/>
          <w:b/>
          <w:bCs/>
          <w:color w:val="000000"/>
          <w:kern w:val="0"/>
          <w:sz w:val="20"/>
          <w:szCs w:val="20"/>
        </w:rPr>
        <w:t>commit</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SwitchB] </w:t>
      </w:r>
      <w:r>
        <w:rPr>
          <w:rFonts w:hint="eastAsia" w:ascii="新宋体" w:hAnsi="新宋体" w:eastAsia="新宋体" w:cs="宋体"/>
          <w:b/>
          <w:bCs/>
          <w:color w:val="000000"/>
          <w:kern w:val="0"/>
          <w:sz w:val="20"/>
          <w:szCs w:val="20"/>
        </w:rPr>
        <w:t>stack</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SwitchB-stack] </w:t>
      </w:r>
      <w:r>
        <w:rPr>
          <w:rFonts w:hint="eastAsia" w:ascii="新宋体" w:hAnsi="新宋体" w:eastAsia="新宋体" w:cs="宋体"/>
          <w:b/>
          <w:bCs/>
          <w:color w:val="000000"/>
          <w:kern w:val="0"/>
          <w:sz w:val="20"/>
          <w:szCs w:val="20"/>
        </w:rPr>
        <w:t>stack renumber 2 inherit-config</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Warning: The stack configuration of member ID 1 will be inherited to member ID 2 after the device resets. Continue? [Y/N]: </w:t>
      </w:r>
      <w:r>
        <w:rPr>
          <w:rFonts w:hint="eastAsia" w:ascii="新宋体" w:hAnsi="新宋体" w:eastAsia="新宋体" w:cs="宋体"/>
          <w:b/>
          <w:bCs/>
          <w:color w:val="000000"/>
          <w:kern w:val="0"/>
          <w:sz w:val="20"/>
          <w:szCs w:val="20"/>
        </w:rPr>
        <w:t>y</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SwitchB-stack] </w:t>
      </w:r>
      <w:r>
        <w:rPr>
          <w:rFonts w:hint="eastAsia" w:ascii="新宋体" w:hAnsi="新宋体" w:eastAsia="新宋体" w:cs="宋体"/>
          <w:b/>
          <w:bCs/>
          <w:color w:val="000000"/>
          <w:kern w:val="0"/>
          <w:sz w:val="20"/>
          <w:szCs w:val="20"/>
        </w:rPr>
        <w:t>stack domain 10</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SwitchB-stack] </w:t>
      </w:r>
      <w:r>
        <w:rPr>
          <w:rFonts w:hint="eastAsia" w:ascii="新宋体" w:hAnsi="新宋体" w:eastAsia="新宋体" w:cs="宋体"/>
          <w:b/>
          <w:bCs/>
          <w:color w:val="000000"/>
          <w:kern w:val="0"/>
          <w:sz w:val="20"/>
          <w:szCs w:val="20"/>
        </w:rPr>
        <w:t>quit</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SwitchB] </w:t>
      </w:r>
      <w:r>
        <w:rPr>
          <w:rFonts w:hint="eastAsia" w:ascii="新宋体" w:hAnsi="新宋体" w:eastAsia="新宋体" w:cs="宋体"/>
          <w:b/>
          <w:bCs/>
          <w:color w:val="000000"/>
          <w:kern w:val="0"/>
          <w:sz w:val="20"/>
          <w:szCs w:val="20"/>
        </w:rPr>
        <w:t>commit</w:t>
      </w:r>
    </w:p>
    <w:p>
      <w:pPr>
        <w:widowControl/>
        <w:numPr>
          <w:ilvl w:val="0"/>
          <w:numId w:val="6"/>
        </w:numPr>
        <w:spacing w:before="144" w:after="144" w:line="280" w:lineRule="atLeast"/>
        <w:ind w:left="576"/>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配置堆叠端口</w:t>
      </w:r>
    </w:p>
    <w:p>
      <w:pPr>
        <w:widowControl/>
        <w:spacing w:before="120" w:after="120" w:line="280" w:lineRule="atLeast"/>
        <w:ind w:left="576"/>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将SwitchA的业务口10GE1/0/47～10GE1/0/48加入堆叠端口1/1。</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 </w:t>
      </w:r>
      <w:r>
        <w:rPr>
          <w:rFonts w:hint="eastAsia" w:ascii="新宋体" w:hAnsi="新宋体" w:eastAsia="新宋体" w:cs="宋体"/>
          <w:b/>
          <w:bCs/>
          <w:color w:val="000000"/>
          <w:kern w:val="0"/>
          <w:sz w:val="20"/>
          <w:szCs w:val="20"/>
        </w:rPr>
        <w:t>interface stack-port 1/1</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SwitchA-Stack-Port1/1] </w:t>
      </w:r>
      <w:r>
        <w:rPr>
          <w:rFonts w:hint="eastAsia" w:ascii="新宋体" w:hAnsi="新宋体" w:eastAsia="新宋体" w:cs="宋体"/>
          <w:b/>
          <w:bCs/>
          <w:color w:val="000000"/>
          <w:kern w:val="0"/>
          <w:sz w:val="20"/>
          <w:szCs w:val="20"/>
        </w:rPr>
        <w:t>port member-group interface 10ge 1/0/47 to 1/0/48</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Warning: The interface(s) (10GE1/0/1-1/0/4) will be converted to stack mode. [Y/N]: </w:t>
      </w:r>
      <w:r>
        <w:rPr>
          <w:rFonts w:hint="eastAsia" w:ascii="新宋体" w:hAnsi="新宋体" w:eastAsia="新宋体" w:cs="宋体"/>
          <w:b/>
          <w:bCs/>
          <w:color w:val="000000"/>
          <w:kern w:val="0"/>
          <w:sz w:val="20"/>
          <w:szCs w:val="20"/>
        </w:rPr>
        <w:t>y</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SwitchA-Stack-Port1/1] </w:t>
      </w:r>
      <w:r>
        <w:rPr>
          <w:rFonts w:hint="eastAsia" w:ascii="新宋体" w:hAnsi="新宋体" w:eastAsia="新宋体" w:cs="宋体"/>
          <w:b/>
          <w:bCs/>
          <w:color w:val="000000"/>
          <w:kern w:val="0"/>
          <w:sz w:val="20"/>
          <w:szCs w:val="20"/>
        </w:rPr>
        <w:t>quit</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 </w:t>
      </w:r>
      <w:r>
        <w:rPr>
          <w:rFonts w:hint="eastAsia" w:ascii="新宋体" w:hAnsi="新宋体" w:eastAsia="新宋体" w:cs="宋体"/>
          <w:b/>
          <w:bCs/>
          <w:color w:val="000000"/>
          <w:kern w:val="0"/>
          <w:sz w:val="20"/>
          <w:szCs w:val="20"/>
        </w:rPr>
        <w:t>commit</w:t>
      </w:r>
    </w:p>
    <w:p>
      <w:pPr>
        <w:widowControl/>
        <w:spacing w:before="120" w:after="120" w:line="280" w:lineRule="atLeast"/>
        <w:ind w:left="576"/>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将SwitchB的业务口10GE1/0/1～10GE1/0/2加入堆叠端口1/1，10GE1/0/3～10GE1/0/4加入堆叠端口1/2。</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SwitchB] </w:t>
      </w:r>
      <w:r>
        <w:rPr>
          <w:rFonts w:hint="eastAsia" w:ascii="新宋体" w:hAnsi="新宋体" w:eastAsia="新宋体" w:cs="宋体"/>
          <w:b/>
          <w:bCs/>
          <w:color w:val="000000"/>
          <w:kern w:val="0"/>
          <w:sz w:val="20"/>
          <w:szCs w:val="20"/>
        </w:rPr>
        <w:t>interface stack-port 1/1</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SwitchB-Stack-Port1/1] </w:t>
      </w:r>
      <w:r>
        <w:rPr>
          <w:rFonts w:hint="eastAsia" w:ascii="新宋体" w:hAnsi="新宋体" w:eastAsia="新宋体" w:cs="宋体"/>
          <w:b/>
          <w:bCs/>
          <w:color w:val="000000"/>
          <w:kern w:val="0"/>
          <w:sz w:val="20"/>
          <w:szCs w:val="20"/>
        </w:rPr>
        <w:t>port member-group interface 10ge 1/0/47 to 1/0/48</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Warning: The interface(s) (10GE1/0/1-1/0/4) will be converted to stack mode. [Y/N]: </w:t>
      </w:r>
      <w:r>
        <w:rPr>
          <w:rFonts w:hint="eastAsia" w:ascii="新宋体" w:hAnsi="新宋体" w:eastAsia="新宋体" w:cs="宋体"/>
          <w:b/>
          <w:bCs/>
          <w:color w:val="000000"/>
          <w:kern w:val="0"/>
          <w:sz w:val="20"/>
          <w:szCs w:val="20"/>
        </w:rPr>
        <w:t>y</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SwitchB-Stack-Port1/1] </w:t>
      </w:r>
      <w:r>
        <w:rPr>
          <w:rFonts w:hint="eastAsia" w:ascii="新宋体" w:hAnsi="新宋体" w:eastAsia="新宋体" w:cs="宋体"/>
          <w:b/>
          <w:bCs/>
          <w:color w:val="000000"/>
          <w:kern w:val="0"/>
          <w:sz w:val="20"/>
          <w:szCs w:val="20"/>
        </w:rPr>
        <w:t>quit</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SwitchB] </w:t>
      </w:r>
      <w:r>
        <w:rPr>
          <w:rFonts w:hint="eastAsia" w:ascii="新宋体" w:hAnsi="新宋体" w:eastAsia="新宋体" w:cs="宋体"/>
          <w:b/>
          <w:bCs/>
          <w:color w:val="000000"/>
          <w:kern w:val="0"/>
          <w:sz w:val="20"/>
          <w:szCs w:val="20"/>
        </w:rPr>
        <w:t>interface stack-port 1/2</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SwitchB-Stack-Port1/2] </w:t>
      </w:r>
      <w:r>
        <w:rPr>
          <w:rFonts w:hint="eastAsia" w:ascii="新宋体" w:hAnsi="新宋体" w:eastAsia="新宋体" w:cs="宋体"/>
          <w:b/>
          <w:bCs/>
          <w:color w:val="000000"/>
          <w:kern w:val="0"/>
          <w:sz w:val="20"/>
          <w:szCs w:val="20"/>
        </w:rPr>
        <w:t>port member-group interface 10ge 1/0/47 to 1/0/48</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SwitchB-Stack-Port1/2] </w:t>
      </w:r>
      <w:r>
        <w:rPr>
          <w:rFonts w:hint="eastAsia" w:ascii="新宋体" w:hAnsi="新宋体" w:eastAsia="新宋体" w:cs="宋体"/>
          <w:b/>
          <w:bCs/>
          <w:color w:val="000000"/>
          <w:kern w:val="0"/>
          <w:sz w:val="20"/>
          <w:szCs w:val="20"/>
        </w:rPr>
        <w:t>quit</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SwitchB] </w:t>
      </w:r>
      <w:r>
        <w:rPr>
          <w:rFonts w:hint="eastAsia" w:ascii="新宋体" w:hAnsi="新宋体" w:eastAsia="新宋体" w:cs="宋体"/>
          <w:b/>
          <w:bCs/>
          <w:color w:val="000000"/>
          <w:kern w:val="0"/>
          <w:sz w:val="20"/>
          <w:szCs w:val="20"/>
        </w:rPr>
        <w:t>commit</w:t>
      </w:r>
    </w:p>
    <w:p>
      <w:pPr>
        <w:widowControl/>
        <w:numPr>
          <w:ilvl w:val="0"/>
          <w:numId w:val="6"/>
        </w:numPr>
        <w:spacing w:before="144" w:after="144" w:line="280" w:lineRule="atLeast"/>
        <w:ind w:left="576"/>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保存SwitchA、SwitchB和SwitchC的配置，将SwitchA、SwitchB和SwitchC下电，然后连接堆叠链路，再给SwitchA、SwitchB和SwitchC上电</w:t>
      </w:r>
    </w:p>
    <w:p>
      <w:pPr>
        <w:widowControl/>
        <w:numPr>
          <w:ilvl w:val="0"/>
          <w:numId w:val="6"/>
        </w:numPr>
        <w:spacing w:before="144" w:after="144" w:line="280" w:lineRule="atLeast"/>
        <w:ind w:left="576"/>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验证配置结果</w:t>
      </w:r>
    </w:p>
    <w:p>
      <w:pPr>
        <w:widowControl/>
        <w:spacing w:before="120" w:after="120" w:line="280" w:lineRule="atLeast"/>
        <w:ind w:left="576"/>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查看堆叠系统信息。</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&lt;SwitchA&gt; </w:t>
      </w:r>
      <w:r>
        <w:rPr>
          <w:rFonts w:hint="eastAsia" w:ascii="新宋体" w:hAnsi="新宋体" w:eastAsia="新宋体" w:cs="宋体"/>
          <w:b/>
          <w:bCs/>
          <w:color w:val="000000"/>
          <w:kern w:val="0"/>
          <w:sz w:val="20"/>
          <w:szCs w:val="20"/>
        </w:rPr>
        <w:t>display stack</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                    </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MemberID Role     MAC              Priority     Device Type                     </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                    </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1        Master   0004-9f31-d520   150          CE6850-48S4Q-EI                 </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2        Standby  0004-9f62-1f40   100          CE6850-48S4Q-EI                 </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3        Slave    0004-9f69-a391   100          CE6850-48S4Q-EI                 </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     </w:t>
      </w:r>
    </w:p>
    <w:p>
      <w:pPr>
        <w:pStyle w:val="21"/>
        <w:numPr>
          <w:ilvl w:val="0"/>
          <w:numId w:val="7"/>
        </w:numPr>
        <w:ind w:firstLineChars="0"/>
        <w:rPr>
          <w:b/>
        </w:rPr>
      </w:pPr>
      <w:r>
        <w:rPr>
          <w:rFonts w:hint="eastAsia"/>
          <w:b/>
        </w:rPr>
        <w:t>配置直连方式DAD</w:t>
      </w:r>
    </w:p>
    <w:p>
      <w:pPr>
        <w:rPr>
          <w:rFonts w:asciiTheme="minorEastAsia" w:hAnsiTheme="minorEastAsia"/>
          <w:sz w:val="20"/>
          <w:szCs w:val="20"/>
        </w:rPr>
      </w:pPr>
      <w:r>
        <w:rPr>
          <w:rFonts w:hint="eastAsia" w:asciiTheme="minorEastAsia" w:hAnsiTheme="minorEastAsia"/>
          <w:sz w:val="20"/>
          <w:szCs w:val="20"/>
        </w:rPr>
        <w:t>配置思路</w:t>
      </w:r>
    </w:p>
    <w:p>
      <w:pPr>
        <w:ind w:firstLine="420"/>
        <w:rPr>
          <w:rFonts w:asciiTheme="minorEastAsia" w:hAnsiTheme="minorEastAsia"/>
          <w:sz w:val="20"/>
          <w:szCs w:val="20"/>
        </w:rPr>
      </w:pPr>
      <w:r>
        <w:rPr>
          <w:rFonts w:hint="eastAsia" w:asciiTheme="minorEastAsia" w:hAnsiTheme="minorEastAsia"/>
          <w:sz w:val="20"/>
          <w:szCs w:val="20"/>
        </w:rPr>
        <w:t>配置堆叠系统的接口10GE1/0/5和10GE2/0/5直连检测方式的DAD功能。</w:t>
      </w:r>
    </w:p>
    <w:p>
      <w:pPr>
        <w:rPr>
          <w:rFonts w:asciiTheme="minorEastAsia" w:hAnsiTheme="minorEastAsia"/>
          <w:sz w:val="20"/>
          <w:szCs w:val="20"/>
        </w:rPr>
      </w:pPr>
      <w:r>
        <w:rPr>
          <w:rFonts w:hint="eastAsia" w:asciiTheme="minorEastAsia" w:hAnsiTheme="minorEastAsia"/>
          <w:sz w:val="20"/>
          <w:szCs w:val="20"/>
        </w:rPr>
        <w:t>操作步骤</w:t>
      </w:r>
    </w:p>
    <w:p>
      <w:pPr>
        <w:widowControl/>
        <w:numPr>
          <w:ilvl w:val="0"/>
          <w:numId w:val="8"/>
        </w:numPr>
        <w:spacing w:before="144" w:after="144" w:line="280" w:lineRule="atLeast"/>
        <w:ind w:left="576"/>
        <w:jc w:val="left"/>
        <w:rPr>
          <w:rFonts w:ascii="宋体" w:hAnsi="宋体" w:eastAsia="宋体" w:cs="宋体"/>
          <w:color w:val="000000"/>
          <w:kern w:val="0"/>
          <w:sz w:val="20"/>
          <w:szCs w:val="20"/>
        </w:rPr>
      </w:pPr>
      <w:r>
        <w:rPr>
          <w:rFonts w:hint="eastAsia" w:asciiTheme="minorEastAsia" w:hAnsiTheme="minorEastAsia"/>
          <w:sz w:val="20"/>
          <w:szCs w:val="20"/>
        </w:rPr>
        <w:t xml:space="preserve">    </w:t>
      </w:r>
      <w:r>
        <w:rPr>
          <w:rFonts w:hint="eastAsia" w:ascii="宋体" w:hAnsi="宋体" w:eastAsia="宋体" w:cs="宋体"/>
          <w:color w:val="000000"/>
          <w:kern w:val="0"/>
          <w:sz w:val="20"/>
          <w:szCs w:val="20"/>
        </w:rPr>
        <w:t>配置堆叠接口的DAD功能</w:t>
      </w:r>
    </w:p>
    <w:p>
      <w:pPr>
        <w:widowControl/>
        <w:spacing w:before="120" w:after="120" w:line="280" w:lineRule="atLeast"/>
        <w:ind w:left="576"/>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配置A交换机接口10GE1/0/5的直连检测方式的DAD功能。</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&lt;HUAWEI&gt; </w:t>
      </w:r>
      <w:r>
        <w:rPr>
          <w:rFonts w:hint="eastAsia" w:ascii="新宋体" w:hAnsi="新宋体" w:eastAsia="新宋体" w:cs="宋体"/>
          <w:b/>
          <w:bCs/>
          <w:color w:val="000000"/>
          <w:kern w:val="0"/>
          <w:sz w:val="20"/>
          <w:szCs w:val="20"/>
        </w:rPr>
        <w:t>system-view</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HUAWEI] </w:t>
      </w:r>
      <w:r>
        <w:rPr>
          <w:rFonts w:hint="eastAsia" w:ascii="新宋体" w:hAnsi="新宋体" w:eastAsia="新宋体" w:cs="宋体"/>
          <w:b/>
          <w:bCs/>
          <w:color w:val="000000"/>
          <w:kern w:val="0"/>
          <w:sz w:val="20"/>
          <w:szCs w:val="20"/>
        </w:rPr>
        <w:t>interface 10ge 1/0/5</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HUAWEI-10GE1/0/5] </w:t>
      </w:r>
      <w:r>
        <w:rPr>
          <w:rFonts w:hint="eastAsia" w:ascii="新宋体" w:hAnsi="新宋体" w:eastAsia="新宋体" w:cs="宋体"/>
          <w:b/>
          <w:bCs/>
          <w:color w:val="000000"/>
          <w:kern w:val="0"/>
          <w:sz w:val="20"/>
          <w:szCs w:val="20"/>
        </w:rPr>
        <w:t>dual-active detect mode direct</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Warning: The interface will block common data packets, except BPDU packets. Continue? [Y/N]: </w:t>
      </w:r>
      <w:r>
        <w:rPr>
          <w:rFonts w:hint="eastAsia" w:ascii="新宋体" w:hAnsi="新宋体" w:eastAsia="新宋体" w:cs="宋体"/>
          <w:b/>
          <w:bCs/>
          <w:color w:val="000000"/>
          <w:kern w:val="0"/>
          <w:sz w:val="20"/>
          <w:szCs w:val="20"/>
        </w:rPr>
        <w:t>y</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HUAWEI-10GE1/0/5] </w:t>
      </w:r>
      <w:r>
        <w:rPr>
          <w:rFonts w:hint="eastAsia" w:ascii="新宋体" w:hAnsi="新宋体" w:eastAsia="新宋体" w:cs="宋体"/>
          <w:b/>
          <w:bCs/>
          <w:color w:val="000000"/>
          <w:kern w:val="0"/>
          <w:sz w:val="20"/>
          <w:szCs w:val="20"/>
        </w:rPr>
        <w:t>commit</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HUAWEI-10GE1/0/5] </w:t>
      </w:r>
      <w:r>
        <w:rPr>
          <w:rFonts w:hint="eastAsia" w:ascii="新宋体" w:hAnsi="新宋体" w:eastAsia="新宋体" w:cs="宋体"/>
          <w:b/>
          <w:bCs/>
          <w:color w:val="000000"/>
          <w:kern w:val="0"/>
          <w:sz w:val="20"/>
          <w:szCs w:val="20"/>
        </w:rPr>
        <w:t>quit</w:t>
      </w:r>
    </w:p>
    <w:p>
      <w:pPr>
        <w:widowControl/>
        <w:spacing w:before="120" w:after="120" w:line="280" w:lineRule="atLeast"/>
        <w:ind w:left="576"/>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配置B交换机接口10GE2/0/5的直连检测方式的DAD功能。</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HUAWEI] </w:t>
      </w:r>
      <w:r>
        <w:rPr>
          <w:rFonts w:hint="eastAsia" w:ascii="新宋体" w:hAnsi="新宋体" w:eastAsia="新宋体" w:cs="宋体"/>
          <w:b/>
          <w:bCs/>
          <w:color w:val="000000"/>
          <w:kern w:val="0"/>
          <w:sz w:val="20"/>
          <w:szCs w:val="20"/>
        </w:rPr>
        <w:t>interface 10ge 2/0/5</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HUAWEI-10GE2/0/5] </w:t>
      </w:r>
      <w:r>
        <w:rPr>
          <w:rFonts w:hint="eastAsia" w:ascii="新宋体" w:hAnsi="新宋体" w:eastAsia="新宋体" w:cs="宋体"/>
          <w:b/>
          <w:bCs/>
          <w:color w:val="000000"/>
          <w:kern w:val="0"/>
          <w:sz w:val="20"/>
          <w:szCs w:val="20"/>
        </w:rPr>
        <w:t>dual-active detect mode direct</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Warning: The interface will block common data packets, except BPDU packets. Continue? [Y/N]: </w:t>
      </w:r>
      <w:r>
        <w:rPr>
          <w:rFonts w:hint="eastAsia" w:ascii="新宋体" w:hAnsi="新宋体" w:eastAsia="新宋体" w:cs="宋体"/>
          <w:b/>
          <w:bCs/>
          <w:color w:val="000000"/>
          <w:kern w:val="0"/>
          <w:sz w:val="20"/>
          <w:szCs w:val="20"/>
        </w:rPr>
        <w:t>y</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HUAWEI-10GE2/0/5] </w:t>
      </w:r>
      <w:r>
        <w:rPr>
          <w:rFonts w:hint="eastAsia" w:ascii="新宋体" w:hAnsi="新宋体" w:eastAsia="新宋体" w:cs="宋体"/>
          <w:b/>
          <w:bCs/>
          <w:color w:val="000000"/>
          <w:kern w:val="0"/>
          <w:sz w:val="20"/>
          <w:szCs w:val="20"/>
        </w:rPr>
        <w:t>commit</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HUAWEI-10GE2/0/5] </w:t>
      </w:r>
      <w:r>
        <w:rPr>
          <w:rFonts w:hint="eastAsia" w:ascii="新宋体" w:hAnsi="新宋体" w:eastAsia="新宋体" w:cs="宋体"/>
          <w:b/>
          <w:bCs/>
          <w:color w:val="000000"/>
          <w:kern w:val="0"/>
          <w:sz w:val="20"/>
          <w:szCs w:val="20"/>
        </w:rPr>
        <w:t>return</w:t>
      </w:r>
    </w:p>
    <w:p>
      <w:pPr>
        <w:widowControl/>
        <w:numPr>
          <w:ilvl w:val="0"/>
          <w:numId w:val="8"/>
        </w:numPr>
        <w:spacing w:before="144" w:after="144" w:line="280" w:lineRule="atLeast"/>
        <w:ind w:left="576"/>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验证配置结果</w:t>
      </w:r>
    </w:p>
    <w:p>
      <w:pPr>
        <w:widowControl/>
        <w:spacing w:before="120" w:after="120" w:line="280" w:lineRule="atLeast"/>
        <w:ind w:left="576"/>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查看堆叠双主检测详细配置信息。</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&lt;HUAWEI&gt; </w:t>
      </w:r>
      <w:r>
        <w:rPr>
          <w:rFonts w:hint="eastAsia" w:ascii="新宋体" w:hAnsi="新宋体" w:eastAsia="新宋体" w:cs="宋体"/>
          <w:b/>
          <w:bCs/>
          <w:color w:val="000000"/>
          <w:kern w:val="0"/>
          <w:sz w:val="20"/>
          <w:szCs w:val="20"/>
        </w:rPr>
        <w:t>display dual-active</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Dual-active status: Normal                     </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Dual-active detect mode: Direct                  </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Dual-active direct detect interfaces configured:   </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 10GE1/0/5    up                                  </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 10GE2/0/5    up                                   </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Dual-active relay detect interfaces configured:      </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 - </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Excluded ports(configurable):                   </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 -                                              </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Excluded ports(can not be configured):           </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 10GE1/0/1</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 10GE1/0/2</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 10GE1/0/3</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 10GE1/0/4</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 10GE2/0/1</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 10GE2/0/2</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 10GE2/0/3</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 10GE2/0/4</w:t>
      </w:r>
    </w:p>
    <w:p>
      <w:pPr>
        <w:pStyle w:val="21"/>
        <w:numPr>
          <w:ilvl w:val="0"/>
          <w:numId w:val="7"/>
        </w:numPr>
        <w:ind w:firstLineChars="0"/>
        <w:rPr>
          <w:b/>
        </w:rPr>
      </w:pPr>
      <w:r>
        <w:rPr>
          <w:rFonts w:hint="eastAsia"/>
          <w:b/>
        </w:rPr>
        <w:t>配置eth-trunk</w:t>
      </w:r>
    </w:p>
    <w:p>
      <w:pPr>
        <w:rPr>
          <w:rFonts w:asciiTheme="minorEastAsia" w:hAnsiTheme="minorEastAsia"/>
          <w:sz w:val="20"/>
          <w:szCs w:val="20"/>
        </w:rPr>
      </w:pPr>
      <w:r>
        <w:rPr>
          <w:rFonts w:hint="eastAsia" w:asciiTheme="minorEastAsia" w:hAnsiTheme="minorEastAsia"/>
          <w:sz w:val="20"/>
          <w:szCs w:val="20"/>
        </w:rPr>
        <w:t>思路</w:t>
      </w:r>
    </w:p>
    <w:p>
      <w:pPr>
        <w:widowControl/>
        <w:spacing w:before="120" w:after="120" w:line="280" w:lineRule="atLeast"/>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采用如下的思路配置负载分担链路聚合：</w:t>
      </w:r>
    </w:p>
    <w:p>
      <w:pPr>
        <w:widowControl/>
        <w:numPr>
          <w:ilvl w:val="0"/>
          <w:numId w:val="9"/>
        </w:numPr>
        <w:spacing w:before="120" w:after="120" w:line="280" w:lineRule="atLeast"/>
        <w:ind w:left="576"/>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创建Eth-Trunk接口并加入成员接口，实现增加链路带宽。</w:t>
      </w:r>
    </w:p>
    <w:p>
      <w:pPr>
        <w:widowControl/>
        <w:numPr>
          <w:ilvl w:val="0"/>
          <w:numId w:val="9"/>
        </w:numPr>
        <w:spacing w:before="120" w:after="120" w:line="280" w:lineRule="atLeast"/>
        <w:ind w:left="576"/>
        <w:jc w:val="left"/>
        <w:rPr>
          <w:rFonts w:ascii="宋体" w:hAnsi="宋体" w:eastAsia="宋体" w:cs="宋体"/>
          <w:color w:val="000000"/>
          <w:kern w:val="0"/>
          <w:sz w:val="20"/>
          <w:szCs w:val="20"/>
        </w:rPr>
      </w:pPr>
      <w:bookmarkStart w:id="11" w:name="note_01"/>
      <w:bookmarkEnd w:id="11"/>
      <w:bookmarkStart w:id="12" w:name="dc_cfg_eth-trunk_0034_1__note_01"/>
      <w:bookmarkEnd w:id="12"/>
      <w:r>
        <w:rPr>
          <w:rFonts w:hint="eastAsia" w:ascii="宋体" w:hAnsi="宋体" w:eastAsia="宋体" w:cs="宋体"/>
          <w:color w:val="000000"/>
          <w:kern w:val="0"/>
          <w:sz w:val="20"/>
          <w:szCs w:val="20"/>
        </w:rPr>
        <w:t>创建VLAN并将接口加入VLAN。</w:t>
      </w:r>
    </w:p>
    <w:p>
      <w:pPr>
        <w:widowControl/>
        <w:numPr>
          <w:ilvl w:val="0"/>
          <w:numId w:val="9"/>
        </w:numPr>
        <w:spacing w:before="120" w:after="120" w:line="280" w:lineRule="atLeast"/>
        <w:ind w:left="576"/>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配置负载分担方式，实现流量在Eth-Trunk各成员接口间的负载分担，增加可靠性。</w:t>
      </w:r>
    </w:p>
    <w:p>
      <w:pPr>
        <w:widowControl/>
        <w:spacing w:before="120" w:after="120" w:line="280" w:lineRule="atLeast"/>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操作</w:t>
      </w:r>
    </w:p>
    <w:p>
      <w:pPr>
        <w:widowControl/>
        <w:numPr>
          <w:ilvl w:val="0"/>
          <w:numId w:val="10"/>
        </w:numPr>
        <w:spacing w:before="144" w:after="144" w:line="280" w:lineRule="atLeast"/>
        <w:ind w:left="576"/>
        <w:jc w:val="left"/>
        <w:rPr>
          <w:rFonts w:ascii="宋体" w:hAnsi="宋体" w:eastAsia="宋体" w:cs="宋体"/>
          <w:color w:val="000000"/>
          <w:kern w:val="0"/>
          <w:sz w:val="20"/>
          <w:szCs w:val="20"/>
        </w:rPr>
      </w:pPr>
      <w:r>
        <w:rPr>
          <w:rFonts w:hint="eastAsia" w:asciiTheme="minorEastAsia" w:hAnsiTheme="minorEastAsia"/>
          <w:sz w:val="20"/>
          <w:szCs w:val="20"/>
        </w:rPr>
        <w:t xml:space="preserve"> </w:t>
      </w:r>
      <w:r>
        <w:rPr>
          <w:rFonts w:hint="eastAsia" w:ascii="宋体" w:hAnsi="宋体" w:eastAsia="宋体" w:cs="宋体"/>
          <w:color w:val="000000"/>
          <w:kern w:val="0"/>
          <w:sz w:val="20"/>
          <w:szCs w:val="20"/>
        </w:rPr>
        <w:t>在SwitchA创建Eth-Trunk接口并加入成员接口。SwitchB配置与SwitchA类似，不再赘述。</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&lt;HUAWEI&gt; </w:t>
      </w:r>
      <w:r>
        <w:rPr>
          <w:rFonts w:hint="eastAsia" w:ascii="新宋体" w:hAnsi="新宋体" w:eastAsia="新宋体" w:cs="宋体"/>
          <w:b/>
          <w:bCs/>
          <w:color w:val="000000"/>
          <w:kern w:val="0"/>
          <w:sz w:val="20"/>
          <w:szCs w:val="20"/>
        </w:rPr>
        <w:t>system-view</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HUAWEI] </w:t>
      </w:r>
      <w:r>
        <w:rPr>
          <w:rFonts w:hint="eastAsia" w:ascii="新宋体" w:hAnsi="新宋体" w:eastAsia="新宋体" w:cs="宋体"/>
          <w:b/>
          <w:bCs/>
          <w:color w:val="000000"/>
          <w:kern w:val="0"/>
          <w:sz w:val="20"/>
          <w:szCs w:val="20"/>
        </w:rPr>
        <w:t>sysname SwitchA</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HUAWEI] </w:t>
      </w:r>
      <w:r>
        <w:rPr>
          <w:rFonts w:hint="eastAsia" w:ascii="新宋体" w:hAnsi="新宋体" w:eastAsia="新宋体" w:cs="宋体"/>
          <w:b/>
          <w:bCs/>
          <w:color w:val="000000"/>
          <w:kern w:val="0"/>
          <w:sz w:val="20"/>
          <w:szCs w:val="20"/>
        </w:rPr>
        <w:t>commit</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 </w:t>
      </w:r>
      <w:r>
        <w:rPr>
          <w:rFonts w:hint="eastAsia" w:ascii="新宋体" w:hAnsi="新宋体" w:eastAsia="新宋体" w:cs="宋体"/>
          <w:b/>
          <w:bCs/>
          <w:color w:val="000000"/>
          <w:kern w:val="0"/>
          <w:sz w:val="20"/>
          <w:szCs w:val="20"/>
        </w:rPr>
        <w:t>interface Eth-Trunk1</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SwitchA-Eth-Trunk1] </w:t>
      </w:r>
      <w:r>
        <w:rPr>
          <w:rFonts w:hint="eastAsia" w:ascii="新宋体" w:hAnsi="新宋体" w:eastAsia="新宋体" w:cs="宋体"/>
          <w:b/>
          <w:bCs/>
          <w:color w:val="000000"/>
          <w:kern w:val="0"/>
          <w:sz w:val="20"/>
          <w:szCs w:val="20"/>
        </w:rPr>
        <w:t>trunkport 10ge 1/0/1 to 1/0/3</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SwitchA-Eth-Trunk1] </w:t>
      </w:r>
      <w:r>
        <w:rPr>
          <w:rFonts w:hint="eastAsia" w:ascii="新宋体" w:hAnsi="新宋体" w:eastAsia="新宋体" w:cs="宋体"/>
          <w:b/>
          <w:bCs/>
          <w:color w:val="000000"/>
          <w:kern w:val="0"/>
          <w:sz w:val="20"/>
          <w:szCs w:val="20"/>
        </w:rPr>
        <w:t>commit</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SwitchA-Eth-Trunk1] </w:t>
      </w:r>
      <w:r>
        <w:rPr>
          <w:rFonts w:hint="eastAsia" w:ascii="新宋体" w:hAnsi="新宋体" w:eastAsia="新宋体" w:cs="宋体"/>
          <w:b/>
          <w:bCs/>
          <w:color w:val="000000"/>
          <w:kern w:val="0"/>
          <w:sz w:val="20"/>
          <w:szCs w:val="20"/>
        </w:rPr>
        <w:t>quit</w:t>
      </w:r>
    </w:p>
    <w:p>
      <w:pPr>
        <w:widowControl/>
        <w:numPr>
          <w:ilvl w:val="0"/>
          <w:numId w:val="10"/>
        </w:numPr>
        <w:spacing w:before="144" w:after="144" w:line="280" w:lineRule="atLeast"/>
        <w:ind w:left="576"/>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创建VLAN并将接口加入VLAN。SwitchB配置与SwitchA类似，不再赘述。</w:t>
      </w:r>
    </w:p>
    <w:p>
      <w:pPr>
        <w:widowControl/>
        <w:spacing w:before="120" w:after="120" w:line="280" w:lineRule="atLeast"/>
        <w:ind w:left="576"/>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创建VLAN10和VLAN20并分别加入接口。</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 </w:t>
      </w:r>
      <w:r>
        <w:rPr>
          <w:rFonts w:hint="eastAsia" w:ascii="新宋体" w:hAnsi="新宋体" w:eastAsia="新宋体" w:cs="宋体"/>
          <w:b/>
          <w:bCs/>
          <w:color w:val="000000"/>
          <w:kern w:val="0"/>
          <w:sz w:val="20"/>
          <w:szCs w:val="20"/>
        </w:rPr>
        <w:t>vlan batch 10 20</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 </w:t>
      </w:r>
      <w:r>
        <w:rPr>
          <w:rFonts w:hint="eastAsia" w:ascii="新宋体" w:hAnsi="新宋体" w:eastAsia="新宋体" w:cs="宋体"/>
          <w:b/>
          <w:bCs/>
          <w:color w:val="000000"/>
          <w:kern w:val="0"/>
          <w:sz w:val="20"/>
          <w:szCs w:val="20"/>
        </w:rPr>
        <w:t>interface 10ge 1/0/4</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SwitchA-10GE1/0/4] </w:t>
      </w:r>
      <w:r>
        <w:rPr>
          <w:rFonts w:hint="eastAsia" w:ascii="新宋体" w:hAnsi="新宋体" w:eastAsia="新宋体" w:cs="宋体"/>
          <w:b/>
          <w:bCs/>
          <w:color w:val="000000"/>
          <w:kern w:val="0"/>
          <w:sz w:val="20"/>
          <w:szCs w:val="20"/>
        </w:rPr>
        <w:t>port link-type trunk</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SwitchA-10GE1/0/4] </w:t>
      </w:r>
      <w:r>
        <w:rPr>
          <w:rFonts w:hint="eastAsia" w:ascii="新宋体" w:hAnsi="新宋体" w:eastAsia="新宋体" w:cs="宋体"/>
          <w:b/>
          <w:bCs/>
          <w:color w:val="000000"/>
          <w:kern w:val="0"/>
          <w:sz w:val="20"/>
          <w:szCs w:val="20"/>
        </w:rPr>
        <w:t>port trunk allow-pass vlan 10</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SwitchA-10GE1/0/4] </w:t>
      </w:r>
      <w:r>
        <w:rPr>
          <w:rFonts w:hint="eastAsia" w:ascii="新宋体" w:hAnsi="新宋体" w:eastAsia="新宋体" w:cs="宋体"/>
          <w:b/>
          <w:bCs/>
          <w:color w:val="000000"/>
          <w:kern w:val="0"/>
          <w:sz w:val="20"/>
          <w:szCs w:val="20"/>
        </w:rPr>
        <w:t>quit</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 </w:t>
      </w:r>
      <w:r>
        <w:rPr>
          <w:rFonts w:hint="eastAsia" w:ascii="新宋体" w:hAnsi="新宋体" w:eastAsia="新宋体" w:cs="宋体"/>
          <w:b/>
          <w:bCs/>
          <w:color w:val="000000"/>
          <w:kern w:val="0"/>
          <w:sz w:val="20"/>
          <w:szCs w:val="20"/>
        </w:rPr>
        <w:t>interface 10ge 1/0/5</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SwitchA-10GE1/0/5] </w:t>
      </w:r>
      <w:r>
        <w:rPr>
          <w:rFonts w:hint="eastAsia" w:ascii="新宋体" w:hAnsi="新宋体" w:eastAsia="新宋体" w:cs="宋体"/>
          <w:b/>
          <w:bCs/>
          <w:color w:val="000000"/>
          <w:kern w:val="0"/>
          <w:sz w:val="20"/>
          <w:szCs w:val="20"/>
        </w:rPr>
        <w:t>port link-type trunk</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SwitchA-10GE1/0/5] </w:t>
      </w:r>
      <w:r>
        <w:rPr>
          <w:rFonts w:hint="eastAsia" w:ascii="新宋体" w:hAnsi="新宋体" w:eastAsia="新宋体" w:cs="宋体"/>
          <w:b/>
          <w:bCs/>
          <w:color w:val="000000"/>
          <w:kern w:val="0"/>
          <w:sz w:val="20"/>
          <w:szCs w:val="20"/>
        </w:rPr>
        <w:t>port trunk allow-pass vlan 20</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SwitchA-10GE1/0/5] </w:t>
      </w:r>
      <w:r>
        <w:rPr>
          <w:rFonts w:hint="eastAsia" w:ascii="新宋体" w:hAnsi="新宋体" w:eastAsia="新宋体" w:cs="宋体"/>
          <w:b/>
          <w:bCs/>
          <w:color w:val="000000"/>
          <w:kern w:val="0"/>
          <w:sz w:val="20"/>
          <w:szCs w:val="20"/>
        </w:rPr>
        <w:t>quit</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 </w:t>
      </w:r>
      <w:r>
        <w:rPr>
          <w:rFonts w:hint="eastAsia" w:ascii="新宋体" w:hAnsi="新宋体" w:eastAsia="新宋体" w:cs="宋体"/>
          <w:b/>
          <w:bCs/>
          <w:color w:val="000000"/>
          <w:kern w:val="0"/>
          <w:sz w:val="20"/>
          <w:szCs w:val="20"/>
        </w:rPr>
        <w:t>commit</w:t>
      </w:r>
    </w:p>
    <w:p>
      <w:pPr>
        <w:widowControl/>
        <w:spacing w:before="120" w:after="120" w:line="280" w:lineRule="atLeast"/>
        <w:ind w:left="576"/>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配置Eth-Trunk1接口允许VLAN和VLAN通过。</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 </w:t>
      </w:r>
      <w:r>
        <w:rPr>
          <w:rFonts w:hint="eastAsia" w:ascii="新宋体" w:hAnsi="新宋体" w:eastAsia="新宋体" w:cs="宋体"/>
          <w:b/>
          <w:bCs/>
          <w:color w:val="000000"/>
          <w:kern w:val="0"/>
          <w:sz w:val="20"/>
          <w:szCs w:val="20"/>
        </w:rPr>
        <w:t>interface Eth-Trunk1</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SwitchA-Eth-Trunk1] </w:t>
      </w:r>
      <w:r>
        <w:rPr>
          <w:rFonts w:hint="eastAsia" w:ascii="新宋体" w:hAnsi="新宋体" w:eastAsia="新宋体" w:cs="宋体"/>
          <w:b/>
          <w:bCs/>
          <w:color w:val="000000"/>
          <w:kern w:val="0"/>
          <w:sz w:val="20"/>
          <w:szCs w:val="20"/>
        </w:rPr>
        <w:t>port link-type trunk</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SwitchA-Eth-Trunk1] </w:t>
      </w:r>
      <w:r>
        <w:rPr>
          <w:rFonts w:hint="eastAsia" w:ascii="新宋体" w:hAnsi="新宋体" w:eastAsia="新宋体" w:cs="宋体"/>
          <w:b/>
          <w:bCs/>
          <w:color w:val="000000"/>
          <w:kern w:val="0"/>
          <w:sz w:val="20"/>
          <w:szCs w:val="20"/>
        </w:rPr>
        <w:t>port trunk allow-pass vlan 10 20</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SwitchA-Eth-Trunk1] </w:t>
      </w:r>
      <w:r>
        <w:rPr>
          <w:rFonts w:hint="eastAsia" w:ascii="新宋体" w:hAnsi="新宋体" w:eastAsia="新宋体" w:cs="宋体"/>
          <w:b/>
          <w:bCs/>
          <w:color w:val="000000"/>
          <w:kern w:val="0"/>
          <w:sz w:val="20"/>
          <w:szCs w:val="20"/>
        </w:rPr>
        <w:t>commit</w:t>
      </w:r>
    </w:p>
    <w:p>
      <w:pPr>
        <w:widowControl/>
        <w:numPr>
          <w:ilvl w:val="0"/>
          <w:numId w:val="10"/>
        </w:numPr>
        <w:spacing w:before="144" w:after="144" w:line="280" w:lineRule="atLeast"/>
        <w:ind w:left="576"/>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配置Eth-Trunk1的负载分担方式。</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SwitchA-Eth-Trunk1] </w:t>
      </w:r>
      <w:r>
        <w:rPr>
          <w:rFonts w:hint="eastAsia" w:ascii="新宋体" w:hAnsi="新宋体" w:eastAsia="新宋体" w:cs="宋体"/>
          <w:b/>
          <w:bCs/>
          <w:color w:val="000000"/>
          <w:kern w:val="0"/>
          <w:sz w:val="20"/>
          <w:szCs w:val="20"/>
        </w:rPr>
        <w:t>load-balance src-dst-mac</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SwitchA-Eth-Trunk1] </w:t>
      </w:r>
      <w:r>
        <w:rPr>
          <w:rFonts w:hint="eastAsia" w:ascii="新宋体" w:hAnsi="新宋体" w:eastAsia="新宋体" w:cs="宋体"/>
          <w:b/>
          <w:bCs/>
          <w:color w:val="000000"/>
          <w:kern w:val="0"/>
          <w:sz w:val="20"/>
          <w:szCs w:val="20"/>
        </w:rPr>
        <w:t>commit</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SwitchA-Eth-Trunk1] </w:t>
      </w:r>
      <w:r>
        <w:rPr>
          <w:rFonts w:hint="eastAsia" w:ascii="新宋体" w:hAnsi="新宋体" w:eastAsia="新宋体" w:cs="宋体"/>
          <w:b/>
          <w:bCs/>
          <w:color w:val="000000"/>
          <w:kern w:val="0"/>
          <w:sz w:val="20"/>
          <w:szCs w:val="20"/>
        </w:rPr>
        <w:t>quit</w:t>
      </w:r>
    </w:p>
    <w:p>
      <w:pPr>
        <w:widowControl/>
        <w:numPr>
          <w:ilvl w:val="0"/>
          <w:numId w:val="10"/>
        </w:numPr>
        <w:spacing w:before="144" w:after="144" w:line="280" w:lineRule="atLeast"/>
        <w:ind w:left="576"/>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验证配置结果</w:t>
      </w:r>
    </w:p>
    <w:p>
      <w:pPr>
        <w:widowControl/>
        <w:spacing w:before="120" w:after="120" w:line="280" w:lineRule="atLeast"/>
        <w:ind w:left="576"/>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在任意视图下执行</w:t>
      </w:r>
      <w:r>
        <w:rPr>
          <w:rFonts w:hint="eastAsia" w:ascii="宋体" w:hAnsi="宋体" w:eastAsia="宋体" w:cs="宋体"/>
          <w:b/>
          <w:bCs/>
          <w:color w:val="000000"/>
          <w:kern w:val="0"/>
          <w:sz w:val="20"/>
          <w:szCs w:val="20"/>
        </w:rPr>
        <w:t>display eth-trunk 1</w:t>
      </w:r>
      <w:r>
        <w:rPr>
          <w:rFonts w:hint="eastAsia" w:ascii="宋体" w:hAnsi="宋体" w:eastAsia="宋体" w:cs="宋体"/>
          <w:color w:val="000000"/>
          <w:kern w:val="0"/>
          <w:sz w:val="20"/>
          <w:szCs w:val="20"/>
        </w:rPr>
        <w:t>命令，检查Eth-Trunk是否创建成功，及成员接口是否正确加入。</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r>
        <w:rPr>
          <w:rFonts w:hint="eastAsia" w:ascii="Courier New" w:hAnsi="Courier New" w:eastAsia="新宋体" w:cs="Courier New"/>
          <w:color w:val="000000"/>
          <w:kern w:val="0"/>
          <w:sz w:val="16"/>
          <w:szCs w:val="16"/>
        </w:rPr>
        <w:t>~</w:t>
      </w:r>
      <w:r>
        <w:rPr>
          <w:rFonts w:hint="eastAsia" w:ascii="新宋体" w:hAnsi="新宋体" w:eastAsia="新宋体" w:cs="宋体"/>
          <w:color w:val="000000"/>
          <w:kern w:val="0"/>
          <w:sz w:val="20"/>
          <w:szCs w:val="20"/>
        </w:rPr>
        <w:t xml:space="preserve">SwitchA] </w:t>
      </w:r>
      <w:r>
        <w:rPr>
          <w:rFonts w:hint="eastAsia" w:ascii="新宋体" w:hAnsi="新宋体" w:eastAsia="新宋体" w:cs="宋体"/>
          <w:b/>
          <w:bCs/>
          <w:color w:val="000000"/>
          <w:kern w:val="0"/>
          <w:sz w:val="20"/>
          <w:szCs w:val="20"/>
        </w:rPr>
        <w:t>display eth-trunk 1</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Eth-Trunk1's state information is: </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WorkingMode: NORMAL            Hash arithmetic: src-dst-mac</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Least Active-linknumber: 1     Max Bandwidth-affected-linknumber: 16</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Operate status: up             Number Of Up Ports In Trunk: 3 </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PortName                Status       Weight</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10GE1/0/1               </w:t>
      </w:r>
      <w:r>
        <w:rPr>
          <w:rFonts w:hint="eastAsia" w:ascii="新宋体" w:hAnsi="新宋体" w:eastAsia="新宋体" w:cs="宋体"/>
          <w:b/>
          <w:bCs/>
          <w:color w:val="000000"/>
          <w:kern w:val="0"/>
          <w:sz w:val="20"/>
          <w:szCs w:val="20"/>
        </w:rPr>
        <w:t>Up</w:t>
      </w:r>
      <w:r>
        <w:rPr>
          <w:rFonts w:hint="eastAsia" w:ascii="新宋体" w:hAnsi="新宋体" w:eastAsia="新宋体" w:cs="宋体"/>
          <w:color w:val="000000"/>
          <w:kern w:val="0"/>
          <w:sz w:val="20"/>
          <w:szCs w:val="20"/>
        </w:rPr>
        <w:t xml:space="preserve">           1</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10GE1/0/2               </w:t>
      </w:r>
      <w:r>
        <w:rPr>
          <w:rFonts w:hint="eastAsia" w:ascii="新宋体" w:hAnsi="新宋体" w:eastAsia="新宋体" w:cs="宋体"/>
          <w:b/>
          <w:bCs/>
          <w:color w:val="000000"/>
          <w:kern w:val="0"/>
          <w:sz w:val="20"/>
          <w:szCs w:val="20"/>
        </w:rPr>
        <w:t>Up</w:t>
      </w:r>
      <w:r>
        <w:rPr>
          <w:rFonts w:hint="eastAsia" w:ascii="新宋体" w:hAnsi="新宋体" w:eastAsia="新宋体" w:cs="宋体"/>
          <w:color w:val="000000"/>
          <w:kern w:val="0"/>
          <w:sz w:val="20"/>
          <w:szCs w:val="20"/>
        </w:rPr>
        <w:t xml:space="preserve">           1</w:t>
      </w:r>
    </w:p>
    <w:p>
      <w:pPr>
        <w:widowControl/>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80" w:lineRule="atLeast"/>
        <w:ind w:left="576"/>
        <w:jc w:val="left"/>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xml:space="preserve">10GE1/0/3               </w:t>
      </w:r>
      <w:r>
        <w:rPr>
          <w:rFonts w:hint="eastAsia" w:ascii="新宋体" w:hAnsi="新宋体" w:eastAsia="新宋体" w:cs="宋体"/>
          <w:b/>
          <w:bCs/>
          <w:color w:val="000000"/>
          <w:kern w:val="0"/>
          <w:sz w:val="20"/>
          <w:szCs w:val="20"/>
        </w:rPr>
        <w:t>Up</w:t>
      </w:r>
      <w:r>
        <w:rPr>
          <w:rFonts w:hint="eastAsia" w:ascii="新宋体" w:hAnsi="新宋体" w:eastAsia="新宋体" w:cs="宋体"/>
          <w:color w:val="000000"/>
          <w:kern w:val="0"/>
          <w:sz w:val="20"/>
          <w:szCs w:val="20"/>
        </w:rPr>
        <w:t xml:space="preserve">           1</w:t>
      </w:r>
    </w:p>
    <w:p>
      <w:pPr>
        <w:pStyle w:val="21"/>
        <w:numPr>
          <w:ilvl w:val="0"/>
          <w:numId w:val="7"/>
        </w:numPr>
        <w:ind w:firstLineChars="0"/>
        <w:rPr>
          <w:b/>
        </w:rPr>
      </w:pPr>
      <w:r>
        <w:rPr>
          <w:rFonts w:hint="eastAsia"/>
          <w:b/>
        </w:rPr>
        <w:t>与服务器连接端口开启边缘端口</w:t>
      </w:r>
    </w:p>
    <w:p>
      <w:pPr>
        <w:pStyle w:val="21"/>
        <w:widowControl/>
        <w:ind w:left="420" w:firstLine="0" w:firstLineChars="0"/>
        <w:jc w:val="left"/>
      </w:pPr>
      <w:r>
        <w:rPr>
          <w:rFonts w:hint="eastAsia"/>
          <w:color w:val="000000"/>
          <w:sz w:val="20"/>
          <w:szCs w:val="20"/>
        </w:rPr>
        <w:t># 配置</w:t>
      </w:r>
      <w:r>
        <w:rPr>
          <w:rStyle w:val="38"/>
          <w:rFonts w:hint="eastAsia"/>
          <w:color w:val="000000"/>
          <w:sz w:val="20"/>
          <w:szCs w:val="20"/>
          <w:shd w:val="clear" w:color="auto" w:fill="FFFF66"/>
        </w:rPr>
        <w:t>端口</w:t>
      </w:r>
      <w:r>
        <w:rPr>
          <w:rStyle w:val="32"/>
          <w:rFonts w:hint="eastAsia"/>
          <w:color w:val="000000"/>
          <w:sz w:val="20"/>
          <w:szCs w:val="20"/>
        </w:rPr>
        <w:t>10GE1/0/1</w:t>
      </w:r>
      <w:r>
        <w:rPr>
          <w:rFonts w:hint="eastAsia"/>
          <w:color w:val="000000"/>
          <w:sz w:val="20"/>
          <w:szCs w:val="20"/>
        </w:rPr>
        <w:t>为</w:t>
      </w:r>
      <w:r>
        <w:rPr>
          <w:rStyle w:val="38"/>
          <w:rFonts w:hint="eastAsia"/>
          <w:color w:val="000000"/>
          <w:sz w:val="20"/>
          <w:szCs w:val="20"/>
          <w:shd w:val="clear" w:color="auto" w:fill="FFFF66"/>
        </w:rPr>
        <w:t>边缘端口</w:t>
      </w:r>
      <w:r>
        <w:rPr>
          <w:rFonts w:hint="eastAsia"/>
          <w:color w:val="000000"/>
          <w:sz w:val="20"/>
          <w:szCs w:val="20"/>
        </w:rPr>
        <w:t>。</w:t>
      </w:r>
    </w:p>
    <w:p>
      <w:pPr>
        <w:pStyle w:val="13"/>
        <w:shd w:val="clear" w:color="auto" w:fill="DDDDDD"/>
        <w:spacing w:before="30" w:after="30" w:line="280" w:lineRule="atLeast"/>
        <w:ind w:left="420"/>
        <w:rPr>
          <w:rFonts w:ascii="新宋体" w:hAnsi="新宋体" w:eastAsia="新宋体"/>
          <w:color w:val="000000"/>
          <w:sz w:val="20"/>
          <w:szCs w:val="20"/>
        </w:rPr>
      </w:pPr>
      <w:r>
        <w:rPr>
          <w:rFonts w:hint="eastAsia" w:ascii="新宋体" w:hAnsi="新宋体" w:eastAsia="新宋体"/>
          <w:color w:val="000000"/>
          <w:sz w:val="20"/>
          <w:szCs w:val="20"/>
        </w:rPr>
        <w:t>&lt;</w:t>
      </w:r>
      <w:r>
        <w:rPr>
          <w:rStyle w:val="32"/>
          <w:rFonts w:hint="eastAsia" w:ascii="新宋体" w:hAnsi="新宋体" w:eastAsia="新宋体"/>
          <w:color w:val="000000"/>
          <w:sz w:val="20"/>
          <w:szCs w:val="20"/>
        </w:rPr>
        <w:t>HUAWEI</w:t>
      </w:r>
      <w:r>
        <w:rPr>
          <w:rFonts w:hint="eastAsia" w:ascii="新宋体" w:hAnsi="新宋体" w:eastAsia="新宋体"/>
          <w:color w:val="000000"/>
          <w:sz w:val="20"/>
          <w:szCs w:val="20"/>
        </w:rPr>
        <w:t xml:space="preserve">&gt; </w:t>
      </w:r>
      <w:r>
        <w:rPr>
          <w:rStyle w:val="17"/>
          <w:rFonts w:hint="eastAsia" w:ascii="新宋体" w:hAnsi="新宋体" w:eastAsia="新宋体"/>
          <w:color w:val="000000"/>
          <w:sz w:val="20"/>
          <w:szCs w:val="20"/>
        </w:rPr>
        <w:t>system-view</w:t>
      </w:r>
    </w:p>
    <w:p>
      <w:pPr>
        <w:pStyle w:val="13"/>
        <w:shd w:val="clear" w:color="auto" w:fill="DDDDDD"/>
        <w:spacing w:before="30" w:after="30" w:line="280" w:lineRule="atLeast"/>
        <w:ind w:left="420"/>
        <w:rPr>
          <w:rFonts w:ascii="新宋体" w:hAnsi="新宋体" w:eastAsia="新宋体"/>
          <w:color w:val="000000"/>
          <w:sz w:val="20"/>
          <w:szCs w:val="20"/>
        </w:rPr>
      </w:pPr>
      <w:r>
        <w:rPr>
          <w:rFonts w:hint="eastAsia" w:ascii="新宋体" w:hAnsi="新宋体" w:eastAsia="新宋体"/>
          <w:color w:val="000000"/>
          <w:sz w:val="20"/>
          <w:szCs w:val="20"/>
        </w:rPr>
        <w:t>[</w:t>
      </w:r>
      <w:r>
        <w:rPr>
          <w:rStyle w:val="32"/>
          <w:rFonts w:hint="eastAsia" w:ascii="Courier New" w:hAnsi="Courier New" w:eastAsia="新宋体" w:cs="Courier New"/>
          <w:color w:val="000000"/>
          <w:sz w:val="16"/>
          <w:szCs w:val="16"/>
        </w:rPr>
        <w:t>~</w:t>
      </w:r>
      <w:r>
        <w:rPr>
          <w:rStyle w:val="32"/>
          <w:rFonts w:hint="eastAsia" w:ascii="新宋体" w:hAnsi="新宋体" w:eastAsia="新宋体"/>
          <w:color w:val="000000"/>
          <w:sz w:val="20"/>
          <w:szCs w:val="20"/>
        </w:rPr>
        <w:t>HUAWEI</w:t>
      </w:r>
      <w:r>
        <w:rPr>
          <w:rFonts w:hint="eastAsia" w:ascii="新宋体" w:hAnsi="新宋体" w:eastAsia="新宋体"/>
          <w:color w:val="000000"/>
          <w:sz w:val="20"/>
          <w:szCs w:val="20"/>
        </w:rPr>
        <w:t xml:space="preserve">] </w:t>
      </w:r>
      <w:r>
        <w:rPr>
          <w:rStyle w:val="17"/>
          <w:rFonts w:hint="eastAsia" w:ascii="新宋体" w:hAnsi="新宋体" w:eastAsia="新宋体"/>
          <w:color w:val="000000"/>
          <w:sz w:val="20"/>
          <w:szCs w:val="20"/>
        </w:rPr>
        <w:t xml:space="preserve">interface </w:t>
      </w:r>
      <w:r>
        <w:rPr>
          <w:rStyle w:val="32"/>
          <w:rFonts w:hint="eastAsia" w:ascii="新宋体" w:hAnsi="新宋体" w:eastAsia="新宋体"/>
          <w:b/>
          <w:bCs/>
          <w:color w:val="000000"/>
          <w:sz w:val="20"/>
          <w:szCs w:val="20"/>
        </w:rPr>
        <w:t>10ge</w:t>
      </w:r>
      <w:r>
        <w:rPr>
          <w:rStyle w:val="17"/>
          <w:rFonts w:hint="eastAsia" w:ascii="新宋体" w:hAnsi="新宋体" w:eastAsia="新宋体"/>
          <w:color w:val="000000"/>
          <w:sz w:val="20"/>
          <w:szCs w:val="20"/>
        </w:rPr>
        <w:t xml:space="preserve"> </w:t>
      </w:r>
      <w:r>
        <w:rPr>
          <w:rStyle w:val="32"/>
          <w:rFonts w:hint="eastAsia" w:ascii="新宋体" w:hAnsi="新宋体" w:eastAsia="新宋体"/>
          <w:b/>
          <w:bCs/>
          <w:color w:val="000000"/>
          <w:sz w:val="20"/>
          <w:szCs w:val="20"/>
        </w:rPr>
        <w:t>1/0/1</w:t>
      </w:r>
    </w:p>
    <w:p>
      <w:pPr>
        <w:pStyle w:val="13"/>
        <w:shd w:val="clear" w:color="auto" w:fill="DDDDDD"/>
        <w:spacing w:before="30" w:after="30" w:line="280" w:lineRule="atLeast"/>
        <w:ind w:left="420"/>
        <w:rPr>
          <w:rFonts w:ascii="新宋体" w:hAnsi="新宋体" w:eastAsia="新宋体"/>
          <w:color w:val="000000"/>
          <w:sz w:val="20"/>
          <w:szCs w:val="20"/>
        </w:rPr>
      </w:pPr>
      <w:r>
        <w:rPr>
          <w:rFonts w:hint="eastAsia" w:ascii="新宋体" w:hAnsi="新宋体" w:eastAsia="新宋体"/>
          <w:color w:val="000000"/>
          <w:sz w:val="20"/>
          <w:szCs w:val="20"/>
        </w:rPr>
        <w:t>[</w:t>
      </w:r>
      <w:r>
        <w:rPr>
          <w:rStyle w:val="32"/>
          <w:rFonts w:hint="eastAsia" w:ascii="Courier New" w:hAnsi="Courier New" w:eastAsia="新宋体" w:cs="Courier New"/>
          <w:color w:val="000000"/>
          <w:sz w:val="16"/>
          <w:szCs w:val="16"/>
        </w:rPr>
        <w:t>~</w:t>
      </w:r>
      <w:r>
        <w:rPr>
          <w:rStyle w:val="32"/>
          <w:rFonts w:hint="eastAsia" w:ascii="新宋体" w:hAnsi="新宋体" w:eastAsia="新宋体"/>
          <w:color w:val="000000"/>
          <w:sz w:val="20"/>
          <w:szCs w:val="20"/>
        </w:rPr>
        <w:t>HUAWEI</w:t>
      </w:r>
      <w:r>
        <w:rPr>
          <w:rFonts w:hint="eastAsia" w:ascii="新宋体" w:hAnsi="新宋体" w:eastAsia="新宋体"/>
          <w:color w:val="000000"/>
          <w:sz w:val="20"/>
          <w:szCs w:val="20"/>
        </w:rPr>
        <w:t>-</w:t>
      </w:r>
      <w:r>
        <w:rPr>
          <w:rStyle w:val="32"/>
          <w:rFonts w:hint="eastAsia" w:ascii="新宋体" w:hAnsi="新宋体" w:eastAsia="新宋体"/>
          <w:color w:val="000000"/>
          <w:sz w:val="20"/>
          <w:szCs w:val="20"/>
        </w:rPr>
        <w:t>10GE1/0/1</w:t>
      </w:r>
      <w:r>
        <w:rPr>
          <w:rFonts w:hint="eastAsia" w:ascii="新宋体" w:hAnsi="新宋体" w:eastAsia="新宋体"/>
          <w:color w:val="000000"/>
          <w:sz w:val="20"/>
          <w:szCs w:val="20"/>
        </w:rPr>
        <w:t xml:space="preserve">] </w:t>
      </w:r>
      <w:r>
        <w:rPr>
          <w:rStyle w:val="17"/>
          <w:rFonts w:hint="eastAsia" w:ascii="新宋体" w:hAnsi="新宋体" w:eastAsia="新宋体"/>
          <w:color w:val="000000"/>
          <w:sz w:val="20"/>
          <w:szCs w:val="20"/>
        </w:rPr>
        <w:t>stp edged-port enable</w:t>
      </w:r>
    </w:p>
    <w:p>
      <w:pPr>
        <w:pStyle w:val="4"/>
        <w:numPr>
          <w:ilvl w:val="0"/>
          <w:numId w:val="7"/>
        </w:numPr>
      </w:pPr>
      <w:r>
        <w:rPr>
          <w:rFonts w:hint="eastAsia"/>
        </w:rPr>
        <w:t xml:space="preserve"> </w:t>
      </w:r>
      <w:bookmarkStart w:id="13" w:name="_Toc2611"/>
      <w:r>
        <w:rPr>
          <w:rFonts w:hint="eastAsia"/>
        </w:rPr>
        <w:t>2.5各设备具体操作</w:t>
      </w:r>
      <w:bookmarkEnd w:id="13"/>
    </w:p>
    <w:p>
      <w:pPr>
        <w:rPr>
          <w:rFonts w:hint="eastAsia"/>
        </w:rPr>
      </w:pPr>
      <w:r>
        <w:rPr>
          <w:rFonts w:hint="eastAsia"/>
        </w:rPr>
        <w:t>配置脚本</w:t>
      </w:r>
    </w:p>
    <w:sectPr>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64C96"/>
    <w:multiLevelType w:val="multilevel"/>
    <w:tmpl w:val="1A764C9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A78318C"/>
    <w:multiLevelType w:val="multilevel"/>
    <w:tmpl w:val="1A78318C"/>
    <w:lvl w:ilvl="0" w:tentative="0">
      <w:start w:val="1"/>
      <w:numFmt w:val="decimal"/>
      <w:lvlText w:val="%1."/>
      <w:lvlJc w:val="left"/>
      <w:pPr>
        <w:ind w:left="920" w:hanging="36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2">
    <w:nsid w:val="3B637DA9"/>
    <w:multiLevelType w:val="multilevel"/>
    <w:tmpl w:val="3B637D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43317D77"/>
    <w:multiLevelType w:val="multilevel"/>
    <w:tmpl w:val="43317D7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EC230A8"/>
    <w:multiLevelType w:val="multilevel"/>
    <w:tmpl w:val="4EC230A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2D630BB"/>
    <w:multiLevelType w:val="multilevel"/>
    <w:tmpl w:val="52D630B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58BB5455"/>
    <w:multiLevelType w:val="multilevel"/>
    <w:tmpl w:val="58BB5455"/>
    <w:lvl w:ilvl="0" w:tentative="0">
      <w:start w:val="1"/>
      <w:numFmt w:val="decimal"/>
      <w:lvlText w:val="%1."/>
      <w:lvlJc w:val="left"/>
      <w:pPr>
        <w:ind w:left="888" w:hanging="360"/>
      </w:pPr>
      <w:rPr>
        <w:rFonts w:hint="default" w:asciiTheme="minorHAnsi" w:hAnsiTheme="minorHAnsi"/>
        <w:sz w:val="21"/>
      </w:rPr>
    </w:lvl>
    <w:lvl w:ilvl="1" w:tentative="0">
      <w:start w:val="1"/>
      <w:numFmt w:val="lowerLetter"/>
      <w:lvlText w:val="%2)"/>
      <w:lvlJc w:val="left"/>
      <w:pPr>
        <w:ind w:left="1368" w:hanging="420"/>
      </w:pPr>
    </w:lvl>
    <w:lvl w:ilvl="2" w:tentative="0">
      <w:start w:val="1"/>
      <w:numFmt w:val="lowerRoman"/>
      <w:lvlText w:val="%3."/>
      <w:lvlJc w:val="right"/>
      <w:pPr>
        <w:ind w:left="1788" w:hanging="420"/>
      </w:pPr>
    </w:lvl>
    <w:lvl w:ilvl="3" w:tentative="0">
      <w:start w:val="1"/>
      <w:numFmt w:val="decimal"/>
      <w:lvlText w:val="%4."/>
      <w:lvlJc w:val="left"/>
      <w:pPr>
        <w:ind w:left="2208" w:hanging="420"/>
      </w:pPr>
    </w:lvl>
    <w:lvl w:ilvl="4" w:tentative="0">
      <w:start w:val="1"/>
      <w:numFmt w:val="lowerLetter"/>
      <w:lvlText w:val="%5)"/>
      <w:lvlJc w:val="left"/>
      <w:pPr>
        <w:ind w:left="2628" w:hanging="420"/>
      </w:pPr>
    </w:lvl>
    <w:lvl w:ilvl="5" w:tentative="0">
      <w:start w:val="1"/>
      <w:numFmt w:val="lowerRoman"/>
      <w:lvlText w:val="%6."/>
      <w:lvlJc w:val="right"/>
      <w:pPr>
        <w:ind w:left="3048" w:hanging="420"/>
      </w:pPr>
    </w:lvl>
    <w:lvl w:ilvl="6" w:tentative="0">
      <w:start w:val="1"/>
      <w:numFmt w:val="decimal"/>
      <w:lvlText w:val="%7."/>
      <w:lvlJc w:val="left"/>
      <w:pPr>
        <w:ind w:left="3468" w:hanging="420"/>
      </w:pPr>
    </w:lvl>
    <w:lvl w:ilvl="7" w:tentative="0">
      <w:start w:val="1"/>
      <w:numFmt w:val="lowerLetter"/>
      <w:lvlText w:val="%8)"/>
      <w:lvlJc w:val="left"/>
      <w:pPr>
        <w:ind w:left="3888" w:hanging="420"/>
      </w:pPr>
    </w:lvl>
    <w:lvl w:ilvl="8" w:tentative="0">
      <w:start w:val="1"/>
      <w:numFmt w:val="lowerRoman"/>
      <w:lvlText w:val="%9."/>
      <w:lvlJc w:val="right"/>
      <w:pPr>
        <w:ind w:left="4308" w:hanging="420"/>
      </w:pPr>
    </w:lvl>
  </w:abstractNum>
  <w:abstractNum w:abstractNumId="7">
    <w:nsid w:val="67FC6B18"/>
    <w:multiLevelType w:val="multilevel"/>
    <w:tmpl w:val="67FC6B1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7AB77F2B"/>
    <w:multiLevelType w:val="multilevel"/>
    <w:tmpl w:val="7AB77F2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7DFF6DEF"/>
    <w:multiLevelType w:val="multilevel"/>
    <w:tmpl w:val="7DFF6DEF"/>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1"/>
  </w:num>
  <w:num w:numId="3">
    <w:abstractNumId w:val="6"/>
  </w:num>
  <w:num w:numId="4">
    <w:abstractNumId w:val="2"/>
  </w:num>
  <w:num w:numId="5">
    <w:abstractNumId w:val="5"/>
  </w:num>
  <w:num w:numId="6">
    <w:abstractNumId w:val="9"/>
  </w:num>
  <w:num w:numId="7">
    <w:abstractNumId w:val="0"/>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0F9"/>
    <w:rsid w:val="0001462F"/>
    <w:rsid w:val="00035724"/>
    <w:rsid w:val="00050556"/>
    <w:rsid w:val="00072D3C"/>
    <w:rsid w:val="00126C14"/>
    <w:rsid w:val="00130CE8"/>
    <w:rsid w:val="00170E85"/>
    <w:rsid w:val="00182B1D"/>
    <w:rsid w:val="001A207A"/>
    <w:rsid w:val="001C3D7A"/>
    <w:rsid w:val="001F30A5"/>
    <w:rsid w:val="00235CE1"/>
    <w:rsid w:val="00237464"/>
    <w:rsid w:val="002524A1"/>
    <w:rsid w:val="00267F3D"/>
    <w:rsid w:val="002C716D"/>
    <w:rsid w:val="003375A1"/>
    <w:rsid w:val="003868D9"/>
    <w:rsid w:val="003A7688"/>
    <w:rsid w:val="003B297D"/>
    <w:rsid w:val="003B4758"/>
    <w:rsid w:val="003B79D8"/>
    <w:rsid w:val="00405C31"/>
    <w:rsid w:val="00477BF8"/>
    <w:rsid w:val="00481641"/>
    <w:rsid w:val="005A3A5C"/>
    <w:rsid w:val="00616FCA"/>
    <w:rsid w:val="00623440"/>
    <w:rsid w:val="006A6038"/>
    <w:rsid w:val="006F2022"/>
    <w:rsid w:val="00720DED"/>
    <w:rsid w:val="0075265E"/>
    <w:rsid w:val="0076597B"/>
    <w:rsid w:val="00787C8E"/>
    <w:rsid w:val="008113EC"/>
    <w:rsid w:val="008274A9"/>
    <w:rsid w:val="00864AA8"/>
    <w:rsid w:val="00994447"/>
    <w:rsid w:val="009A07CD"/>
    <w:rsid w:val="009C748C"/>
    <w:rsid w:val="009D0265"/>
    <w:rsid w:val="00A628A2"/>
    <w:rsid w:val="00A97791"/>
    <w:rsid w:val="00AA41C4"/>
    <w:rsid w:val="00AA4BF0"/>
    <w:rsid w:val="00AE5770"/>
    <w:rsid w:val="00B35E15"/>
    <w:rsid w:val="00B457B1"/>
    <w:rsid w:val="00B63C0C"/>
    <w:rsid w:val="00B760F9"/>
    <w:rsid w:val="00B920DC"/>
    <w:rsid w:val="00BA5A41"/>
    <w:rsid w:val="00BC521C"/>
    <w:rsid w:val="00C11893"/>
    <w:rsid w:val="00C31AF2"/>
    <w:rsid w:val="00CC77DF"/>
    <w:rsid w:val="00D01E34"/>
    <w:rsid w:val="00D53B81"/>
    <w:rsid w:val="00D65A62"/>
    <w:rsid w:val="00D7585C"/>
    <w:rsid w:val="00D76C46"/>
    <w:rsid w:val="00D838E1"/>
    <w:rsid w:val="00DF405E"/>
    <w:rsid w:val="00E10CA8"/>
    <w:rsid w:val="00E27AF1"/>
    <w:rsid w:val="00E45A67"/>
    <w:rsid w:val="00E94D41"/>
    <w:rsid w:val="00E97F6E"/>
    <w:rsid w:val="00EB421D"/>
    <w:rsid w:val="00EC4A65"/>
    <w:rsid w:val="00F10545"/>
    <w:rsid w:val="00F1772C"/>
    <w:rsid w:val="00FA74E3"/>
    <w:rsid w:val="00FC5DD8"/>
    <w:rsid w:val="174C6058"/>
    <w:rsid w:val="428C0D9D"/>
    <w:rsid w:val="6CAB3A12"/>
    <w:rsid w:val="7FC24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name="Balloon Text"/>
    <w:lsdException w:unhideWhenUsed="0" w:uiPriority="5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6">
    <w:name w:val="Document Map"/>
    <w:basedOn w:val="1"/>
    <w:link w:val="23"/>
    <w:semiHidden/>
    <w:unhideWhenUsed/>
    <w:uiPriority w:val="99"/>
    <w:rPr>
      <w:rFonts w:ascii="宋体" w:eastAsia="宋体"/>
      <w:sz w:val="18"/>
      <w:szCs w:val="18"/>
    </w:rPr>
  </w:style>
  <w:style w:type="paragraph" w:styleId="7">
    <w:name w:val="toc 3"/>
    <w:basedOn w:val="1"/>
    <w:next w:val="1"/>
    <w:unhideWhenUsed/>
    <w:qFormat/>
    <w:uiPriority w:val="39"/>
    <w:pPr>
      <w:ind w:left="840" w:leftChars="400"/>
    </w:pPr>
  </w:style>
  <w:style w:type="paragraph" w:styleId="8">
    <w:name w:val="Balloon Text"/>
    <w:basedOn w:val="1"/>
    <w:link w:val="27"/>
    <w:semiHidden/>
    <w:unhideWhenUsed/>
    <w:qFormat/>
    <w:uiPriority w:val="99"/>
    <w:rPr>
      <w:sz w:val="18"/>
      <w:szCs w:val="18"/>
    </w:rPr>
  </w:style>
  <w:style w:type="paragraph" w:styleId="9">
    <w:name w:val="footer"/>
    <w:basedOn w:val="1"/>
    <w:link w:val="20"/>
    <w:semiHidden/>
    <w:unhideWhenUsed/>
    <w:qFormat/>
    <w:uiPriority w:val="99"/>
    <w:pPr>
      <w:tabs>
        <w:tab w:val="center" w:pos="4153"/>
        <w:tab w:val="right" w:pos="8306"/>
      </w:tabs>
      <w:snapToGrid w:val="0"/>
      <w:jc w:val="left"/>
    </w:pPr>
    <w:rPr>
      <w:sz w:val="18"/>
      <w:szCs w:val="18"/>
    </w:rPr>
  </w:style>
  <w:style w:type="paragraph" w:styleId="10">
    <w:name w:val="header"/>
    <w:basedOn w:val="1"/>
    <w:link w:val="19"/>
    <w:semiHidden/>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toc 2"/>
    <w:basedOn w:val="1"/>
    <w:next w:val="1"/>
    <w:unhideWhenUsed/>
    <w:qFormat/>
    <w:uiPriority w:val="39"/>
    <w:pPr>
      <w:ind w:left="420" w:leftChars="200"/>
    </w:pPr>
  </w:style>
  <w:style w:type="paragraph" w:styleId="13">
    <w:name w:val="HTML Preformatted"/>
    <w:basedOn w:val="1"/>
    <w:link w:val="31"/>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Strong"/>
    <w:basedOn w:val="16"/>
    <w:qFormat/>
    <w:uiPriority w:val="22"/>
    <w:rPr>
      <w:b/>
      <w:bCs/>
    </w:rPr>
  </w:style>
  <w:style w:type="character" w:styleId="18">
    <w:name w:val="Hyperlink"/>
    <w:basedOn w:val="16"/>
    <w:unhideWhenUsed/>
    <w:qFormat/>
    <w:uiPriority w:val="99"/>
    <w:rPr>
      <w:color w:val="0000FF" w:themeColor="hyperlink"/>
      <w:u w:val="single"/>
    </w:rPr>
  </w:style>
  <w:style w:type="character" w:customStyle="1" w:styleId="19">
    <w:name w:val="页眉 字符"/>
    <w:basedOn w:val="16"/>
    <w:link w:val="10"/>
    <w:semiHidden/>
    <w:qFormat/>
    <w:uiPriority w:val="99"/>
    <w:rPr>
      <w:sz w:val="18"/>
      <w:szCs w:val="18"/>
    </w:rPr>
  </w:style>
  <w:style w:type="character" w:customStyle="1" w:styleId="20">
    <w:name w:val="页脚 字符"/>
    <w:basedOn w:val="16"/>
    <w:link w:val="9"/>
    <w:semiHidden/>
    <w:qFormat/>
    <w:uiPriority w:val="99"/>
    <w:rPr>
      <w:sz w:val="18"/>
      <w:szCs w:val="18"/>
    </w:rPr>
  </w:style>
  <w:style w:type="paragraph" w:styleId="21">
    <w:name w:val="List Paragraph"/>
    <w:basedOn w:val="1"/>
    <w:qFormat/>
    <w:uiPriority w:val="34"/>
    <w:pPr>
      <w:ind w:firstLine="420" w:firstLineChars="200"/>
    </w:pPr>
  </w:style>
  <w:style w:type="character" w:customStyle="1" w:styleId="22">
    <w:name w:val="标题 2 字符"/>
    <w:basedOn w:val="16"/>
    <w:link w:val="3"/>
    <w:qFormat/>
    <w:uiPriority w:val="9"/>
    <w:rPr>
      <w:rFonts w:asciiTheme="majorHAnsi" w:hAnsiTheme="majorHAnsi" w:eastAsiaTheme="majorEastAsia" w:cstheme="majorBidi"/>
      <w:b/>
      <w:bCs/>
      <w:sz w:val="32"/>
      <w:szCs w:val="32"/>
    </w:rPr>
  </w:style>
  <w:style w:type="character" w:customStyle="1" w:styleId="23">
    <w:name w:val="文档结构图 字符"/>
    <w:basedOn w:val="16"/>
    <w:link w:val="6"/>
    <w:semiHidden/>
    <w:qFormat/>
    <w:uiPriority w:val="99"/>
    <w:rPr>
      <w:rFonts w:ascii="宋体" w:eastAsia="宋体"/>
      <w:sz w:val="18"/>
      <w:szCs w:val="18"/>
    </w:rPr>
  </w:style>
  <w:style w:type="character" w:customStyle="1" w:styleId="24">
    <w:name w:val="标题 3 字符"/>
    <w:basedOn w:val="16"/>
    <w:link w:val="4"/>
    <w:qFormat/>
    <w:uiPriority w:val="9"/>
    <w:rPr>
      <w:b/>
      <w:bCs/>
      <w:sz w:val="32"/>
      <w:szCs w:val="32"/>
    </w:rPr>
  </w:style>
  <w:style w:type="paragraph" w:styleId="25">
    <w:name w:val="No Spacing"/>
    <w:link w:val="26"/>
    <w:qFormat/>
    <w:uiPriority w:val="1"/>
    <w:rPr>
      <w:rFonts w:asciiTheme="minorHAnsi" w:hAnsiTheme="minorHAnsi" w:eastAsiaTheme="minorEastAsia" w:cstheme="minorBidi"/>
      <w:kern w:val="0"/>
      <w:sz w:val="22"/>
      <w:szCs w:val="22"/>
      <w:lang w:val="en-US" w:eastAsia="zh-CN" w:bidi="ar-SA"/>
    </w:rPr>
  </w:style>
  <w:style w:type="character" w:customStyle="1" w:styleId="26">
    <w:name w:val="无间隔 字符"/>
    <w:basedOn w:val="16"/>
    <w:link w:val="25"/>
    <w:qFormat/>
    <w:uiPriority w:val="1"/>
    <w:rPr>
      <w:kern w:val="0"/>
      <w:sz w:val="22"/>
    </w:rPr>
  </w:style>
  <w:style w:type="character" w:customStyle="1" w:styleId="27">
    <w:name w:val="批注框文本 字符"/>
    <w:basedOn w:val="16"/>
    <w:link w:val="8"/>
    <w:semiHidden/>
    <w:qFormat/>
    <w:uiPriority w:val="99"/>
    <w:rPr>
      <w:sz w:val="18"/>
      <w:szCs w:val="18"/>
    </w:rPr>
  </w:style>
  <w:style w:type="character" w:customStyle="1" w:styleId="28">
    <w:name w:val="标题 1 字符"/>
    <w:basedOn w:val="16"/>
    <w:link w:val="2"/>
    <w:qFormat/>
    <w:uiPriority w:val="9"/>
    <w:rPr>
      <w:b/>
      <w:bCs/>
      <w:kern w:val="44"/>
      <w:sz w:val="44"/>
      <w:szCs w:val="44"/>
    </w:rPr>
  </w:style>
  <w:style w:type="paragraph" w:customStyle="1" w:styleId="29">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30">
    <w:name w:val="标题 4 字符"/>
    <w:basedOn w:val="16"/>
    <w:link w:val="5"/>
    <w:semiHidden/>
    <w:qFormat/>
    <w:uiPriority w:val="9"/>
    <w:rPr>
      <w:rFonts w:asciiTheme="majorHAnsi" w:hAnsiTheme="majorHAnsi" w:eastAsiaTheme="majorEastAsia" w:cstheme="majorBidi"/>
      <w:b/>
      <w:bCs/>
      <w:sz w:val="28"/>
      <w:szCs w:val="28"/>
    </w:rPr>
  </w:style>
  <w:style w:type="character" w:customStyle="1" w:styleId="31">
    <w:name w:val="HTML 预设格式 字符"/>
    <w:basedOn w:val="16"/>
    <w:link w:val="13"/>
    <w:semiHidden/>
    <w:qFormat/>
    <w:uiPriority w:val="99"/>
    <w:rPr>
      <w:rFonts w:ascii="宋体" w:hAnsi="宋体" w:eastAsia="宋体" w:cs="宋体"/>
      <w:kern w:val="0"/>
      <w:sz w:val="24"/>
      <w:szCs w:val="24"/>
    </w:rPr>
  </w:style>
  <w:style w:type="character" w:customStyle="1" w:styleId="32">
    <w:name w:val="keyword"/>
    <w:basedOn w:val="16"/>
    <w:qFormat/>
    <w:uiPriority w:val="0"/>
  </w:style>
  <w:style w:type="character" w:customStyle="1" w:styleId="33">
    <w:name w:val="notetitle"/>
    <w:basedOn w:val="16"/>
    <w:qFormat/>
    <w:uiPriority w:val="0"/>
  </w:style>
  <w:style w:type="character" w:customStyle="1" w:styleId="34">
    <w:name w:val="apple-converted-space"/>
    <w:basedOn w:val="16"/>
    <w:qFormat/>
    <w:uiPriority w:val="0"/>
  </w:style>
  <w:style w:type="character" w:customStyle="1" w:styleId="35">
    <w:name w:val="cmdname"/>
    <w:basedOn w:val="16"/>
    <w:qFormat/>
    <w:uiPriority w:val="0"/>
  </w:style>
  <w:style w:type="character" w:customStyle="1" w:styleId="36">
    <w:name w:val="varname"/>
    <w:basedOn w:val="16"/>
    <w:qFormat/>
    <w:uiPriority w:val="0"/>
  </w:style>
  <w:style w:type="paragraph" w:customStyle="1" w:styleId="37">
    <w:name w:val="Default"/>
    <w:qFormat/>
    <w:uiPriority w:val="0"/>
    <w:pPr>
      <w:widowControl w:val="0"/>
      <w:autoSpaceDE w:val="0"/>
      <w:autoSpaceDN w:val="0"/>
      <w:adjustRightInd w:val="0"/>
    </w:pPr>
    <w:rPr>
      <w:rFonts w:ascii="Calibri" w:hAnsi="Calibri" w:cs="Calibri" w:eastAsiaTheme="minorEastAsia"/>
      <w:color w:val="000000"/>
      <w:kern w:val="0"/>
      <w:sz w:val="24"/>
      <w:szCs w:val="24"/>
      <w:lang w:val="en-US" w:eastAsia="zh-CN" w:bidi="ar-SA"/>
    </w:rPr>
  </w:style>
  <w:style w:type="character" w:customStyle="1" w:styleId="38">
    <w:name w:val="hedex_lite_highlight_result"/>
    <w:basedOn w:val="16"/>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5f7abbd-c7b6-4a55-8477-90392a49a1fe}"/>
        <w:style w:val=""/>
        <w:category>
          <w:name w:val="常规"/>
          <w:gallery w:val="placeholder"/>
        </w:category>
        <w:types>
          <w:type w:val="bbPlcHdr"/>
        </w:types>
        <w:behaviors>
          <w:behavior w:val="content"/>
        </w:behaviors>
        <w:description w:val=""/>
        <w:guid w:val="{f5f7abbd-c7b6-4a55-8477-90392a49a1fe}"/>
      </w:docPartPr>
      <w:docPartBody>
        <w:p>
          <w:pPr>
            <w:pStyle w:val="12"/>
          </w:pPr>
          <w:r>
            <w:rPr>
              <w:rFonts w:asciiTheme="majorHAnsi" w:hAnsiTheme="majorHAnsi" w:eastAsiaTheme="majorEastAsia" w:cstheme="majorBidi"/>
              <w:color w:val="4F81BD" w:themeColor="accent1"/>
              <w:sz w:val="80"/>
              <w:szCs w:val="80"/>
              <w:lang w:val="zh-CN"/>
            </w:rPr>
            <w:t>[键入文档标题]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
  <w:rsids>
    <w:rsidRoot w:val="00DE4B6B"/>
    <w:rsid w:val="00051429"/>
    <w:rsid w:val="00145487"/>
    <w:rsid w:val="00291F67"/>
    <w:rsid w:val="002A14D1"/>
    <w:rsid w:val="003643D9"/>
    <w:rsid w:val="00383DA4"/>
    <w:rsid w:val="0052528B"/>
    <w:rsid w:val="005C5BE4"/>
    <w:rsid w:val="005E2A8F"/>
    <w:rsid w:val="0064044D"/>
    <w:rsid w:val="006615E6"/>
    <w:rsid w:val="006A01CD"/>
    <w:rsid w:val="006D67BB"/>
    <w:rsid w:val="00CA6647"/>
    <w:rsid w:val="00CF28BB"/>
    <w:rsid w:val="00DE4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FF4411335363496CB817206DE2C8402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7E191AA6E2D24D7E913E3FF9C205364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71BE4D4C0A54495892EDBA6D04C9982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C617B963054744A288A333AB5D05978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8B2C814BD7EF4E9485880BE45E9344C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EA77DC02672D4F24B86E4E099067467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1C0C708594D0448AAE23BB312354031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5191FD68586D4DA68B36CD0F8EEF4C5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E2A6C462FB4244739A9BF4FB78BD9C3A"/>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2011-01-12T00:00:00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B36368AF-857D-42C6-B40F-2267F61A2103}">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1182</Words>
  <Characters>6743</Characters>
  <Lines>56</Lines>
  <Paragraphs>15</Paragraphs>
  <TotalTime>0</TotalTime>
  <ScaleCrop>false</ScaleCrop>
  <LinksUpToDate>false</LinksUpToDate>
  <CharactersWithSpaces>7910</CharactersWithSpaces>
  <Application>WPS Office_11.1.0.9137_F1E327BC-269C-435d-A152-05C5408002CA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2015-05-12T05:23:00Z</dcterms:created>
  <dc:creator>ในอนาคต</dc:creator>
  <cp:lastModifiedBy>asus</cp:lastModifiedBy>
  <dcterms:modified xsi:type="dcterms:W3CDTF">2019-10-19T01:52:09Z</dcterms:modified>
  <dc:title>山东省大学生网络技术大赛企业赛道网络割接样题案例</dc:title>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2052-11.1.0.9137</vt:lpwstr>
  </property>
</Properties>
</file>