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5535888671875" w:right="0" w:firstLine="0"/>
        <w:jc w:val="left"/>
        <w:rPr>
          <w:rFonts w:ascii="PMingLiu" w:cs="PMingLiu" w:eastAsia="PMingLiu" w:hAnsi="PMingLiu"/>
          <w:b w:val="0"/>
          <w:bCs w:val="0"/>
          <w:i w:val="0"/>
          <w:iCs w:val="0"/>
          <w:smallCaps w:val="0"/>
          <w:strike w:val="0"/>
          <w:color w:val="000000"/>
          <w:sz w:val="51.84000015258789"/>
          <w:szCs w:val="51.840000152587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51.84000015258789"/>
          <w:szCs w:val="51.84000015258789"/>
          <w:u w:val="none"/>
          <w:shd w:fill="auto" w:val="clear"/>
          <w:vertAlign w:val="baseline"/>
          <w:rtl w:val="0"/>
        </w:rPr>
        <w:t xml:space="preserve">學習及研究計畫書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8466796875" w:line="240" w:lineRule="auto"/>
        <w:ind w:left="15.473175048828125" w:right="0" w:firstLine="0"/>
        <w:jc w:val="left"/>
        <w:rPr>
          <w:rFonts w:ascii="PMingLiu" w:cs="PMingLiu" w:eastAsia="PMingLiu" w:hAnsi="PMingLiu"/>
          <w:b w:val="0"/>
          <w:bCs w:val="0"/>
          <w:i w:val="0"/>
          <w:iCs w:val="0"/>
          <w:smallCaps w:val="0"/>
          <w:strike w:val="0"/>
          <w:color w:val="666666"/>
          <w:sz w:val="30.239999771118164"/>
          <w:szCs w:val="30.23999977111816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666666"/>
          <w:sz w:val="30.239999771118164"/>
          <w:szCs w:val="30.239999771118164"/>
          <w:u w:val="none"/>
          <w:shd w:fill="auto" w:val="clear"/>
          <w:vertAlign w:val="baseline"/>
          <w:rtl w:val="0"/>
        </w:rPr>
        <w:t xml:space="preserve">Study and Research Plan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9970703125" w:line="240" w:lineRule="auto"/>
        <w:ind w:left="6.99157714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計畫名稱 / Project Title：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371.0041809082031"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異質個人 AI 叢集之隱私約束調度與去中心化兩平面架構研究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427734375" w:line="288.20491790771484" w:lineRule="auto"/>
        <w:ind w:left="0.147247314453125" w:right="72.271728515625" w:firstLine="2.060699462890625"/>
        <w:jc w:val="left"/>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tl w:val="0"/>
        </w:rPr>
        <w:t xml:space="preserve">Privacy-Constrained Routing and Uncentralized Two-Plane Architecture for Heterogeneous Personal AI Cl usters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1044921875" w:line="240" w:lineRule="auto"/>
        <w:ind w:left="31.27944946289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申請人 / Applicant： 陳有臨 (You-Lin Chen)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10.5242919921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原就讀學校 / Current Institution： 國立虎尾科技大學 資訊工程系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0.5242919921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推甄目標所別 / Target Programs： 資訊工程/資訊管理研究所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734375" w:line="240" w:lineRule="auto"/>
        <w:ind w:left="11.4074707031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5537109375" w:line="240" w:lineRule="auto"/>
        <w:ind w:left="11.119537353515625"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壹、研究背景與動機 / I. Research Background &amp; Motivation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240" w:lineRule="auto"/>
        <w:ind w:left="31.27944946289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中文說明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98.8837432861328" w:lineRule="auto"/>
        <w:ind w:left="6.9915771484375" w:right="36.202392578125" w:firstLine="3.53271484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大型語言模型（LLM）的普及推動了雲端與邊緣設備協同運算的需求。傳統的去中心化 AI 運 算代理架構（Uncentralized AI Computing Agent）透過開源雲端代理伺服器，將耗時的訓練任務 分配至高階雲端節點，而將輕量運算任務指派至邊緣設備執行，大幅降低了硬體成本與訓練時 間。然而，這類系統依賴歷史平均執行時間進行負載平衡，且假設邊緣推論節點為同質設備， 無法適應由 Raspberry Pi、RTX PC 等所組成的現代異質個人叢集。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3173828125" w:line="240" w:lineRule="auto"/>
        <w:ind w:left="6.99157714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現有針對 LLM 的邊緣-雲端路由機制存在兩大缺陷：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6123046875" w:line="298.4311008453369" w:lineRule="auto"/>
        <w:ind w:left="487.4714660644531" w:right="45.225830078125" w:hanging="459.72473144531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二元路由與上下文洩漏：傳統系統僅依賴簡單的二元路由（Binary Routing），將提示詞 （Prompt）判定為「留存本地」或「上傳雲端」。這種粗粒度的決策容易導致本地設備過 載或隱私洩漏。單純檢測最新提示詞，無法保證歷史對話與工具執行結果中的敏感資料 不被外洩。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00927734375" w:line="300.2423858642578" w:lineRule="auto"/>
        <w:ind w:left="487.4714660644531" w:right="149.827880859375" w:hanging="477.3887634277344"/>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缺乏 SLA 與動態環境適應力：異質邊緣計算環境中的可用資源與網路條件劇烈波動，單 靠靜態時間估算無法滿足嚴格的服務級別協定（SLA）延遲要求。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52783203125" w:line="240" w:lineRule="auto"/>
        <w:ind w:left="3.679504394531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5.66665649414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English Description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7578125" w:line="298.6124610900879" w:lineRule="auto"/>
        <w:ind w:left="11.407470703125" w:right="15.2294921875" w:hanging="4.63684082031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Traditional uncentralized AI agent architectures encapsulate workloads into Docker containers, successfully  separating heavy training tasks from lighter edge computing tasks. However, these frameworks rely on aver age execution times and assume homogeneous edge nodes, failing in modern heterogeneous clusters compo sed of microcontrollers like Raspberry Pi and RTX workstations.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062988281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Recent studies highlight two critical flaws in existing Edge-Cloud LLM routing: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7578125" w:line="297.9789447784424" w:lineRule="auto"/>
        <w:ind w:left="486.3673400878906" w:right="75.269775390625" w:hanging="464.140625"/>
        <w:jc w:val="both"/>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Binary Routing &amp; Context Leakage: Conventional systems rely on coarse-grained binary routing. Thi s approach risks overburdening edge devices or compromising privacy, as simplistic filters fail to sani tize historical session logs.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6767578125" w:line="297.707576751709" w:lineRule="auto"/>
        <w:ind w:left="488.7962341308594" w:right="88.538818359375" w:hanging="466.56951904296875"/>
        <w:jc w:val="both"/>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Lack of Dynamic SLA Adaptability: In heterogeneous environments, network conditions and availabl e computational capacities fluctuate dynamically. Static heuristic schedulers cannot effectively manag e Service-Level Agreement (SLA) constraints.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35107421875" w:line="240" w:lineRule="auto"/>
        <w:ind w:left="11.119537353515625"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貳、研究目標與核心問題 / II. Research Objectives &amp; Core Questions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580078125" w:line="299.8805522918701" w:lineRule="auto"/>
        <w:ind w:left="13.83636474609375" w:right="36.202392578125" w:hanging="3.312072753906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本計畫將以去中心化代理隔離機制與兼容端點為基礎，結合最新之隱私感知路由與深度強化學 習調度技術，達成以下目標：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3701171875" w:line="240" w:lineRule="auto"/>
        <w:ind w:left="22.22671508789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目標一：構建去中心化兩平面擴展架構（Uncentralized Two-Plane Architecture）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99.87972259521484" w:lineRule="auto"/>
        <w:ind w:left="491.8873596191406" w:right="101.357421875" w:hanging="0.8831787109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建立隱私授權訓練平面（Consent-Gated Training Plane）與本地推理平面（Local Inference Pl ane），規定任何資料移出本地網路必須獲得明確授權。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3681640625" w:line="240" w:lineRule="auto"/>
        <w:ind w:left="22.22671508789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目標二：研發 SLA 感知與隱私約束調度演算法（SLA &amp; Privacy-Constrained Scheduler）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97.8877639770508" w:lineRule="auto"/>
        <w:ind w:left="487.4714660644531" w:right="114.195556640625" w:firstLine="3.53271484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突破均值槽假設，引入深度強化學習（如 Dueling DDQN），聯合評估排隊延遲、模型載 入開銷、傳輸延遲與執行時間，並實作 SLA 動作遮罩機制（Action-Masking）以排除違反 期限的決策。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693115234375" w:line="298.61217498779297" w:lineRule="auto"/>
        <w:ind w:left="487.4714660644531" w:right="66.5966796875" w:hanging="465.24475097656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目標三：導入軟體閘門與語義草圖協同（Soft Gating &amp; Semantic Sketch Collaboration） 捨棄傳統二元決策，設計三模式執行管線（邊緣、雲端、雲邊協同）。 引入雙層本地差分隱私（Two-Layer Local Differential Privacy, LDP），在雲端生成無敏感資 訊的語義草圖後，再交由本地邊緣設備進行重建與生成，杜絕隱私外洩。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8076171875" w:line="240" w:lineRule="auto"/>
        <w:ind w:left="7.279510498046875"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參、系統架構與技術方法 / III. System Architecture &amp; Methodology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201904296875" w:line="240" w:lineRule="auto"/>
        <w:ind w:left="12.290649414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3.1 代理封裝與局域網自動發現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2664794921875" w:line="295.53394317626953" w:lineRule="auto"/>
        <w:ind w:left="13.83636474609375" w:right="42.196044921875" w:hanging="6.844787597656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採用 Docker 與 Docker Compose 封裝去中心化代理，確保不同 AI 演算法（如 YOLOv8 電腦視覺 追蹤、LLM 推論）能在各異質節點上獨立執行互不干擾。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302734375" w:line="295.53422927856445" w:lineRule="auto"/>
        <w:ind w:left="11.407470703125" w:right="47.09716796875" w:firstLine="2.428894042968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透過 mDNS / DNS-SD 廣播節點能力（如可用顯存、硬體架構），並動態註冊至能力註冊表（C apability Registry），達成零配置（Zero-Config）的算力聚合。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4814453125" w:line="240" w:lineRule="auto"/>
        <w:ind w:left="12.290649414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3.2 結合 DRL 之隱私約束調度模型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63439941406" w:line="240" w:lineRule="auto"/>
        <w:ind w:left="10.5242919921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對於請求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與合格節點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，預測完成時間定義為：</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626953125" w:line="240" w:lineRule="auto"/>
        <w:ind w:left="10.5242919921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系統將訓練一個 Dueling DDQN 代理，以最小化整體成本函數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7578125" w:line="240" w:lineRule="auto"/>
        <w:ind w:left="2541.64886474609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2.10632324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359375" w:line="240" w:lineRule="auto"/>
        <w:ind w:left="9.8619079589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為隱私策略懲罰，嚴格禁止之資料放置將直接排除。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5927734375" w:line="295.53462982177734" w:lineRule="auto"/>
        <w:ind w:left="10.5242919921875" w:right="172.25341796875" w:firstLine="3.312072753906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透過 SLA 動作遮罩機制，若預估完成時間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超過任務的 Deadline，該邊緣節點將自候選 名單剔除，確保即時性。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3544921875" w:line="240" w:lineRule="auto"/>
        <w:ind w:left="12.290649414062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3.3 軟體閘門與雙層差分隱私防護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271484375" w:line="295.53354263305664" w:lineRule="auto"/>
        <w:ind w:left="10.5242919921875" w:right="176.5966796875"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動態執行路徑：將收到的請求經由本地分類模型判定，映射至機率分佈並導向：(1) 直接雲端 推論；(2) 雲邊協同推論；(3) 完全本地推論。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302734375" w:line="295.53382873535156" w:lineRule="auto"/>
        <w:ind w:left="6.9915771484375" w:right="160.02685546875" w:firstLine="3.53271484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上下文參數重構：在雲邊協同模式中，針對歷史對話與工具執行追蹤，使用雙層 LDP 進行實 體等級（Entity-level）的遮蔽置換，由雲端生成抽象語義後，再由本地端接手生成最終回應。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35791015625" w:line="240" w:lineRule="auto"/>
        <w:ind w:left="7.279510498046875"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肆、評估計畫與驗證指標 / IV. Evaluation Plan &amp; Metrics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580078125" w:line="595.7755279541016" w:lineRule="auto"/>
        <w:ind w:left="383.3689880371094" w:right="293.2537841796875" w:hanging="372.8446960449219"/>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本研究將於包含 RTX 顯示卡工作站與 Raspberry Pi 等邊緣節點之實體異質測試集進行評估：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對比基準（Baselines）：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12109375" w:line="295.53382873535156" w:lineRule="auto"/>
        <w:ind w:left="731.0443115234375" w:right="355.2532958984375" w:firstLine="13.68957519531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同質均值槽基準（Homogeneous Mean Slot）：基於 LAS 之傳統排程演算法。 統一/選擇性差分隱私（Uniform/Selective LDP）：傳統一致性加噪的隱私保護方法。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5424804687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量測指標（Evaluation Metrics）：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95.53382873535156" w:lineRule="auto"/>
        <w:ind w:left="731.0443115234375" w:right="66.138916015625" w:hanging="3.53271484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延遲指標：首字元延遲（TTFT）、每字元延遲（TPOT）、端到端中位數與 P95 延遲。 系統效能：SLA 截止期限逾期率（Deadline Miss Rate）與模型載入/記憶體壓力。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35229492187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消融與異常測試（Ablation &amp; Outage Tests）：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727.5115966796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移除 SLA 動作遮罩與排隊預測，評估 DRL 模組效益。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91650390625" w:line="240" w:lineRule="auto"/>
        <w:ind w:left="727.51159667968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執行網路斷線測試，驗證「絕不靜默外洩」的強隱私保證。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2626953125" w:line="575.7031059265137" w:lineRule="auto"/>
        <w:ind w:left="6.9915771484375" w:right="1938.5382080078125" w:firstLine="0.287933349609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伍、修課規劃與學習研究期程 / V. Study Timeline &amp; Research Roadmap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第一階段：理論奠定與原型環境搭建（碩一上，2027/09 - 2028/02）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5522918701" w:lineRule="auto"/>
        <w:ind w:left="383.3689880371094" w:right="856.0272216796875"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學術修課：修習高等分散式系統、機器學習與深度學習應用、資訊安全專題。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實務工作：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6474609375" w:line="300.42323112487793" w:lineRule="auto"/>
        <w:ind w:left="1451.0443115234375" w:right="171.795654296875" w:hanging="3.53271484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搭建異質局域網測試平台，整合高階 GPU 伺服器與 Raspberry Pi 等邊緣節點。 利用 Docker Compose 部署並驗證 mDNS/DNS-SD 自動服務廣播原型。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37158203125" w:line="240" w:lineRule="auto"/>
        <w:ind w:left="6.99157714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第二階段：調度引擎與上下文安全過濾實作（碩一下，2028/03 - 2028/08）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757812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學術修課：大型語言模型系統架構、平行與分散式演算法。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實務工作：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783203125" w:line="299.8805522918701" w:lineRule="auto"/>
        <w:ind w:left="731.0443115234375" w:right="178.170166015625" w:firstLine="72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實作基於 Dueling DDQN 的 SLA 感知成本優化調度演算法，整合排隊預估與隱 私懲罰項。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25390625" w:line="595.9589767456055" w:lineRule="auto"/>
        <w:ind w:left="6.9915771484375" w:right="509.2535400390625" w:firstLine="1450.8975219726562"/>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開發上下文重構引擎，落實雙層 LDP 歷史資料清洗與局部去識別化機制。 第三階段：異質基準測試與效能分析（碩二上，2028/09 - 2029/02）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506835937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實務工作：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99.87972259521484" w:lineRule="auto"/>
        <w:ind w:left="1451.0443115234375" w:right="229.737548828125"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部署混合工作負載（包含 YOLOv8 電腦視覺辨識與 LLM 代理推論），針對傳 統同質基準與本研究演算法進行 TTFT、TPOT 與 SLA 逾期率實測。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865234375" w:line="240" w:lineRule="auto"/>
        <w:ind w:left="1454.3563842773438"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進行網路離線與高併發壓力測試，驗證叢集強健性。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40" w:lineRule="auto"/>
        <w:ind w:left="6.99157714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第四階段：成果整合與學術發表（碩二下，2029/03 - 2029/07）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40" w:lineRule="auto"/>
        <w:ind w:left="383.3689880371094"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實務工作：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578125" w:line="295.53382873535156" w:lineRule="auto"/>
        <w:ind w:left="731.0443115234375" w:right="136.42578125" w:firstLine="716.4672851562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彙整實驗數據撰寫學位論文，並將成果投稿至邊緣運算或分散式系統國際旗艦 會議。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46923828125" w:line="240" w:lineRule="auto"/>
        <w:ind w:left="1451.044311523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釋出相容於常用推理後端的開源調度套件，貢獻開源社群。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61474609375" w:line="240" w:lineRule="auto"/>
        <w:ind w:left="17.36907958984375" w:right="0"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陸、參考文獻與資源 / VI. References &amp; Resources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343994140625" w:line="292.0858669281006" w:lineRule="auto"/>
        <w:ind w:left="0" w:right="35.262451171875" w:firstLine="7.874755859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YOU-LIN CHEN, MING-SHEN JIAN. </w:t>
      </w:r>
      <w:r w:rsidDel="00000000" w:rsidR="00000000" w:rsidRPr="00000000">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tl w:val="0"/>
        </w:rPr>
        <w:t xml:space="preserve">Privacy Constrained Routing for Heterogeneous Personal AI Cluste rs</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National Formosa University, Yunlin, Taiwan.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2880859375" w:line="289.9691963195801" w:lineRule="auto"/>
        <w:ind w:left="379.1737365722656" w:right="-8.800048828125" w:firstLine="0"/>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NVIDIA. (2026). </w:t>
      </w:r>
      <w:r w:rsidDel="00000000" w:rsidR="00000000" w:rsidRPr="00000000">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tl w:val="0"/>
        </w:rPr>
        <w:t xml:space="preserve">Personal AI Router for Local Inference (PAIR)</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NVIDIA RTX AI Ecosystem.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PRISM Framework (2025): </w:t>
      </w:r>
      <w:r w:rsidDel="00000000" w:rsidR="00000000" w:rsidRPr="00000000">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tl w:val="0"/>
        </w:rPr>
        <w:t xml:space="preserve">Privacy-Aware Routing for Adaptive Cloud–Edge LLM Inference via  Semantic Sketch Collaboration</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79443359375" w:line="292.0854377746582" w:lineRule="auto"/>
        <w:ind w:left="3.45916748046875" w:right="35.816650390625" w:firstLine="8.83148193359375"/>
        <w:jc w:val="left"/>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SLA-Aware Edge Scheduling (2026): </w:t>
      </w:r>
      <w:r w:rsidDel="00000000" w:rsidR="00000000" w:rsidRPr="00000000">
        <w:rPr>
          <w:rFonts w:ascii="PMingLiu" w:cs="PMingLiu" w:eastAsia="PMingLiu" w:hAnsi="PMingLiu"/>
          <w:b w:val="0"/>
          <w:bCs w:val="0"/>
          <w:i w:val="0"/>
          <w:iCs w:val="0"/>
          <w:smallCaps w:val="0"/>
          <w:strike w:val="0"/>
          <w:color w:val="000000"/>
          <w:sz w:val="22.669204711914062"/>
          <w:szCs w:val="22.669204711914062"/>
          <w:u w:val="none"/>
          <w:shd w:fill="auto" w:val="clear"/>
          <w:vertAlign w:val="baseline"/>
          <w:rtl w:val="0"/>
        </w:rPr>
        <w:t xml:space="preserve">Service-Level Agreement-Aware Scheduling Algorithm Based on Du eling DDQN</w:t>
      </w:r>
      <w:r w:rsidDel="00000000" w:rsidR="00000000" w:rsidRPr="00000000">
        <w:rPr>
          <w:rFonts w:ascii="PMingLiu" w:cs="PMingLiu" w:eastAsia="PMingLiu" w:hAnsi="PMingLiu"/>
          <w:b w:val="0"/>
          <w:bCs w:val="0"/>
          <w:i w:val="0"/>
          <w:iCs w:val="0"/>
          <w:smallCaps w:val="0"/>
          <w:strike w:val="0"/>
          <w:color w:val="000000"/>
          <w:sz w:val="22.079999923706055"/>
          <w:szCs w:val="22.079999923706055"/>
          <w:u w:val="none"/>
          <w:shd w:fill="auto" w:val="clear"/>
          <w:vertAlign w:val="baseline"/>
          <w:rtl w:val="0"/>
        </w:rPr>
        <w:t xml:space="preserve">.</w:t>
      </w:r>
    </w:p>
    <w:sectPr>
      <w:pgSz w:h="16820" w:w="11900" w:orient="portrait"/>
      <w:pgMar w:bottom="1627.6800537109375" w:top="1416.400146484375" w:left="1436.800537109375" w:right="1399.6618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MingLiu"/>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