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WU Sébastien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DUDEK Tomasz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Structure de données avancées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TP1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on multiplie la taille par un facteur α&gt;=1 on obtient la fonction potentielle suivante :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  <w:t xml:space="preserve">Ⲫ (i) = xni - yti 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  <w:t xml:space="preserve">Avant extension :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  <w:t xml:space="preserve">xni - yti = ni 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  <w:t xml:space="preserve">xni - yni = ni </w:t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  <w:t xml:space="preserve">x = 1 + y 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  <w:t xml:space="preserve">Aprés extension : 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  <w:t xml:space="preserve">xni - yti = 0 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  <w:t xml:space="preserve">xni - yαni = 0 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  <w:t xml:space="preserve">x= yα 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  <w:t xml:space="preserve">1 + y = yα 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  <w:t xml:space="preserve">y = 1 / (α-1) </w:t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  <w:t xml:space="preserve">x = α / (α-1) </w:t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  <w:t xml:space="preserve">=&gt; O(i) = ( α / (α-1) ) ni - (1 / (α-1))ti </w:t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  <w:t xml:space="preserve">α = 2 =&gt; O(i) = 2ni -ti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Coût amorti d’insérer-table :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Ci = ci + O(i) - O(i-1) 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Cas 1 : pas d’extension 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Ci = 1 + ( (α / (α-1))ni - (1 / α-1)ti ) - ( (α / α-1)ni-1 - (1 / (α-1))ti-1 ) 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    = 1 + (α / (α-1))ni - (1 / α-1)ti - (α / (α-1))ni + (α / (α-1)) + (1 / (α-1))ti 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    = 1 + (α / (α-1)) = θ(α) 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Cas 2 : extension 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Ci = ci + θ(i) - θ(i-1) Ci = 1 + (α / (α -1)) 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    = θ(α) Composé de n éléments de coûts θ(α) 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    = θ(1) = n θ(α) = θ(αn) = θ(n) avec α constant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a)Lors de l’exécution du code le plot, dont la complexité est linéaire, met du temps à  être exécutée à cause de l’écriture dûe à l’exécution des instructions.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b) coût amorti augmente lorsqu’on doit allouer de la mémoire pour écrire dans le tableau (augmentation de la taille du tableau)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52070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On remarque que le coût amorti est constant lors de l’allocation de la mémoire sauf pour le JAVA. Celui-ci diminue jusqu’à un certain coût puis augmente jusqu’à un pic et redescend au même coût. Cela forme un signal répété. 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52070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On remarque sur le schéma ci-dessous que a chaque fois qu’on allouée de la mémoire supplémentaire, la taille de la mémoire non utilisée est doublée. Ensuite elle décroît progressivement jusqu à l’allocation mémoire suivante. 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52070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On observe plusieurs pics de nombre de copies de valeurs effectuées. Ce pic semble doubler à chaque fois. Cela correspond au moment où le tableau est rempli et doit doubler en taille.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c)En C, on observe que le coût amorti est linéaire et que le nombre de copies varient entre 2 et 3 d’après le graphe ci-dessous. De plus, on constate le nombre de fois où les copies sont effectuées mais le temps fluctue à chaque opération.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5207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d) Le temps par copie effectuées n’est pas le même en fonction du langage mais le nombre de copies et le temps où est effectué les copies sont toujours les mêmes.</w:t>
      </w:r>
      <w:r w:rsidDel="00000000" w:rsidR="00000000" w:rsidRPr="00000000">
        <w:rPr/>
        <w:drawing>
          <wp:inline distB="114300" distT="114300" distL="114300" distR="114300">
            <wp:extent cx="5734050" cy="5207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e)Certains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langages sont plus rapides que d’autres dans cette expérience car ils  sont compilés de différente manières : 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 passe par une machine virtuelle;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C/ C++ sont compilés en langage machine;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exécute chaque instruction une par une.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f) Chaque pic d’allocation mémoire correspond à une copie effectué. Cela peut poser problème si par exemple nous venons à supprimer et insérer lorsque le tableau est rempli. Cela reviendrait à supprimer la moitié du tableau puis augmenter la taille du tableau à chaque instruction.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 xml:space="preserve">4) Lorsqu’on est à :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75% on a une moyenne à 23.6 - 23.8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100% on a une moyenne à 23,2 - 23,5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on observe une légère baisse lorsqu’on augmente le tableau à 100% remplit.</w:t>
      </w:r>
      <w:r w:rsidDel="00000000" w:rsidR="00000000" w:rsidRPr="00000000">
        <w:rPr/>
        <w:drawing>
          <wp:inline distB="114300" distT="114300" distL="114300" distR="114300">
            <wp:extent cx="5734050" cy="3683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 xml:space="preserve">5)Si on modifie le facteur α nous obtenons un rapport entre le coût en temps et le coût en espace qui est multiplié par α.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 xml:space="preserve">Ici nous avons multiplié α par 10 ( 2-&gt; 20)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42418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6)On observe que le nombre de copies effectuées diminue si on change 2 par 2 + sqrt(2)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2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