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Times New Roman" w:cs="Times New Roman" w:eastAsia="Times New Roman" w:hAnsi="Times New Roman"/>
          <w:b/>
          <w:bCs/>
          <w:caps/>
          <w:color w:val="1F3864"/>
          <w:spacing w:val="40"/>
          <w:sz w:val="18"/>
          <w:szCs w:val="18"/>
        </w:rPr>
        <w:t xml:space="preserve">SOUTH-EAST UNIVERSITY</w:t>
      </w:r>
    </w:p>
    <w:p>
      <w:pPr>
        <w:spacing w:before="0" w:after="60"/>
      </w:pPr>
      <w:r>
        <w:rPr>
          <w:rFonts w:ascii="Times New Roman" w:cs="Times New Roman" w:eastAsia="Times New Roman" w:hAnsi="Times New Roman"/>
          <w:i/>
          <w:iCs/>
          <w:color w:val="595959"/>
          <w:sz w:val="24"/>
          <w:szCs w:val="24"/>
        </w:rPr>
        <w:t xml:space="preserve">Department of Computer Science</w:t>
      </w:r>
    </w:p>
    <w:p>
      <w:pPr>
        <w:pBdr>
          <w:bottom w:val="single" w:color="1F3864" w:sz="12"/>
        </w:pBdr>
        <w:spacing w:before="40" w:after="200"/>
      </w:pPr>
    </w:p>
    <w:p>
      <w:pPr>
        <w:spacing w:before="0" w:after="100"/>
      </w:pPr>
      <w:r>
        <w:rPr>
          <w:rFonts w:ascii="Times New Roman" w:cs="Times New Roman" w:eastAsia="Times New Roman" w:hAnsi="Times New Roman"/>
          <w:b/>
          <w:bCs/>
          <w:color w:val="1F3864"/>
          <w:sz w:val="32"/>
          <w:szCs w:val="32"/>
        </w:rPr>
        <w:t xml:space="preserve">CW01 — Individual Written Report</w:t>
      </w:r>
    </w:p>
    <w:p>
      <w:pPr>
        <w:spacing w:before="0" w:after="360"/>
      </w:pPr>
      <w:r>
        <w:rPr>
          <w:rFonts w:ascii="Times New Roman" w:cs="Times New Roman" w:eastAsia="Times New Roman" w:hAnsi="Times New Roman"/>
          <w:i/>
          <w:iCs/>
          <w:color w:val="595959"/>
          <w:sz w:val="24"/>
          <w:szCs w:val="24"/>
        </w:rPr>
        <w:t xml:space="preserve">CSC302: Artificial Intelligence &amp; Applications — Assessment Brief 2024/2025</w:t>
      </w:r>
    </w:p>
    <w:p>
      <w:pPr>
        <w:pBdr>
          <w:bottom w:val="single" w:color="1F3864" w:sz="6"/>
        </w:pBdr>
        <w:spacing w:before="400" w:after="120"/>
      </w:pPr>
      <w:r>
        <w:rPr>
          <w:rFonts w:ascii="Times New Roman" w:cs="Times New Roman" w:eastAsia="Times New Roman" w:hAnsi="Times New Roman"/>
          <w:b/>
          <w:bCs/>
          <w:color w:val="1F3864"/>
          <w:sz w:val="32"/>
          <w:szCs w:val="32"/>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Detail</w:t>
            </w:r>
          </w:p>
        </w:tc>
        <w:tc>
          <w:tcPr>
            <w:tcW w:type="dxa" w:w="58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Information</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Assessment Code</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CW01</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Type</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Individual Written Report</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Weight</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40% of module total</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Word Limit</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2,500 words (±10%) — excludes references, figures, and appendices</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Deadline</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Friday, 8 November 2024 at 17:00 WAT (Week 8)</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Submission</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Online via SEU VLE — Turnitin portal</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File Format</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PDF only (.pdf)</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File Name</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CW01_[StudentNumber]_CSC302.pdf — e.g. CW01_2024001_CSC302.pdf</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Feedback Returned</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Within 15 working days of the deadline</w:t>
            </w:r>
          </w:p>
        </w:tc>
      </w:tr>
    </w:tbl>
    <w:p>
      <w:pPr>
        <w:spacing w:before="0" w:after="240"/>
      </w:pPr>
    </w:p>
    <w:p>
      <w:pPr>
        <w:pBdr>
          <w:bottom w:val="single" w:color="1F3864" w:sz="6"/>
        </w:pBdr>
        <w:spacing w:before="400" w:after="120"/>
      </w:pPr>
      <w:r>
        <w:rPr>
          <w:rFonts w:ascii="Times New Roman" w:cs="Times New Roman" w:eastAsia="Times New Roman" w:hAnsi="Times New Roman"/>
          <w:b/>
          <w:bCs/>
          <w:color w:val="1F3864"/>
          <w:sz w:val="32"/>
          <w:szCs w:val="32"/>
        </w:rPr>
        <w:t xml:space="preserve">2. The Task</w:t>
      </w:r>
    </w:p>
    <w:p>
      <w:pPr>
        <w:spacing w:before="0" w:after="160"/>
        <w:jc w:val="left"/>
      </w:pPr>
      <w:r>
        <w:rPr>
          <w:rFonts w:ascii="Times New Roman" w:cs="Times New Roman" w:eastAsia="Times New Roman" w:hAnsi="Times New Roman"/>
          <w:color w:val="2E2E2E"/>
          <w:sz w:val="24"/>
          <w:szCs w:val="24"/>
        </w:rPr>
        <w:t xml:space="preserve">Write an individual analytical report on the following question: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AF0FA" w:val="clear"/>
            <w:tcMar>
              <w:top w:type="dxa" w:w="120"/>
              <w:left w:type="dxa" w:w="200"/>
              <w:bottom w:type="dxa" w:w="120"/>
              <w:right w:type="dxa" w:w="200"/>
            </w:tcMar>
          </w:tcPr>
          <w:p>
            <w:pPr>
              <w:spacing w:before="0" w:after="0"/>
            </w:pPr>
            <w:r>
              <w:rPr>
                <w:rFonts w:ascii="Times New Roman" w:cs="Times New Roman" w:eastAsia="Times New Roman" w:hAnsi="Times New Roman"/>
                <w:i/>
                <w:iCs/>
                <w:color w:val="2E2E2E"/>
                <w:sz w:val="24"/>
                <w:szCs w:val="24"/>
              </w:rPr>
              <w:t xml:space="preserve">"Evaluate the strengths and limitations of machine learning approaches compared to rule-based AI systems, with reference to a specific real-world application domain of your choice."</w:t>
            </w:r>
          </w:p>
        </w:tc>
      </w:tr>
    </w:tbl>
    <w:p>
      <w:pPr>
        <w:spacing w:before="0" w:after="160"/>
      </w:pPr>
    </w:p>
    <w:p>
      <w:pPr>
        <w:spacing w:before="0" w:after="160"/>
        <w:jc w:val="both"/>
      </w:pPr>
      <w:r>
        <w:rPr>
          <w:rFonts w:ascii="Times New Roman" w:cs="Times New Roman" w:eastAsia="Times New Roman" w:hAnsi="Times New Roman"/>
          <w:color w:val="2E2E2E"/>
          <w:sz w:val="24"/>
          <w:szCs w:val="24"/>
        </w:rPr>
        <w:t xml:space="preserve">Your report needs to do four things well. First, define and distinguish machine learning and rule-based AI systems using precise technical definitions. Second, pick one real-world application domain — something specific like healthcare diagnostics, fraud detection, or agricultural monitoring — and explain clearly why AI is relevant there. Third, compare the two approaches within that domain with reference to at least six academic sources, weighing up genuine strengths and limitations rather than just listing features. Fourth, conclude with a justified recommendation on which approach (or combination) suits your domain, acknowledging the trade-offs involved.</w:t>
      </w:r>
    </w:p>
    <w:p>
      <w:pPr>
        <w:spacing w:before="0" w:after="160"/>
        <w:jc w:val="both"/>
      </w:pPr>
      <w:r>
        <w:rPr>
          <w:rFonts w:ascii="Times New Roman" w:cs="Times New Roman" w:eastAsia="Times New Roman" w:hAnsi="Times New Roman"/>
          <w:color w:val="2E2E2E"/>
          <w:sz w:val="24"/>
          <w:szCs w:val="24"/>
        </w:rPr>
        <w:t xml:space="preserve">Every report must also include at least one paragraph on the ethical implications of deploying AI in your chosen domain. This is assessed directly and needs to go beyond surface-level observations about bias or privacy.</w:t>
      </w:r>
    </w:p>
    <w:p>
      <w:pPr>
        <w:pBdr>
          <w:bottom w:val="single" w:color="1F3864" w:sz="6"/>
        </w:pBdr>
        <w:spacing w:before="400" w:after="120"/>
      </w:pPr>
      <w:r>
        <w:rPr>
          <w:rFonts w:ascii="Times New Roman" w:cs="Times New Roman" w:eastAsia="Times New Roman" w:hAnsi="Times New Roman"/>
          <w:b/>
          <w:bCs/>
          <w:color w:val="1F3864"/>
          <w:sz w:val="32"/>
          <w:szCs w:val="32"/>
        </w:rPr>
        <w:t xml:space="preserve">3. Learning Outcomes Assessed</w:t>
      </w:r>
    </w:p>
    <w:p>
      <w:pPr>
        <w:spacing w:before="0" w:after="160"/>
        <w:jc w:val="left"/>
      </w:pPr>
      <w:r>
        <w:rPr>
          <w:rFonts w:ascii="Times New Roman" w:cs="Times New Roman" w:eastAsia="Times New Roman" w:hAnsi="Times New Roman"/>
          <w:color w:val="2E2E2E"/>
          <w:sz w:val="24"/>
          <w:szCs w:val="24"/>
        </w:rPr>
        <w:t xml:space="preserve">This coursework assesses LO1 (understanding of AI concepts and scope), LO4 (machine learning techniques), and LO6 (critical evaluation of ethical and social implications).</w:t>
      </w:r>
    </w:p>
    <w:p>
      <w:pPr>
        <w:pBdr>
          <w:bottom w:val="single" w:color="1F3864" w:sz="6"/>
        </w:pBdr>
        <w:spacing w:before="400" w:after="120"/>
      </w:pPr>
      <w:r>
        <w:rPr>
          <w:rFonts w:ascii="Times New Roman" w:cs="Times New Roman" w:eastAsia="Times New Roman" w:hAnsi="Times New Roman"/>
          <w:b/>
          <w:bCs/>
          <w:color w:val="1F3864"/>
          <w:sz w:val="32"/>
          <w:szCs w:val="32"/>
        </w:rPr>
        <w:t xml:space="preserve">4. Marking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60"/>
        <w:gridCol w:w="1900"/>
      </w:tblGrid>
      <w:tr>
        <w:trPr>
          <w:tblHeader/>
        </w:trPr>
        <w:tc>
          <w:tcPr>
            <w:tcW w:type="dxa" w:w="74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Criterion</w:t>
            </w:r>
          </w:p>
        </w:tc>
        <w:tc>
          <w:tcPr>
            <w:tcW w:type="dxa" w:w="1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Marks</w:t>
            </w:r>
          </w:p>
        </w:tc>
      </w:tr>
      <w:tr>
        <w:tc>
          <w:tcPr>
            <w:tcW w:type="dxa" w:w="74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Understanding of AI concepts — accuracy and depth of definitions; correct use of technical terminology</w:t>
            </w:r>
          </w:p>
        </w:tc>
        <w:tc>
          <w:tcPr>
            <w:tcW w:type="dxa" w:w="19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20</w:t>
            </w:r>
          </w:p>
        </w:tc>
      </w:tr>
      <w:tr>
        <w:tc>
          <w:tcPr>
            <w:tcW w:type="dxa" w:w="74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Critical analysis and comparison — quality of argument; use of evidence; balance across both approaches</w:t>
            </w:r>
          </w:p>
        </w:tc>
        <w:tc>
          <w:tcPr>
            <w:tcW w:type="dxa" w:w="19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30</w:t>
            </w:r>
          </w:p>
        </w:tc>
      </w:tr>
      <w:tr>
        <w:tc>
          <w:tcPr>
            <w:tcW w:type="dxa" w:w="74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Application to chosen domain — relevance and specificity; domain-grounded recommendation</w:t>
            </w:r>
          </w:p>
        </w:tc>
        <w:tc>
          <w:tcPr>
            <w:tcW w:type="dxa" w:w="19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20</w:t>
            </w:r>
          </w:p>
        </w:tc>
      </w:tr>
      <w:tr>
        <w:tc>
          <w:tcPr>
            <w:tcW w:type="dxa" w:w="74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Ethical discussion — identification and analysis of relevant issues; goes beyond surface-level</w:t>
            </w:r>
          </w:p>
        </w:tc>
        <w:tc>
          <w:tcPr>
            <w:tcW w:type="dxa" w:w="19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15</w:t>
            </w:r>
          </w:p>
        </w:tc>
      </w:tr>
      <w:tr>
        <w:tc>
          <w:tcPr>
            <w:tcW w:type="dxa" w:w="74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Academic referencing and writing — Harvard accuracy; academic register; structure and clarity</w:t>
            </w:r>
          </w:p>
        </w:tc>
        <w:tc>
          <w:tcPr>
            <w:tcW w:type="dxa" w:w="19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15</w:t>
            </w:r>
          </w:p>
        </w:tc>
      </w:tr>
      <w:tr>
        <w:tc>
          <w:tcPr>
            <w:tcW w:type="dxa" w:w="74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Total</w:t>
            </w:r>
          </w:p>
        </w:tc>
        <w:tc>
          <w:tcPr>
            <w:tcW w:type="dxa" w:w="19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100</w:t>
            </w:r>
          </w:p>
        </w:tc>
      </w:tr>
    </w:tbl>
    <w:p>
      <w:pPr>
        <w:spacing w:before="0" w:after="240"/>
      </w:pPr>
    </w:p>
    <w:p>
      <w:pPr>
        <w:pBdr>
          <w:bottom w:val="single" w:color="1F3864" w:sz="6"/>
        </w:pBdr>
        <w:spacing w:before="400" w:after="120"/>
      </w:pPr>
      <w:r>
        <w:rPr>
          <w:rFonts w:ascii="Times New Roman" w:cs="Times New Roman" w:eastAsia="Times New Roman" w:hAnsi="Times New Roman"/>
          <w:b/>
          <w:bCs/>
          <w:color w:val="1F3864"/>
          <w:sz w:val="32"/>
          <w:szCs w:val="32"/>
        </w:rPr>
        <w:t xml:space="preserve">5. How to Submit</w:t>
      </w:r>
    </w:p>
    <w:p>
      <w:pPr>
        <w:spacing w:before="0" w:after="160"/>
        <w:jc w:val="both"/>
      </w:pPr>
      <w:r>
        <w:rPr>
          <w:rFonts w:ascii="Times New Roman" w:cs="Times New Roman" w:eastAsia="Times New Roman" w:hAnsi="Times New Roman"/>
          <w:color w:val="2E2E2E"/>
          <w:sz w:val="24"/>
          <w:szCs w:val="24"/>
        </w:rPr>
        <w:t xml:space="preserve">Log into the SEU VLE at vle.seu.edu.ng, navigate to CSC302 → Assessments → CW01 Submission, and upload your PDF. After submitting, check your Turnitin similarity report — scores above 20% (excluding the reference list) will be reviewed. Download your submission receipt and keep it.</w:t>
      </w:r>
    </w:p>
    <w:p>
      <w:pPr>
        <w:spacing w:before="0" w:after="160"/>
        <w:jc w:val="left"/>
      </w:pPr>
      <w:r>
        <w:rPr>
          <w:rFonts w:ascii="Times New Roman" w:cs="Times New Roman" w:eastAsia="Times New Roman" w:hAnsi="Times New Roman"/>
          <w:color w:val="2E2E2E"/>
          <w:sz w:val="24"/>
          <w:szCs w:val="24"/>
        </w:rPr>
        <w:t xml:space="preserve">Only PDF files are accepted. Any other format will receive zero. The file must be named exactly as shown above. The file size limit is 10 MB.</w:t>
      </w:r>
    </w:p>
    <w:p>
      <w:pPr>
        <w:pBdr>
          <w:bottom w:val="single" w:color="1F3864" w:sz="6"/>
        </w:pBdr>
        <w:spacing w:before="400" w:after="120"/>
      </w:pPr>
      <w:r>
        <w:rPr>
          <w:rFonts w:ascii="Times New Roman" w:cs="Times New Roman" w:eastAsia="Times New Roman" w:hAnsi="Times New Roman"/>
          <w:b/>
          <w:bCs/>
          <w:color w:val="1F3864"/>
          <w:sz w:val="32"/>
          <w:szCs w:val="32"/>
        </w:rPr>
        <w:t xml:space="preserve">6. Late Submission and Extensions</w:t>
      </w:r>
    </w:p>
    <w:p>
      <w:pPr>
        <w:spacing w:before="0" w:after="160"/>
        <w:jc w:val="both"/>
      </w:pPr>
      <w:r>
        <w:rPr>
          <w:rFonts w:ascii="Times New Roman" w:cs="Times New Roman" w:eastAsia="Times New Roman" w:hAnsi="Times New Roman"/>
          <w:color w:val="2E2E2E"/>
          <w:sz w:val="24"/>
          <w:szCs w:val="24"/>
        </w:rPr>
        <w:t xml:space="preserve">A penalty of five marks per working day is applied to late submissions, up to a maximum of five working days. Submissions more than five working days late receive zero unless an extension has been approved in advance.</w:t>
      </w:r>
    </w:p>
    <w:p>
      <w:pPr>
        <w:spacing w:before="0" w:after="160"/>
        <w:jc w:val="left"/>
      </w:pPr>
      <w:r>
        <w:rPr>
          <w:rFonts w:ascii="Times New Roman" w:cs="Times New Roman" w:eastAsia="Times New Roman" w:hAnsi="Times New Roman"/>
          <w:color w:val="2E2E2E"/>
          <w:sz w:val="24"/>
          <w:szCs w:val="24"/>
        </w:rPr>
        <w:t xml:space="preserve">Extension requests must be made before the deadline through the Departmental Student Office (Block A, Room 101 or studentoffice@seu.edu.ng), with supporting evidence attached. Self-certification is available for up to two working days once per semester, with no evidence required, but must be requested before the deadline. Extensions are not granted retrospectively except in exceptional documented circumstances.</w:t>
      </w:r>
    </w:p>
    <w:p>
      <w:pPr>
        <w:pBdr>
          <w:bottom w:val="single" w:color="1F3864" w:sz="6"/>
        </w:pBdr>
        <w:spacing w:before="400" w:after="120"/>
      </w:pPr>
      <w:r>
        <w:rPr>
          <w:rFonts w:ascii="Times New Roman" w:cs="Times New Roman" w:eastAsia="Times New Roman" w:hAnsi="Times New Roman"/>
          <w:b/>
          <w:bCs/>
          <w:color w:val="1F3864"/>
          <w:sz w:val="32"/>
          <w:szCs w:val="32"/>
        </w:rPr>
        <w:t xml:space="preserve">7. Frequently Asked Questions</w:t>
      </w:r>
    </w:p>
    <w:p>
      <w:pPr>
        <w:spacing w:before="200" w:after="60"/>
      </w:pPr>
      <w:r>
        <w:rPr>
          <w:rFonts w:ascii="Times New Roman" w:cs="Times New Roman" w:eastAsia="Times New Roman" w:hAnsi="Times New Roman"/>
          <w:b/>
          <w:bCs/>
          <w:i/>
          <w:iCs/>
          <w:color w:val="2E2E2E"/>
          <w:sz w:val="24"/>
          <w:szCs w:val="24"/>
        </w:rPr>
        <w:t xml:space="preserve">Can I choose any application domain?</w:t>
      </w:r>
    </w:p>
    <w:p>
      <w:pPr>
        <w:spacing w:before="0" w:after="160"/>
        <w:jc w:val="left"/>
      </w:pPr>
      <w:r>
        <w:rPr>
          <w:rFonts w:ascii="Times New Roman" w:cs="Times New Roman" w:eastAsia="Times New Roman" w:hAnsi="Times New Roman"/>
          <w:color w:val="2E2E2E"/>
          <w:sz w:val="24"/>
          <w:szCs w:val="24"/>
        </w:rPr>
        <w:t xml:space="preserve">Yes, as long as it is a real domain where AI is actively used or seriously proposed. Avoid vague choices like "technology" or "business." The stronger reports tend to pick something narrow enough to analyse in depth — for example, early diagnosis of diabetic retinopathy, or credit risk scoring in retail banking.</w:t>
      </w:r>
    </w:p>
    <w:p>
      <w:pPr>
        <w:spacing w:before="200" w:after="60"/>
      </w:pPr>
      <w:r>
        <w:rPr>
          <w:rFonts w:ascii="Times New Roman" w:cs="Times New Roman" w:eastAsia="Times New Roman" w:hAnsi="Times New Roman"/>
          <w:b/>
          <w:bCs/>
          <w:i/>
          <w:iCs/>
          <w:color w:val="2E2E2E"/>
          <w:sz w:val="24"/>
          <w:szCs w:val="24"/>
        </w:rPr>
        <w:t xml:space="preserve">How many references do I need?</w:t>
      </w:r>
    </w:p>
    <w:p>
      <w:pPr>
        <w:spacing w:before="0" w:after="160"/>
        <w:jc w:val="left"/>
      </w:pPr>
      <w:r>
        <w:rPr>
          <w:rFonts w:ascii="Times New Roman" w:cs="Times New Roman" w:eastAsia="Times New Roman" w:hAnsi="Times New Roman"/>
          <w:color w:val="2E2E2E"/>
          <w:sz w:val="24"/>
          <w:szCs w:val="24"/>
        </w:rPr>
        <w:t xml:space="preserve">A minimum of six academic sources is required. Strong reports typically cite ten to fifteen sources, drawing on peer-reviewed journals and conference papers rather than relying on websites or textbooks alone.</w:t>
      </w:r>
    </w:p>
    <w:p>
      <w:pPr>
        <w:spacing w:before="200" w:after="60"/>
      </w:pPr>
      <w:r>
        <w:rPr>
          <w:rFonts w:ascii="Times New Roman" w:cs="Times New Roman" w:eastAsia="Times New Roman" w:hAnsi="Times New Roman"/>
          <w:b/>
          <w:bCs/>
          <w:i/>
          <w:iCs/>
          <w:color w:val="2E2E2E"/>
          <w:sz w:val="24"/>
          <w:szCs w:val="24"/>
        </w:rPr>
        <w:t xml:space="preserve">Can I use AI writing tools?</w:t>
      </w:r>
    </w:p>
    <w:p>
      <w:pPr>
        <w:spacing w:before="0" w:after="160"/>
        <w:jc w:val="left"/>
      </w:pPr>
      <w:r>
        <w:rPr>
          <w:rFonts w:ascii="Times New Roman" w:cs="Times New Roman" w:eastAsia="Times New Roman" w:hAnsi="Times New Roman"/>
          <w:color w:val="2E2E2E"/>
          <w:sz w:val="24"/>
          <w:szCs w:val="24"/>
        </w:rPr>
        <w:t xml:space="preserve">Only for initial brainstorming. Any AI-assisted content must be declared in an appendix. Undeclared use will be treated as academic misconduct. When in doubt, ask the Module Coordinator in writing before you submit.</w:t>
      </w:r>
    </w:p>
    <w:p>
      <w:pPr>
        <w:spacing w:before="0" w:after="200"/>
      </w:pPr>
    </w:p>
    <w:p>
      <w:pPr>
        <w:pBdr>
          <w:top w:val="single" w:color="CCCCCC" w:sz="4"/>
        </w:pBdr>
        <w:spacing w:before="400" w:after="0"/>
      </w:pPr>
      <w:r>
        <w:rPr>
          <w:rFonts w:ascii="Times New Roman" w:cs="Times New Roman" w:eastAsia="Times New Roman" w:hAnsi="Times New Roman"/>
          <w:i/>
          <w:iCs/>
          <w:color w:val="595959"/>
          <w:sz w:val="18"/>
          <w:szCs w:val="18"/>
        </w:rPr>
        <w:t xml:space="preserve">CW01 Assessment Brief v1.0 — CSC302 — South-East University — 2024/2025</w:t>
      </w:r>
    </w:p>
    <w:sectPr>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2026-03-03T02:53:18.090Z</dcterms:created>
  <dcterms:modified xsi:type="dcterms:W3CDTF">2026-03-03T02:53:18.090Z</dcterms:modified>
</cp:coreProperties>
</file>

<file path=docProps/custom.xml><?xml version="1.0" encoding="utf-8"?>
<Properties xmlns="http://schemas.openxmlformats.org/officeDocument/2006/custom-properties" xmlns:vt="http://schemas.openxmlformats.org/officeDocument/2006/docPropsVTypes"/>
</file>