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[US-0006] – Meus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Situação: Em andamento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EBAC-SHOP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Versão: 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Tipo: Historia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Prioridade: Media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Solicitante: Fabio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Resolução: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Estimado: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Anexos: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334000" cy="204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Como cliente da EBAC-SHOP</w:t>
              <w:br w:type="textWrapping"/>
              <w:br w:type="textWrapping"/>
              <w:t xml:space="preserve">Quero navegar pela Pedidos</w:t>
              <w:br w:type="textWrapping"/>
              <w:br w:type="textWrapping"/>
              <w:t xml:space="preserve">Para visualizar o histórico e o status das minhas compras </w:t>
              <w:br w:type="textWrapping"/>
              <w:br w:type="textWrapping"/>
              <w:br w:type="textWrapping"/>
              <w:t xml:space="preserve">Regras de negócio:</w:t>
              <w:br w:type="textWrapping"/>
              <w:br w:type="textWrapping"/>
              <w:t xml:space="preserve">• Apenas clientes logados devem ter acesso a página de pedidos</w:t>
              <w:br w:type="textWrapping"/>
              <w:t xml:space="preserve">• • Usuários sem pedidos realizados devem visualizar uma mensagem informativa e um botão para acessar o catálogo de produtos</w:t>
              <w:br w:type="textWrapping"/>
              <w:t xml:space="preserve">• Usuários devem ter a opção de ver detalhes dos pedidos já realizados</w:t>
              <w:br w:type="textWrapping"/>
              <w:t xml:space="preserve">• O usuário deve acompanhar o status dos pedidos em processamento ou não finalizados</w:t>
              <w:br w:type="textWrapping"/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