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27071" w14:textId="36A319B6" w:rsidR="001020BA" w:rsidRDefault="00C464F2" w:rsidP="00FA3894">
      <w:pPr>
        <w:jc w:val="center"/>
        <w:rPr>
          <w:b/>
          <w:sz w:val="40"/>
        </w:rPr>
      </w:pPr>
      <w:r>
        <w:rPr>
          <w:b/>
        </w:rPr>
        <w:br/>
      </w:r>
      <w:r>
        <w:rPr>
          <w:b/>
          <w:sz w:val="40"/>
        </w:rPr>
        <w:t>CHAPTER 2 - LITERATURE REVIEW</w:t>
      </w:r>
    </w:p>
    <w:p w14:paraId="45B10D61" w14:textId="345B127D" w:rsidR="00D95D7E" w:rsidRDefault="00D95D7E" w:rsidP="00D95D7E">
      <w:pPr>
        <w:pStyle w:val="Heading1"/>
      </w:pPr>
      <w:r>
        <w:t>2.1 Introduction</w:t>
      </w:r>
    </w:p>
    <w:p w14:paraId="68CF6A92" w14:textId="231697CC" w:rsidR="00D95D7E" w:rsidRDefault="00D95D7E" w:rsidP="00D95D7E">
      <w:r>
        <w:t>This chapter reviews research, existing software and relevant technologies related to Work-Integrated Learning (WIL) documentation and progress monitoring. The review considers how digital systems support students, workplace mentors, coordinators and lecturers, and identifies features that can inform the design of TrackWIL.</w:t>
      </w:r>
    </w:p>
    <w:p w14:paraId="4B8FD24C" w14:textId="3ED5B715" w:rsidR="00D95D7E" w:rsidRDefault="00D95D7E" w:rsidP="00D95D7E">
      <w:r>
        <w:t xml:space="preserve">The chapter compares three existing systems: </w:t>
      </w:r>
      <w:proofErr w:type="spellStart"/>
      <w:r>
        <w:t>InPlace</w:t>
      </w:r>
      <w:proofErr w:type="spellEnd"/>
      <w:r>
        <w:t xml:space="preserve">, Sonia Online and </w:t>
      </w:r>
      <w:proofErr w:type="spellStart"/>
      <w:r>
        <w:t>PebblePad</w:t>
      </w:r>
      <w:proofErr w:type="spellEnd"/>
      <w:r>
        <w:t xml:space="preserve">/Mahara-style </w:t>
      </w:r>
      <w:proofErr w:type="spellStart"/>
      <w:r>
        <w:t>ePortfolio</w:t>
      </w:r>
      <w:proofErr w:type="spellEnd"/>
      <w:r>
        <w:t xml:space="preserve"> tools, against the project's needs. It also considers web applications, relational databases, authentication and role-based access, and secure document upload. The findings are used to define a practical research gap and to justify </w:t>
      </w:r>
      <w:proofErr w:type="spellStart"/>
      <w:r>
        <w:t>TrackWIL's</w:t>
      </w:r>
      <w:proofErr w:type="spellEnd"/>
      <w:r>
        <w:t xml:space="preserve"> technical direction.</w:t>
      </w:r>
    </w:p>
    <w:p w14:paraId="78428D28" w14:textId="2C2E35C9" w:rsidR="00D95D7E" w:rsidRDefault="00D95D7E" w:rsidP="00D95D7E">
      <w:pPr>
        <w:pStyle w:val="Heading1"/>
      </w:pPr>
      <w:r>
        <w:t>2.2 Existing Research</w:t>
      </w:r>
    </w:p>
    <w:p w14:paraId="33643A33" w14:textId="7F19A9D9" w:rsidR="00D95D7E" w:rsidRDefault="00D95D7E" w:rsidP="00D95D7E">
      <w:r>
        <w:t>Work-Integrated Learning connects academic learning with practical workplace experience. Technology can support WIL in different ways: it may deliver learning activities, or it may provide administrative support for placements, communication, evidence collection and assessment. Schuster and Glavas (2017) explain that electronic WIL covers a range of technology uses rather than one single model. For TrackWIL, the administrative role is especially relevant because the project focuses on daily activity records, evidence submission, mentor verification and progress monitoring.</w:t>
      </w:r>
    </w:p>
    <w:p w14:paraId="126AF3FC" w14:textId="33E54CE9" w:rsidR="00D95D7E" w:rsidRDefault="00D95D7E" w:rsidP="00D95D7E">
      <w:r>
        <w:t>Effective placement supervision depends on communication and coordination between students and supervisors. Hains-Wesson et al. (2026), in a systematic literature review of placement supervision, examine student and supervisor perspectives and identify patterns and gaps in the literature. This supports the need to consider both sides of the submission and verification process rather than designing a system only for students or academic staff.</w:t>
      </w:r>
    </w:p>
    <w:p w14:paraId="4E3AAC47" w14:textId="603B34F4" w:rsidR="00D95D7E" w:rsidRDefault="00D95D7E" w:rsidP="00D95D7E">
      <w:r>
        <w:t xml:space="preserve">Industry systems show that placement management commonly involves </w:t>
      </w:r>
      <w:proofErr w:type="spellStart"/>
      <w:r>
        <w:t>centralised</w:t>
      </w:r>
      <w:proofErr w:type="spellEnd"/>
      <w:r>
        <w:t xml:space="preserve"> records, user portals, communication, compliance and reporting. </w:t>
      </w:r>
      <w:proofErr w:type="spellStart"/>
      <w:r>
        <w:t>InPlace</w:t>
      </w:r>
      <w:proofErr w:type="spellEnd"/>
      <w:r>
        <w:t xml:space="preserve"> describes tools for central placement visibility, student portals, time sheets, communications, compliance and analytics (</w:t>
      </w:r>
      <w:proofErr w:type="spellStart"/>
      <w:r>
        <w:t>InPlace</w:t>
      </w:r>
      <w:proofErr w:type="spellEnd"/>
      <w:r>
        <w:t xml:space="preserve"> Software, n.d.). Sonia Online describes itself as a placement management system containing placement information and paperwork for students and host </w:t>
      </w:r>
      <w:proofErr w:type="spellStart"/>
      <w:r>
        <w:t>organisations</w:t>
      </w:r>
      <w:proofErr w:type="spellEnd"/>
      <w:r>
        <w:t xml:space="preserve"> (Sonia Online, n.d.). These examples show that digital coordination is an established approach, although their exact configuration and available functions depend on the institution using them.</w:t>
      </w:r>
    </w:p>
    <w:p w14:paraId="65F5C515" w14:textId="10C365B5" w:rsidR="00D95D7E" w:rsidRDefault="00D95D7E" w:rsidP="00D95D7E">
      <w:r>
        <w:t xml:space="preserve">Portfolio platforms also provide relevant ideas for collecting and reviewing evidence. Mahara allows learners to upload evidence, reflect on experiences, share portfolios with selected people and receive feedback (Mahara Project, n.d.). </w:t>
      </w:r>
      <w:proofErr w:type="spellStart"/>
      <w:r>
        <w:t>PebblePad's</w:t>
      </w:r>
      <w:proofErr w:type="spellEnd"/>
      <w:r>
        <w:t xml:space="preserve"> ATLAS assessment area supports assessors in accessing and reviewing learners' work (</w:t>
      </w:r>
      <w:proofErr w:type="spellStart"/>
      <w:r>
        <w:t>PebblePad</w:t>
      </w:r>
      <w:proofErr w:type="spellEnd"/>
      <w:r>
        <w:t xml:space="preserve">, 2026). These features are relevant to </w:t>
      </w:r>
      <w:proofErr w:type="spellStart"/>
      <w:r>
        <w:t>TrackWIL's</w:t>
      </w:r>
      <w:proofErr w:type="spellEnd"/>
      <w:r>
        <w:t xml:space="preserve"> </w:t>
      </w:r>
      <w:r>
        <w:lastRenderedPageBreak/>
        <w:t>evidence and mentor-review workflow, but a portfolio or assessment platform is not necessarily designed around a specific institution's daily WIL forms and status-tracking requirements.</w:t>
      </w:r>
    </w:p>
    <w:p w14:paraId="27DA9D1B" w14:textId="07C4FFDF" w:rsidR="00D95D7E" w:rsidRDefault="00D95D7E" w:rsidP="00D95D7E">
      <w:r>
        <w:t xml:space="preserve">Overall, the literature and industry examples support a </w:t>
      </w:r>
      <w:proofErr w:type="spellStart"/>
      <w:r>
        <w:t>centralised</w:t>
      </w:r>
      <w:proofErr w:type="spellEnd"/>
      <w:r>
        <w:t xml:space="preserve"> digital workflow, clear communication, evidence management and timely verification. However, TrackWIL must still be evaluated against its specific project requirements, including daily submissions, mentor approval or rejection, role-specific views and a visible list of outstanding work. Product websites describe vendor-provided capabilities; they should not be treated as independent proof that a system will improve outcomes in every setting.</w:t>
      </w:r>
    </w:p>
    <w:p w14:paraId="1C2FE203" w14:textId="73FE3B3E" w:rsidR="00D95D7E" w:rsidRDefault="00D95D7E" w:rsidP="00D95D7E">
      <w:pPr>
        <w:pStyle w:val="Heading1"/>
      </w:pPr>
      <w:r>
        <w:t>2.3 Existing or Similar Systems</w:t>
      </w:r>
    </w:p>
    <w:p w14:paraId="09C7ED90" w14:textId="55F167FB" w:rsidR="00D95D7E" w:rsidRDefault="00D95D7E" w:rsidP="00D95D7E">
      <w:r>
        <w:t xml:space="preserve">Three relevant systems were reviewed: </w:t>
      </w:r>
      <w:proofErr w:type="spellStart"/>
      <w:r>
        <w:t>InPlace</w:t>
      </w:r>
      <w:proofErr w:type="spellEnd"/>
      <w:r>
        <w:t>, Sonia Online and Mahara/</w:t>
      </w:r>
      <w:proofErr w:type="spellStart"/>
      <w:r>
        <w:t>PebblePad</w:t>
      </w:r>
      <w:proofErr w:type="spellEnd"/>
      <w:r>
        <w:t>. The comparison below is based on publicly available product information, not on hands-on testing. Features may vary by institution, subscription or local configuration.</w:t>
      </w:r>
    </w:p>
    <w:p w14:paraId="07EC62FC" w14:textId="17C3AACE" w:rsidR="00D95D7E" w:rsidRDefault="00D95D7E" w:rsidP="00D95D7E">
      <w:r>
        <w:rPr>
          <w:b/>
        </w:rPr>
        <w:t xml:space="preserve">System 1: </w:t>
      </w:r>
      <w:proofErr w:type="spellStart"/>
      <w:r>
        <w:rPr>
          <w:b/>
        </w:rPr>
        <w:t>InPlace</w:t>
      </w:r>
      <w:proofErr w:type="spellEnd"/>
      <w:r>
        <w:rPr>
          <w:b/>
        </w:rPr>
        <w:t>.</w:t>
      </w:r>
      <w:r>
        <w:t xml:space="preserve"> </w:t>
      </w:r>
      <w:proofErr w:type="spellStart"/>
      <w:r>
        <w:t>InPlace</w:t>
      </w:r>
      <w:proofErr w:type="spellEnd"/>
      <w:r>
        <w:t xml:space="preserve"> is designed for higher-education placement management. Its stated features include </w:t>
      </w:r>
      <w:proofErr w:type="spellStart"/>
      <w:r>
        <w:t>centralised</w:t>
      </w:r>
      <w:proofErr w:type="spellEnd"/>
      <w:r>
        <w:t xml:space="preserve"> placement management, student portals, timesheets and schedules, communications, compliance management, integrations and reporting (</w:t>
      </w:r>
      <w:proofErr w:type="spellStart"/>
      <w:r>
        <w:t>InPlace</w:t>
      </w:r>
      <w:proofErr w:type="spellEnd"/>
      <w:r>
        <w:t xml:space="preserve"> Software, n.d.). Its strength is broad administration and visibility across placements. A limitation for this comparison is that its public description </w:t>
      </w:r>
      <w:proofErr w:type="spellStart"/>
      <w:r>
        <w:t>emphasises</w:t>
      </w:r>
      <w:proofErr w:type="spellEnd"/>
      <w:r>
        <w:t xml:space="preserve"> placement allocation, compliance and </w:t>
      </w:r>
      <w:proofErr w:type="spellStart"/>
      <w:r>
        <w:t>programme</w:t>
      </w:r>
      <w:proofErr w:type="spellEnd"/>
      <w:r>
        <w:t xml:space="preserve">-level management; it does not establish that every TrackWIL-specific daily logbook or mentor-signing workflow is available in a particular deployment. Lesson for TrackWIL: </w:t>
      </w:r>
      <w:proofErr w:type="spellStart"/>
      <w:r>
        <w:t>centralise</w:t>
      </w:r>
      <w:proofErr w:type="spellEnd"/>
      <w:r>
        <w:t xml:space="preserve"> records and provide role-appropriate views, but </w:t>
      </w:r>
      <w:proofErr w:type="spellStart"/>
      <w:r>
        <w:t>prioritise</w:t>
      </w:r>
      <w:proofErr w:type="spellEnd"/>
      <w:r>
        <w:t xml:space="preserve"> the daily documentation workflow required by the project.</w:t>
      </w:r>
    </w:p>
    <w:p w14:paraId="6393400E" w14:textId="439BD7B4" w:rsidR="00D95D7E" w:rsidRDefault="00D95D7E" w:rsidP="00D95D7E">
      <w:r>
        <w:rPr>
          <w:b/>
        </w:rPr>
        <w:t>System 2: Sonia Online.</w:t>
      </w:r>
      <w:r>
        <w:t xml:space="preserve"> Sonia Online is presented as a student placement management system for students and host </w:t>
      </w:r>
      <w:proofErr w:type="spellStart"/>
      <w:r>
        <w:t>organisations</w:t>
      </w:r>
      <w:proofErr w:type="spellEnd"/>
      <w:r>
        <w:t xml:space="preserve">, with placement information and paperwork available through the system (Sonia Online, n.d.). Its strength is that it directly targets placement coordination and provides access for relevant placement participants. Its limitations cannot be fully assessed from the public landing page alone, and access or features may differ between institutions. Lesson for TrackWIL: make student and mentor access straightforward and keep placement paperwork in one </w:t>
      </w:r>
      <w:proofErr w:type="spellStart"/>
      <w:r>
        <w:t>organised</w:t>
      </w:r>
      <w:proofErr w:type="spellEnd"/>
      <w:r>
        <w:t xml:space="preserve"> location.</w:t>
      </w:r>
    </w:p>
    <w:p w14:paraId="6ED934E3" w14:textId="10EA7B3D" w:rsidR="00D95D7E" w:rsidRDefault="00D95D7E" w:rsidP="00D95D7E">
      <w:r>
        <w:rPr>
          <w:b/>
        </w:rPr>
        <w:t xml:space="preserve">System 3: Mahara / </w:t>
      </w:r>
      <w:proofErr w:type="spellStart"/>
      <w:r>
        <w:rPr>
          <w:b/>
        </w:rPr>
        <w:t>PebblePad</w:t>
      </w:r>
      <w:proofErr w:type="spellEnd"/>
      <w:r>
        <w:rPr>
          <w:b/>
        </w:rPr>
        <w:t>.</w:t>
      </w:r>
      <w:r>
        <w:t xml:space="preserve"> Mahara supports evidence-based portfolios, reflection, sharing and feedback (Mahara Project, n.d.). </w:t>
      </w:r>
      <w:proofErr w:type="spellStart"/>
      <w:r>
        <w:t>PebblePad's</w:t>
      </w:r>
      <w:proofErr w:type="spellEnd"/>
      <w:r>
        <w:t xml:space="preserve"> ATLAS area supports access to learner submissions and assessment (</w:t>
      </w:r>
      <w:proofErr w:type="spellStart"/>
      <w:r>
        <w:t>PebblePad</w:t>
      </w:r>
      <w:proofErr w:type="spellEnd"/>
      <w:r>
        <w:t>, 2026). Their strengths are evidence collection, sharing and review. A limitation relative to TrackWIL is that portfolio and assessment workflows may not, by themselves, provide the project's daily WIL status controls, outstanding-work monitoring and coordinator view. Lesson for TrackWIL: connect each uploaded evidence item to a dated activity, a verification status and a progress overview.</w:t>
      </w:r>
    </w:p>
    <w:p w14:paraId="5A244A2B" w14:textId="24D65457" w:rsidR="00D95D7E" w:rsidRDefault="00D95D7E" w:rsidP="00D95D7E">
      <w:pPr>
        <w:pStyle w:val="Caption"/>
        <w:keepNext/>
        <w:rPr>
          <w:b w:val="0"/>
        </w:rPr>
      </w:pPr>
      <w:r>
        <w:rPr>
          <w:b w:val="0"/>
        </w:rPr>
        <w:lastRenderedPageBreak/>
        <w:t xml:space="preserve">Table </w:t>
      </w:r>
      <w:r>
        <w:rPr>
          <w:b w:val="0"/>
        </w:rPr>
        <w:fldChar w:fldCharType="begin"/>
      </w:r>
      <w:r>
        <w:rPr>
          <w:b w:val="0"/>
        </w:rPr>
        <w:instrText xml:space="preserve"> SEQ Table \* ARABIC </w:instrText>
      </w:r>
      <w:r>
        <w:rPr>
          <w:b w:val="0"/>
        </w:rPr>
        <w:fldChar w:fldCharType="separate"/>
      </w:r>
      <w:r>
        <w:rPr>
          <w:b w:val="0"/>
          <w:noProof/>
        </w:rPr>
        <w:t>1</w:t>
      </w:r>
      <w:r>
        <w:rPr>
          <w:b w:val="0"/>
        </w:rPr>
        <w:fldChar w:fldCharType="end"/>
      </w:r>
      <w:r>
        <w:rPr>
          <w:b w:val="0"/>
        </w:rPr>
        <w:t xml:space="preserve">: Comparison of similar systems against </w:t>
      </w:r>
      <w:proofErr w:type="spellStart"/>
      <w:r>
        <w:rPr>
          <w:b w:val="0"/>
        </w:rPr>
        <w:t>TrackWIL's</w:t>
      </w:r>
      <w:proofErr w:type="spellEnd"/>
      <w:r>
        <w:rPr>
          <w:b w:val="0"/>
        </w:rPr>
        <w:t xml:space="preserve"> needs</w:t>
      </w:r>
    </w:p>
    <w:tbl>
      <w:tblPr>
        <w:tblStyle w:val="TableGrid"/>
        <w:tblW w:w="10220" w:type="dxa"/>
        <w:tblLayout w:type="fixed"/>
        <w:tblLook w:val="04A0" w:firstRow="1" w:lastRow="0" w:firstColumn="1" w:lastColumn="0" w:noHBand="0" w:noVBand="1"/>
      </w:tblPr>
      <w:tblGrid>
        <w:gridCol w:w="1840"/>
        <w:gridCol w:w="3000"/>
        <w:gridCol w:w="1840"/>
        <w:gridCol w:w="1580"/>
        <w:gridCol w:w="1960"/>
      </w:tblGrid>
      <w:tr w:rsidR="00D95D7E" w:rsidRPr="00D95D7E" w14:paraId="620722ED" w14:textId="77777777" w:rsidTr="00D95D7E">
        <w:trPr>
          <w:cantSplit/>
          <w:tblHeader/>
        </w:trPr>
        <w:tc>
          <w:tcPr>
            <w:tcW w:w="1840" w:type="dxa"/>
            <w:shd w:val="clear" w:color="auto" w:fill="E6E6E6"/>
          </w:tcPr>
          <w:p w14:paraId="7AAC65CF" w14:textId="7192951B" w:rsidR="00D95D7E" w:rsidRPr="00D95D7E" w:rsidRDefault="00D95D7E" w:rsidP="00D95D7E">
            <w:pPr>
              <w:keepNext/>
              <w:spacing w:before="40" w:after="40"/>
              <w:rPr>
                <w:b/>
                <w:sz w:val="20"/>
              </w:rPr>
            </w:pPr>
            <w:r w:rsidRPr="00D95D7E">
              <w:rPr>
                <w:b/>
                <w:sz w:val="20"/>
              </w:rPr>
              <w:t>Criterion</w:t>
            </w:r>
          </w:p>
        </w:tc>
        <w:tc>
          <w:tcPr>
            <w:tcW w:w="3000" w:type="dxa"/>
            <w:shd w:val="clear" w:color="auto" w:fill="E6E6E6"/>
          </w:tcPr>
          <w:p w14:paraId="42CAADB6" w14:textId="1F6F19E8" w:rsidR="00D95D7E" w:rsidRPr="00D95D7E" w:rsidRDefault="00D95D7E" w:rsidP="00D95D7E">
            <w:pPr>
              <w:keepNext/>
              <w:spacing w:before="40" w:after="40"/>
              <w:rPr>
                <w:b/>
                <w:sz w:val="20"/>
              </w:rPr>
            </w:pPr>
            <w:proofErr w:type="spellStart"/>
            <w:r w:rsidRPr="00D95D7E">
              <w:rPr>
                <w:b/>
                <w:sz w:val="20"/>
              </w:rPr>
              <w:t>InPlace</w:t>
            </w:r>
            <w:proofErr w:type="spellEnd"/>
          </w:p>
        </w:tc>
        <w:tc>
          <w:tcPr>
            <w:tcW w:w="1840" w:type="dxa"/>
            <w:shd w:val="clear" w:color="auto" w:fill="E6E6E6"/>
          </w:tcPr>
          <w:p w14:paraId="7476EE2A" w14:textId="04419EBE" w:rsidR="00D95D7E" w:rsidRPr="00D95D7E" w:rsidRDefault="00D95D7E" w:rsidP="00D95D7E">
            <w:pPr>
              <w:keepNext/>
              <w:spacing w:before="40" w:after="40"/>
              <w:rPr>
                <w:b/>
                <w:sz w:val="20"/>
              </w:rPr>
            </w:pPr>
            <w:r w:rsidRPr="00D95D7E">
              <w:rPr>
                <w:b/>
                <w:sz w:val="20"/>
              </w:rPr>
              <w:t>Sonia Online</w:t>
            </w:r>
          </w:p>
        </w:tc>
        <w:tc>
          <w:tcPr>
            <w:tcW w:w="1580" w:type="dxa"/>
            <w:shd w:val="clear" w:color="auto" w:fill="E6E6E6"/>
          </w:tcPr>
          <w:p w14:paraId="119BB34D" w14:textId="6473A11C" w:rsidR="00D95D7E" w:rsidRPr="00D95D7E" w:rsidRDefault="00D95D7E" w:rsidP="00D95D7E">
            <w:pPr>
              <w:keepNext/>
              <w:spacing w:before="40" w:after="40"/>
              <w:rPr>
                <w:b/>
                <w:sz w:val="20"/>
              </w:rPr>
            </w:pPr>
            <w:r w:rsidRPr="00D95D7E">
              <w:rPr>
                <w:b/>
                <w:sz w:val="20"/>
              </w:rPr>
              <w:t>Mahara / PebblePad</w:t>
            </w:r>
          </w:p>
        </w:tc>
        <w:tc>
          <w:tcPr>
            <w:tcW w:w="1960" w:type="dxa"/>
            <w:shd w:val="clear" w:color="auto" w:fill="E6E6E6"/>
          </w:tcPr>
          <w:p w14:paraId="1D3A5622" w14:textId="42F890F4" w:rsidR="00D95D7E" w:rsidRPr="00D95D7E" w:rsidRDefault="00D95D7E" w:rsidP="00D95D7E">
            <w:pPr>
              <w:keepNext/>
              <w:spacing w:before="40" w:after="40"/>
              <w:rPr>
                <w:b/>
                <w:sz w:val="20"/>
              </w:rPr>
            </w:pPr>
            <w:r w:rsidRPr="00D95D7E">
              <w:rPr>
                <w:b/>
                <w:sz w:val="20"/>
              </w:rPr>
              <w:t>TrackWIL (this project)</w:t>
            </w:r>
          </w:p>
        </w:tc>
      </w:tr>
      <w:tr w:rsidR="00D95D7E" w:rsidRPr="00D95D7E" w14:paraId="11CAB1B2" w14:textId="77777777" w:rsidTr="00D95D7E">
        <w:trPr>
          <w:cantSplit/>
        </w:trPr>
        <w:tc>
          <w:tcPr>
            <w:tcW w:w="1840" w:type="dxa"/>
          </w:tcPr>
          <w:p w14:paraId="46D3D05D" w14:textId="54DDBC0D" w:rsidR="00D95D7E" w:rsidRPr="00D95D7E" w:rsidRDefault="00D95D7E" w:rsidP="00D95D7E">
            <w:pPr>
              <w:keepNext/>
              <w:spacing w:before="40" w:after="40"/>
              <w:rPr>
                <w:sz w:val="20"/>
              </w:rPr>
            </w:pPr>
            <w:r>
              <w:rPr>
                <w:sz w:val="20"/>
              </w:rPr>
              <w:t>Main purpose</w:t>
            </w:r>
          </w:p>
        </w:tc>
        <w:tc>
          <w:tcPr>
            <w:tcW w:w="3000" w:type="dxa"/>
          </w:tcPr>
          <w:p w14:paraId="46ED59B3" w14:textId="59842FA3" w:rsidR="00D95D7E" w:rsidRPr="00D95D7E" w:rsidRDefault="00D95D7E" w:rsidP="00D95D7E">
            <w:pPr>
              <w:keepNext/>
              <w:spacing w:before="40" w:after="40"/>
              <w:rPr>
                <w:sz w:val="20"/>
              </w:rPr>
            </w:pPr>
            <w:r>
              <w:rPr>
                <w:sz w:val="20"/>
              </w:rPr>
              <w:t>Placement management</w:t>
            </w:r>
          </w:p>
        </w:tc>
        <w:tc>
          <w:tcPr>
            <w:tcW w:w="1840" w:type="dxa"/>
          </w:tcPr>
          <w:p w14:paraId="1A9700AC" w14:textId="3F247627" w:rsidR="00D95D7E" w:rsidRPr="00D95D7E" w:rsidRDefault="00D95D7E" w:rsidP="00D95D7E">
            <w:pPr>
              <w:keepNext/>
              <w:spacing w:before="40" w:after="40"/>
              <w:rPr>
                <w:sz w:val="20"/>
              </w:rPr>
            </w:pPr>
            <w:r>
              <w:rPr>
                <w:sz w:val="20"/>
              </w:rPr>
              <w:t>Placement information and paperwork</w:t>
            </w:r>
          </w:p>
        </w:tc>
        <w:tc>
          <w:tcPr>
            <w:tcW w:w="1580" w:type="dxa"/>
          </w:tcPr>
          <w:p w14:paraId="2E017564" w14:textId="74D58C42" w:rsidR="00D95D7E" w:rsidRPr="00D95D7E" w:rsidRDefault="00D95D7E" w:rsidP="00D95D7E">
            <w:pPr>
              <w:keepNext/>
              <w:spacing w:before="40" w:after="40"/>
              <w:rPr>
                <w:sz w:val="20"/>
              </w:rPr>
            </w:pPr>
            <w:r>
              <w:rPr>
                <w:sz w:val="20"/>
              </w:rPr>
              <w:t>Evidence portfolios and assessment</w:t>
            </w:r>
          </w:p>
        </w:tc>
        <w:tc>
          <w:tcPr>
            <w:tcW w:w="1960" w:type="dxa"/>
          </w:tcPr>
          <w:p w14:paraId="09014BEE" w14:textId="3F72B4DD" w:rsidR="00D95D7E" w:rsidRPr="00D95D7E" w:rsidRDefault="00D95D7E" w:rsidP="00D95D7E">
            <w:pPr>
              <w:keepNext/>
              <w:spacing w:before="40" w:after="40"/>
              <w:rPr>
                <w:sz w:val="20"/>
              </w:rPr>
            </w:pPr>
            <w:r>
              <w:rPr>
                <w:sz w:val="20"/>
              </w:rPr>
              <w:t>Daily WIL logbook and verification</w:t>
            </w:r>
          </w:p>
        </w:tc>
      </w:tr>
      <w:tr w:rsidR="00D95D7E" w:rsidRPr="00D95D7E" w14:paraId="6C89B05B" w14:textId="77777777" w:rsidTr="00D95D7E">
        <w:trPr>
          <w:cantSplit/>
        </w:trPr>
        <w:tc>
          <w:tcPr>
            <w:tcW w:w="1840" w:type="dxa"/>
          </w:tcPr>
          <w:p w14:paraId="280FB10A" w14:textId="2E9169EA" w:rsidR="00D95D7E" w:rsidRPr="00D95D7E" w:rsidRDefault="00D95D7E" w:rsidP="00D95D7E">
            <w:pPr>
              <w:keepNext/>
              <w:spacing w:before="40" w:after="40"/>
              <w:rPr>
                <w:sz w:val="20"/>
              </w:rPr>
            </w:pPr>
            <w:r>
              <w:rPr>
                <w:sz w:val="20"/>
              </w:rPr>
              <w:t>Daily activity records</w:t>
            </w:r>
          </w:p>
        </w:tc>
        <w:tc>
          <w:tcPr>
            <w:tcW w:w="3000" w:type="dxa"/>
          </w:tcPr>
          <w:p w14:paraId="7D078906" w14:textId="1B98F181" w:rsidR="00D95D7E" w:rsidRPr="00D95D7E" w:rsidRDefault="00D95D7E" w:rsidP="00D95D7E">
            <w:pPr>
              <w:keepNext/>
              <w:spacing w:before="40" w:after="40"/>
              <w:rPr>
                <w:sz w:val="20"/>
              </w:rPr>
            </w:pPr>
            <w:r>
              <w:rPr>
                <w:sz w:val="20"/>
              </w:rPr>
              <w:t>Timesheets (stated)</w:t>
            </w:r>
          </w:p>
        </w:tc>
        <w:tc>
          <w:tcPr>
            <w:tcW w:w="1840" w:type="dxa"/>
          </w:tcPr>
          <w:p w14:paraId="25209475" w14:textId="55759DE1" w:rsidR="00D95D7E" w:rsidRPr="00D95D7E" w:rsidRDefault="00D95D7E" w:rsidP="00D95D7E">
            <w:pPr>
              <w:keepNext/>
              <w:spacing w:before="40" w:after="40"/>
              <w:rPr>
                <w:sz w:val="20"/>
              </w:rPr>
            </w:pPr>
            <w:r>
              <w:rPr>
                <w:sz w:val="20"/>
              </w:rPr>
              <w:t>Not clear from public information</w:t>
            </w:r>
          </w:p>
        </w:tc>
        <w:tc>
          <w:tcPr>
            <w:tcW w:w="1580" w:type="dxa"/>
          </w:tcPr>
          <w:p w14:paraId="6DEC07EB" w14:textId="1C36AD89" w:rsidR="00D95D7E" w:rsidRPr="00D95D7E" w:rsidRDefault="00D95D7E" w:rsidP="00D95D7E">
            <w:pPr>
              <w:keepNext/>
              <w:spacing w:before="40" w:after="40"/>
              <w:rPr>
                <w:sz w:val="20"/>
              </w:rPr>
            </w:pPr>
            <w:r>
              <w:rPr>
                <w:sz w:val="20"/>
              </w:rPr>
              <w:t>Portfolio pages</w:t>
            </w:r>
          </w:p>
        </w:tc>
        <w:tc>
          <w:tcPr>
            <w:tcW w:w="1960" w:type="dxa"/>
          </w:tcPr>
          <w:p w14:paraId="12F8C426" w14:textId="78AC30B7" w:rsidR="00D95D7E" w:rsidRPr="00D95D7E" w:rsidRDefault="00D95D7E" w:rsidP="00D95D7E">
            <w:pPr>
              <w:keepNext/>
              <w:spacing w:before="40" w:after="40"/>
              <w:rPr>
                <w:sz w:val="20"/>
              </w:rPr>
            </w:pPr>
            <w:r>
              <w:rPr>
                <w:sz w:val="20"/>
              </w:rPr>
              <w:t>Dated entries with hours</w:t>
            </w:r>
          </w:p>
        </w:tc>
      </w:tr>
      <w:tr w:rsidR="00D95D7E" w:rsidRPr="00D95D7E" w14:paraId="39BAAEDE" w14:textId="77777777" w:rsidTr="00D95D7E">
        <w:trPr>
          <w:cantSplit/>
        </w:trPr>
        <w:tc>
          <w:tcPr>
            <w:tcW w:w="1840" w:type="dxa"/>
          </w:tcPr>
          <w:p w14:paraId="793F88FE" w14:textId="00D5D56B" w:rsidR="00D95D7E" w:rsidRPr="00D95D7E" w:rsidRDefault="00D95D7E" w:rsidP="00D95D7E">
            <w:pPr>
              <w:keepNext/>
              <w:spacing w:before="40" w:after="40"/>
              <w:rPr>
                <w:sz w:val="20"/>
              </w:rPr>
            </w:pPr>
            <w:r>
              <w:rPr>
                <w:sz w:val="20"/>
              </w:rPr>
              <w:t>Evidence upload</w:t>
            </w:r>
          </w:p>
        </w:tc>
        <w:tc>
          <w:tcPr>
            <w:tcW w:w="3000" w:type="dxa"/>
          </w:tcPr>
          <w:p w14:paraId="157774E2" w14:textId="266923F1" w:rsidR="00D95D7E" w:rsidRPr="00D95D7E" w:rsidRDefault="00D95D7E" w:rsidP="00D95D7E">
            <w:pPr>
              <w:keepNext/>
              <w:spacing w:before="40" w:after="40"/>
              <w:rPr>
                <w:sz w:val="20"/>
              </w:rPr>
            </w:pPr>
            <w:r>
              <w:rPr>
                <w:sz w:val="20"/>
              </w:rPr>
              <w:t>Not clear from public information</w:t>
            </w:r>
          </w:p>
        </w:tc>
        <w:tc>
          <w:tcPr>
            <w:tcW w:w="1840" w:type="dxa"/>
          </w:tcPr>
          <w:p w14:paraId="22CBB847" w14:textId="2A94A5A0" w:rsidR="00D95D7E" w:rsidRPr="00D95D7E" w:rsidRDefault="00D95D7E" w:rsidP="00D95D7E">
            <w:pPr>
              <w:keepNext/>
              <w:spacing w:before="40" w:after="40"/>
              <w:rPr>
                <w:sz w:val="20"/>
              </w:rPr>
            </w:pPr>
            <w:r>
              <w:rPr>
                <w:sz w:val="20"/>
              </w:rPr>
              <w:t>Paperwork in the system</w:t>
            </w:r>
          </w:p>
        </w:tc>
        <w:tc>
          <w:tcPr>
            <w:tcW w:w="1580" w:type="dxa"/>
          </w:tcPr>
          <w:p w14:paraId="7C693BC7" w14:textId="23A2BEA2" w:rsidR="00D95D7E" w:rsidRPr="00D95D7E" w:rsidRDefault="00D95D7E" w:rsidP="00D95D7E">
            <w:pPr>
              <w:keepNext/>
              <w:spacing w:before="40" w:after="40"/>
              <w:rPr>
                <w:sz w:val="20"/>
              </w:rPr>
            </w:pPr>
            <w:r>
              <w:rPr>
                <w:sz w:val="20"/>
              </w:rPr>
              <w:t>Yes</w:t>
            </w:r>
          </w:p>
        </w:tc>
        <w:tc>
          <w:tcPr>
            <w:tcW w:w="1960" w:type="dxa"/>
          </w:tcPr>
          <w:p w14:paraId="6C274623" w14:textId="35782455" w:rsidR="00D95D7E" w:rsidRPr="00D95D7E" w:rsidRDefault="00D95D7E" w:rsidP="00D95D7E">
            <w:pPr>
              <w:keepNext/>
              <w:spacing w:before="40" w:after="40"/>
              <w:rPr>
                <w:sz w:val="20"/>
              </w:rPr>
            </w:pPr>
            <w:r>
              <w:rPr>
                <w:sz w:val="20"/>
              </w:rPr>
              <w:t>Optional PDF or image per entry</w:t>
            </w:r>
          </w:p>
        </w:tc>
      </w:tr>
      <w:tr w:rsidR="00D95D7E" w:rsidRPr="00D95D7E" w14:paraId="5E25A21E" w14:textId="77777777" w:rsidTr="00D95D7E">
        <w:trPr>
          <w:cantSplit/>
        </w:trPr>
        <w:tc>
          <w:tcPr>
            <w:tcW w:w="1840" w:type="dxa"/>
          </w:tcPr>
          <w:p w14:paraId="49D341C1" w14:textId="5D169A0C" w:rsidR="00D95D7E" w:rsidRPr="00D95D7E" w:rsidRDefault="00D95D7E" w:rsidP="00D95D7E">
            <w:pPr>
              <w:keepNext/>
              <w:spacing w:before="40" w:after="40"/>
              <w:rPr>
                <w:sz w:val="20"/>
              </w:rPr>
            </w:pPr>
            <w:r>
              <w:rPr>
                <w:sz w:val="20"/>
              </w:rPr>
              <w:t>Workplace verification</w:t>
            </w:r>
          </w:p>
        </w:tc>
        <w:tc>
          <w:tcPr>
            <w:tcW w:w="3000" w:type="dxa"/>
          </w:tcPr>
          <w:p w14:paraId="488E716A" w14:textId="47209354" w:rsidR="00D95D7E" w:rsidRPr="00D95D7E" w:rsidRDefault="00D95D7E" w:rsidP="00D95D7E">
            <w:pPr>
              <w:keepNext/>
              <w:spacing w:before="40" w:after="40"/>
              <w:rPr>
                <w:sz w:val="20"/>
              </w:rPr>
            </w:pPr>
            <w:r>
              <w:rPr>
                <w:sz w:val="20"/>
              </w:rPr>
              <w:t>Not clear from public information</w:t>
            </w:r>
          </w:p>
        </w:tc>
        <w:tc>
          <w:tcPr>
            <w:tcW w:w="1840" w:type="dxa"/>
          </w:tcPr>
          <w:p w14:paraId="1BA1C35B" w14:textId="47C0D69B" w:rsidR="00D95D7E" w:rsidRPr="00D95D7E" w:rsidRDefault="00D95D7E" w:rsidP="00D95D7E">
            <w:pPr>
              <w:keepNext/>
              <w:spacing w:before="40" w:after="40"/>
              <w:rPr>
                <w:sz w:val="20"/>
              </w:rPr>
            </w:pPr>
            <w:r>
              <w:rPr>
                <w:sz w:val="20"/>
              </w:rPr>
              <w:t xml:space="preserve">Host </w:t>
            </w:r>
            <w:proofErr w:type="spellStart"/>
            <w:r>
              <w:rPr>
                <w:sz w:val="20"/>
              </w:rPr>
              <w:t>organisation</w:t>
            </w:r>
            <w:proofErr w:type="spellEnd"/>
            <w:r>
              <w:rPr>
                <w:sz w:val="20"/>
              </w:rPr>
              <w:t xml:space="preserve"> access (stated)</w:t>
            </w:r>
          </w:p>
        </w:tc>
        <w:tc>
          <w:tcPr>
            <w:tcW w:w="1580" w:type="dxa"/>
          </w:tcPr>
          <w:p w14:paraId="27D0375A" w14:textId="4BF5D106" w:rsidR="00D95D7E" w:rsidRPr="00D95D7E" w:rsidRDefault="00D95D7E" w:rsidP="00D95D7E">
            <w:pPr>
              <w:keepNext/>
              <w:spacing w:before="40" w:after="40"/>
              <w:rPr>
                <w:sz w:val="20"/>
              </w:rPr>
            </w:pPr>
            <w:r>
              <w:rPr>
                <w:sz w:val="20"/>
              </w:rPr>
              <w:t>Assessor review</w:t>
            </w:r>
          </w:p>
        </w:tc>
        <w:tc>
          <w:tcPr>
            <w:tcW w:w="1960" w:type="dxa"/>
          </w:tcPr>
          <w:p w14:paraId="79E8417F" w14:textId="3060AF6B" w:rsidR="00D95D7E" w:rsidRPr="00D95D7E" w:rsidRDefault="00D95D7E" w:rsidP="00D95D7E">
            <w:pPr>
              <w:keepNext/>
              <w:spacing w:before="40" w:after="40"/>
              <w:rPr>
                <w:sz w:val="20"/>
              </w:rPr>
            </w:pPr>
            <w:r>
              <w:rPr>
                <w:sz w:val="20"/>
              </w:rPr>
              <w:t>One-time link, no mentor account</w:t>
            </w:r>
          </w:p>
        </w:tc>
      </w:tr>
      <w:tr w:rsidR="00D95D7E" w:rsidRPr="00D95D7E" w14:paraId="018D971B" w14:textId="77777777" w:rsidTr="00D95D7E">
        <w:trPr>
          <w:cantSplit/>
        </w:trPr>
        <w:tc>
          <w:tcPr>
            <w:tcW w:w="1840" w:type="dxa"/>
          </w:tcPr>
          <w:p w14:paraId="64C931D6" w14:textId="0836665B" w:rsidR="00D95D7E" w:rsidRPr="00D95D7E" w:rsidRDefault="00D95D7E" w:rsidP="00D95D7E">
            <w:pPr>
              <w:keepNext/>
              <w:spacing w:before="40" w:after="40"/>
              <w:rPr>
                <w:sz w:val="20"/>
              </w:rPr>
            </w:pPr>
            <w:r>
              <w:rPr>
                <w:sz w:val="20"/>
              </w:rPr>
              <w:t>Staff monitoring</w:t>
            </w:r>
          </w:p>
        </w:tc>
        <w:tc>
          <w:tcPr>
            <w:tcW w:w="3000" w:type="dxa"/>
          </w:tcPr>
          <w:p w14:paraId="1589CFE3" w14:textId="2A01534D" w:rsidR="00D95D7E" w:rsidRPr="00D95D7E" w:rsidRDefault="00D95D7E" w:rsidP="00D95D7E">
            <w:pPr>
              <w:keepNext/>
              <w:spacing w:before="40" w:after="40"/>
              <w:rPr>
                <w:sz w:val="20"/>
              </w:rPr>
            </w:pPr>
            <w:r>
              <w:rPr>
                <w:sz w:val="20"/>
              </w:rPr>
              <w:t>Reporting and analytics</w:t>
            </w:r>
          </w:p>
        </w:tc>
        <w:tc>
          <w:tcPr>
            <w:tcW w:w="1840" w:type="dxa"/>
          </w:tcPr>
          <w:p w14:paraId="62F8F594" w14:textId="0FE58B31" w:rsidR="00D95D7E" w:rsidRPr="00D95D7E" w:rsidRDefault="00D95D7E" w:rsidP="00D95D7E">
            <w:pPr>
              <w:keepNext/>
              <w:spacing w:before="40" w:after="40"/>
              <w:rPr>
                <w:sz w:val="20"/>
              </w:rPr>
            </w:pPr>
            <w:r>
              <w:rPr>
                <w:sz w:val="20"/>
              </w:rPr>
              <w:t>Placement information</w:t>
            </w:r>
          </w:p>
        </w:tc>
        <w:tc>
          <w:tcPr>
            <w:tcW w:w="1580" w:type="dxa"/>
          </w:tcPr>
          <w:p w14:paraId="03F21EDD" w14:textId="74197E96" w:rsidR="00D95D7E" w:rsidRPr="00D95D7E" w:rsidRDefault="00D95D7E" w:rsidP="00D95D7E">
            <w:pPr>
              <w:keepNext/>
              <w:spacing w:before="40" w:after="40"/>
              <w:rPr>
                <w:sz w:val="20"/>
              </w:rPr>
            </w:pPr>
            <w:r>
              <w:rPr>
                <w:sz w:val="20"/>
              </w:rPr>
              <w:t>Assessor reporting</w:t>
            </w:r>
          </w:p>
        </w:tc>
        <w:tc>
          <w:tcPr>
            <w:tcW w:w="1960" w:type="dxa"/>
          </w:tcPr>
          <w:p w14:paraId="7A96AD91" w14:textId="111A2BA5" w:rsidR="00D95D7E" w:rsidRPr="00D95D7E" w:rsidRDefault="00D95D7E" w:rsidP="00D95D7E">
            <w:pPr>
              <w:keepNext/>
              <w:spacing w:before="40" w:after="40"/>
              <w:rPr>
                <w:sz w:val="20"/>
              </w:rPr>
            </w:pPr>
            <w:r>
              <w:rPr>
                <w:sz w:val="20"/>
              </w:rPr>
              <w:t>Dashboard: On track, Awaiting, Overdue</w:t>
            </w:r>
          </w:p>
        </w:tc>
      </w:tr>
      <w:tr w:rsidR="00D95D7E" w:rsidRPr="00D95D7E" w14:paraId="296061BF" w14:textId="77777777" w:rsidTr="00D95D7E">
        <w:trPr>
          <w:cantSplit/>
        </w:trPr>
        <w:tc>
          <w:tcPr>
            <w:tcW w:w="1840" w:type="dxa"/>
          </w:tcPr>
          <w:p w14:paraId="2FEA8B00" w14:textId="340902D4" w:rsidR="00D95D7E" w:rsidRPr="00D95D7E" w:rsidRDefault="00D95D7E" w:rsidP="00D95D7E">
            <w:pPr>
              <w:spacing w:before="40" w:after="40"/>
              <w:rPr>
                <w:sz w:val="20"/>
              </w:rPr>
            </w:pPr>
            <w:r>
              <w:rPr>
                <w:sz w:val="20"/>
              </w:rPr>
              <w:t>Main limitation for this project</w:t>
            </w:r>
          </w:p>
        </w:tc>
        <w:tc>
          <w:tcPr>
            <w:tcW w:w="3000" w:type="dxa"/>
          </w:tcPr>
          <w:p w14:paraId="53E34E93" w14:textId="58BE4718" w:rsidR="00D95D7E" w:rsidRPr="00D95D7E" w:rsidRDefault="00D95D7E" w:rsidP="00D95D7E">
            <w:pPr>
              <w:spacing w:before="40" w:after="40"/>
              <w:rPr>
                <w:sz w:val="20"/>
              </w:rPr>
            </w:pPr>
            <w:r>
              <w:rPr>
                <w:sz w:val="20"/>
              </w:rPr>
              <w:t>Broad and institution-configured</w:t>
            </w:r>
          </w:p>
        </w:tc>
        <w:tc>
          <w:tcPr>
            <w:tcW w:w="1840" w:type="dxa"/>
          </w:tcPr>
          <w:p w14:paraId="524A3EFF" w14:textId="16BA59E2" w:rsidR="00D95D7E" w:rsidRPr="00D95D7E" w:rsidRDefault="00D95D7E" w:rsidP="00D95D7E">
            <w:pPr>
              <w:spacing w:before="40" w:after="40"/>
              <w:rPr>
                <w:sz w:val="20"/>
              </w:rPr>
            </w:pPr>
            <w:r>
              <w:rPr>
                <w:sz w:val="20"/>
              </w:rPr>
              <w:t>Features vary by institution</w:t>
            </w:r>
          </w:p>
        </w:tc>
        <w:tc>
          <w:tcPr>
            <w:tcW w:w="1580" w:type="dxa"/>
          </w:tcPr>
          <w:p w14:paraId="055F99DA" w14:textId="0616F7BD" w:rsidR="00D95D7E" w:rsidRPr="00D95D7E" w:rsidRDefault="00D95D7E" w:rsidP="00D95D7E">
            <w:pPr>
              <w:spacing w:before="40" w:after="40"/>
              <w:rPr>
                <w:sz w:val="20"/>
              </w:rPr>
            </w:pPr>
            <w:r>
              <w:rPr>
                <w:sz w:val="20"/>
              </w:rPr>
              <w:t>Not built around daily status tracking</w:t>
            </w:r>
          </w:p>
        </w:tc>
        <w:tc>
          <w:tcPr>
            <w:tcW w:w="1960" w:type="dxa"/>
          </w:tcPr>
          <w:p w14:paraId="3F9DF22C" w14:textId="3A2ACFD3" w:rsidR="00D95D7E" w:rsidRPr="00D95D7E" w:rsidRDefault="00D95D7E" w:rsidP="00D95D7E">
            <w:pPr>
              <w:spacing w:before="40" w:after="40"/>
              <w:rPr>
                <w:sz w:val="20"/>
              </w:rPr>
            </w:pPr>
            <w:r>
              <w:rPr>
                <w:sz w:val="20"/>
              </w:rPr>
              <w:t>Prototype scope; no notifications</w:t>
            </w:r>
          </w:p>
        </w:tc>
      </w:tr>
    </w:tbl>
    <w:p w14:paraId="347CF1E7" w14:textId="77777777" w:rsidR="00D95D7E" w:rsidRDefault="00D95D7E" w:rsidP="00D95D7E"/>
    <w:p w14:paraId="48031AED" w14:textId="33DBB012" w:rsidR="00D95D7E" w:rsidRDefault="00D95D7E" w:rsidP="00D95D7E">
      <w:r>
        <w:rPr>
          <w:b/>
        </w:rPr>
        <w:t>Comparative summary.</w:t>
      </w:r>
      <w:r>
        <w:t xml:space="preserve"> </w:t>
      </w:r>
      <w:proofErr w:type="spellStart"/>
      <w:r>
        <w:t>InPlace</w:t>
      </w:r>
      <w:proofErr w:type="spellEnd"/>
      <w:r>
        <w:t xml:space="preserve"> is strongest as a broad placement-management platform; Sonia Online is a directly relevant placement-information and paperwork system; Mahara and </w:t>
      </w:r>
      <w:proofErr w:type="spellStart"/>
      <w:r>
        <w:t>PebblePad</w:t>
      </w:r>
      <w:proofErr w:type="spellEnd"/>
      <w:r>
        <w:t xml:space="preserve"> provide useful portfolio and assessment patterns. TrackWIL draws on these ideas but focuses its scope on daily WIL activity records, supporting evidence, mentor verification and monitoring by coordinators and lecturers. This is a project-specific design rationale, not a claim that the existing products lack all such features.</w:t>
      </w:r>
    </w:p>
    <w:p w14:paraId="758C3734" w14:textId="1F2EB3D0" w:rsidR="00D95D7E" w:rsidRDefault="00D95D7E" w:rsidP="00D95D7E">
      <w:pPr>
        <w:pStyle w:val="Heading1"/>
      </w:pPr>
      <w:r>
        <w:t>2.4 Technology Review</w:t>
      </w:r>
    </w:p>
    <w:p w14:paraId="029BC045" w14:textId="569C226C" w:rsidR="00D95D7E" w:rsidRDefault="00D95D7E" w:rsidP="00D95D7E">
      <w:r>
        <w:rPr>
          <w:b/>
        </w:rPr>
        <w:t>Web-based application.</w:t>
      </w:r>
      <w:r>
        <w:t xml:space="preserve"> A browser-based application is suitable because students, mentors, coordinators and lecturers may access the system from different locations and devices, and a mentor can open a verification link on any device without installing software. A shared application can present role-specific views while keeping records in one place. Its disadvantages include dependence on network availability, the need to support different screen sizes and the need for secure deployment and maintenance.</w:t>
      </w:r>
    </w:p>
    <w:p w14:paraId="6A7CC0B9" w14:textId="182703E8" w:rsidR="00D95D7E" w:rsidRDefault="00D95D7E" w:rsidP="00D95D7E">
      <w:r>
        <w:rPr>
          <w:b/>
        </w:rPr>
        <w:t>Framework.</w:t>
      </w:r>
      <w:r>
        <w:t xml:space="preserve"> Next.js is a React framework in which pages and server-side logic live in one project, and Server Actions let forms call server functions directly without a separate API layer (</w:t>
      </w:r>
      <w:proofErr w:type="spellStart"/>
      <w:r>
        <w:t>Vercel</w:t>
      </w:r>
      <w:proofErr w:type="spellEnd"/>
      <w:r>
        <w:t>, n.d.). This suits a small team building a working prototype in a short time, because one language (TypeScript) is used for the user interface, the business rules and data access. A separate front end and back end (for example, React with an Express API) would give more flexibility for very large systems, but would add a second project to build, test and deploy.</w:t>
      </w:r>
    </w:p>
    <w:p w14:paraId="0C570733" w14:textId="2B0FCE58" w:rsidR="00D95D7E" w:rsidRDefault="00D95D7E" w:rsidP="00D95D7E">
      <w:r>
        <w:rPr>
          <w:b/>
        </w:rPr>
        <w:t>Database.</w:t>
      </w:r>
      <w:r>
        <w:t xml:space="preserve"> A relational database is appropriate for the structured relationships between users, logbook entries and verification links. Primary and foreign keys and CHECK constraints keep the data consistent and make it simple to count verified hours and outstanding verifications. SQLite was chosen for the prototype because it is a self-contained, serverless SQL database engine that stores the whole database in a single file (SQLite, n.d.), and Node.js includes a built-in SQLite module, so no database server or extra package has to be installed (</w:t>
      </w:r>
      <w:proofErr w:type="spellStart"/>
      <w:r>
        <w:t>OpenJS</w:t>
      </w:r>
      <w:proofErr w:type="spellEnd"/>
      <w:r>
        <w:t xml:space="preserve"> Foundation, n.d.). This makes the application easy to run on every team member's computer and for the live demonstration. A client-server database such as PostgreSQL would be preferred for a multi-user production deployment; because the schema uses standard SQL, it can be migrated later.</w:t>
      </w:r>
    </w:p>
    <w:p w14:paraId="7DB51706" w14:textId="0658557A" w:rsidR="00D95D7E" w:rsidRDefault="00D95D7E" w:rsidP="00D95D7E">
      <w:r>
        <w:rPr>
          <w:b/>
        </w:rPr>
        <w:t>Authentication and role-based access.</w:t>
      </w:r>
      <w:r>
        <w:t xml:space="preserve"> TrackWIL handles student records and workplace evidence, so users should authenticate before accessing protected information. OWASP recommends storing passwords only as salted hashes produced by a slow, purpose-built function and never in plain text (OWASP Foundation, </w:t>
      </w:r>
      <w:proofErr w:type="spellStart"/>
      <w:r>
        <w:t>n.d.a</w:t>
      </w:r>
      <w:proofErr w:type="spellEnd"/>
      <w:r>
        <w:t xml:space="preserve">). </w:t>
      </w:r>
      <w:proofErr w:type="spellStart"/>
      <w:r>
        <w:t>Authorisation</w:t>
      </w:r>
      <w:proofErr w:type="spellEnd"/>
      <w:r>
        <w:t xml:space="preserve"> should restrict users to the records and actions needed for their roles, and checks should be enforced on the server, not only by hiding interface elements (OWASP Foundation, </w:t>
      </w:r>
      <w:proofErr w:type="spellStart"/>
      <w:r>
        <w:t>n.d.b</w:t>
      </w:r>
      <w:proofErr w:type="spellEnd"/>
      <w:r>
        <w:t>). For workplace mentors, who are external and verify only occasionally, a single-use, time-limited link with a long random token is a simpler alternative to creating accounts, provided the token cannot be guessed and stops working after use or expiry.</w:t>
      </w:r>
    </w:p>
    <w:p w14:paraId="2D541E11" w14:textId="4BB4E6CC" w:rsidR="00D95D7E" w:rsidRDefault="00D95D7E" w:rsidP="00D95D7E">
      <w:r>
        <w:rPr>
          <w:b/>
        </w:rPr>
        <w:t>Document upload and storage.</w:t>
      </w:r>
      <w:r>
        <w:t xml:space="preserve"> Evidence upload is a core feature, but uploaded files create security and storage risks. OWASP recommends allowing only necessary file types, limiting file size, generating safe stored file names that users cannot control, and ensuring only </w:t>
      </w:r>
      <w:proofErr w:type="spellStart"/>
      <w:r>
        <w:t>authorised</w:t>
      </w:r>
      <w:proofErr w:type="spellEnd"/>
      <w:r>
        <w:t xml:space="preserve"> users can download uploads (OWASP Foundation, </w:t>
      </w:r>
      <w:proofErr w:type="spellStart"/>
      <w:r>
        <w:t>n.d.c</w:t>
      </w:r>
      <w:proofErr w:type="spellEnd"/>
      <w:r>
        <w:t>). TrackWIL therefore accepts only PDF and image files, stores them under random names outside the public web folder, and serves them only to the owning student and to staff.</w:t>
      </w:r>
    </w:p>
    <w:p w14:paraId="05002D55" w14:textId="609B8559" w:rsidR="00D95D7E" w:rsidRDefault="00D95D7E" w:rsidP="00D95D7E">
      <w:r>
        <w:rPr>
          <w:b/>
        </w:rPr>
        <w:t>Cloud hosting.</w:t>
      </w:r>
      <w:r>
        <w:t xml:space="preserve"> Cloud hosting can make a web application accessible over the internet without the project team maintaining physical infrastructure. NIST describes cloud computing as on-demand network access to a shared pool of configurable computing resources (Mell and Grance, 2011). For this project the prototype runs locally on synthetic data; cloud hosting is a future option that would require attention to cost, availability, backups, privacy and the location where student information is stored.</w:t>
      </w:r>
    </w:p>
    <w:p w14:paraId="3CE967D2" w14:textId="5595E54C" w:rsidR="00D95D7E" w:rsidRDefault="00D95D7E" w:rsidP="00D95D7E">
      <w:r>
        <w:rPr>
          <w:b/>
        </w:rPr>
        <w:t>Usability and testing.</w:t>
      </w:r>
      <w:r>
        <w:t xml:space="preserve"> The application should make submission status easy to understand and </w:t>
      </w:r>
      <w:proofErr w:type="spellStart"/>
      <w:r>
        <w:t>minimise</w:t>
      </w:r>
      <w:proofErr w:type="spellEnd"/>
      <w:r>
        <w:t xml:space="preserve"> unnecessary steps for students and mentors. Testing should cover successful and unsuccessful sign-in, role permissions, input and upload validation, submission and verification status changes, link expiry and reuse, and the monitoring dashboard. Claims of improved efficiency should be based on testing or user feedback rather than assumed in advance.</w:t>
      </w:r>
    </w:p>
    <w:p w14:paraId="4673A427" w14:textId="5D6D45B5" w:rsidR="00D95D7E" w:rsidRDefault="00D95D7E" w:rsidP="00D95D7E">
      <w:pPr>
        <w:pStyle w:val="Heading1"/>
      </w:pPr>
      <w:r>
        <w:t>2.5 Research Gap</w:t>
      </w:r>
    </w:p>
    <w:p w14:paraId="69B456E1" w14:textId="3471E6DB" w:rsidR="00D95D7E" w:rsidRDefault="00D95D7E" w:rsidP="00D95D7E">
      <w:r>
        <w:t xml:space="preserve">Existing placement-management systems and portfolio platforms already provide useful functions such as </w:t>
      </w:r>
      <w:proofErr w:type="spellStart"/>
      <w:r>
        <w:t>centralised</w:t>
      </w:r>
      <w:proofErr w:type="spellEnd"/>
      <w:r>
        <w:t xml:space="preserve"> placement information, paperwork, evidence sharing, assessment, communication and reporting. Therefore, the research gap is not that no digital WIL or placement tools exist.</w:t>
      </w:r>
    </w:p>
    <w:p w14:paraId="1F177DD3" w14:textId="1613E47E" w:rsidR="00D95D7E" w:rsidRDefault="00D95D7E" w:rsidP="00D95D7E">
      <w:r>
        <w:t>The project-specific gap addressed by TrackWIL is the need for a focused, lightweight workflow aligned with the requirements described in Chapter 1: students record daily WIL activities and upload evidence; workplace mentors, who are outside the institution, verify each entry without having to create an account; and coordinators and lecturers see each student's verification status and outstanding work in one view.</w:t>
      </w:r>
    </w:p>
    <w:p w14:paraId="4A4B83A2" w14:textId="4B98BC28" w:rsidR="00D95D7E" w:rsidRDefault="00D95D7E" w:rsidP="00D95D7E">
      <w:r>
        <w:t>Public product descriptions do not establish whether one existing platform, in the configuration available to the intended users, matches all these requirements in a simple workflow. The project therefore designs and tests a solution against these requirements rather than claiming that existing products cannot support them. The proposed contribution is a working prototype tailored to the stated use case, with a shared record of entries and their verification status.</w:t>
      </w:r>
    </w:p>
    <w:p w14:paraId="1C84DBAA" w14:textId="2FEBC201" w:rsidR="00D95D7E" w:rsidRDefault="00D95D7E" w:rsidP="00D95D7E">
      <w:r>
        <w:t>The evaluation investigates whether students can submit and have entries verified more simply and whether staff can identify outstanding work more easily. This gap and evaluation focus align with the aim and objectives in Chapter 1.</w:t>
      </w:r>
    </w:p>
    <w:p w14:paraId="47D57D90" w14:textId="643EE863" w:rsidR="00D95D7E" w:rsidRDefault="00D95D7E" w:rsidP="00D95D7E">
      <w:pPr>
        <w:pStyle w:val="Heading1"/>
      </w:pPr>
      <w:r>
        <w:t>2.6 Conceptual / Technical Direction</w:t>
      </w:r>
    </w:p>
    <w:p w14:paraId="4FD1E0A5" w14:textId="73CE2ADF" w:rsidR="00D95D7E" w:rsidRDefault="00D95D7E" w:rsidP="00D95D7E">
      <w:r>
        <w:t xml:space="preserve">TrackWIL follows a </w:t>
      </w:r>
      <w:proofErr w:type="spellStart"/>
      <w:r>
        <w:t>centralised</w:t>
      </w:r>
      <w:proofErr w:type="spellEnd"/>
      <w:r>
        <w:t>, role-based workflow. A student creates a dated logbook entry, records the hours worked, names the workplace mentor and may attach evidence. The student submits the entry, and the system issues a one-time verification link. The mentor opens the link and approves or rejects the entry. The system records the status and timestamps so the student can see the outcome, while coordinators and lecturers use the dashboard to identify students who are on track, awaiting verification or overdue.</w:t>
      </w:r>
    </w:p>
    <w:p w14:paraId="53F4A87C" w14:textId="06E7A7C8" w:rsidR="00D95D7E" w:rsidRDefault="00D95D7E" w:rsidP="00D95D7E">
      <w:r>
        <w:t>The main conceptual entities are User (student, coordinator or lecturer), Logbook Entry and Verification Token. Each entry belongs to one student, and each verification token belongs to one entry, so that every approval or rejection can be traced to the link that produced it. Storing the status on the entry itself avoids multiple conflicting copies of the same submission.</w:t>
      </w:r>
    </w:p>
    <w:p w14:paraId="5B1C3B74" w14:textId="57E2BCA7" w:rsidR="00D95D7E" w:rsidRDefault="00D95D7E" w:rsidP="00D95D7E">
      <w:r>
        <w:t>Technical priorities are usability, data integrity, access control, safe file handling, maintainability and testability. Based on the technology review, the team selected Next.js with TypeScript for the application, Tailwind CSS for styling and SQLite for the database. Regardless of the stack, the system validates input and enforces permissions on the server, restricts file uploads and is tested for each role's workflow.</w:t>
      </w:r>
    </w:p>
    <w:p w14:paraId="45105991" w14:textId="1F48DCEE" w:rsidR="00D95D7E" w:rsidRDefault="00D95D7E" w:rsidP="00D95D7E">
      <w:pPr>
        <w:pStyle w:val="Heading1"/>
      </w:pPr>
      <w:r>
        <w:t>2.7 Chapter Summary</w:t>
      </w:r>
    </w:p>
    <w:p w14:paraId="29C0DBE2" w14:textId="17F52BEE" w:rsidR="00D95D7E" w:rsidRDefault="00D95D7E" w:rsidP="00D95D7E">
      <w:r>
        <w:t xml:space="preserve">This chapter reviewed research on electronic WIL and placement supervision, and compared </w:t>
      </w:r>
      <w:proofErr w:type="spellStart"/>
      <w:r>
        <w:t>InPlace</w:t>
      </w:r>
      <w:proofErr w:type="spellEnd"/>
      <w:r>
        <w:t xml:space="preserve">, Sonia Online and portfolio and assessment tools such as Mahara and </w:t>
      </w:r>
      <w:proofErr w:type="spellStart"/>
      <w:r>
        <w:t>PebblePad</w:t>
      </w:r>
      <w:proofErr w:type="spellEnd"/>
      <w:r>
        <w:t xml:space="preserve">. The review found useful patterns in </w:t>
      </w:r>
      <w:proofErr w:type="spellStart"/>
      <w:r>
        <w:t>centralised</w:t>
      </w:r>
      <w:proofErr w:type="spellEnd"/>
      <w:r>
        <w:t xml:space="preserve"> placement information, evidence collection, submission review, compliance and reporting. It also reviewed the technologies used to build TrackWIL: a Next.js web application, an SQLite relational database, salted password hashing with role-based access, link-based mentor verification and restricted file uploads.</w:t>
      </w:r>
    </w:p>
    <w:p w14:paraId="0EB755E6" w14:textId="4D652AAA" w:rsidR="00D95D7E" w:rsidRDefault="00D95D7E" w:rsidP="00D95D7E">
      <w:r>
        <w:t xml:space="preserve">The research gap is a focused workflow that matches </w:t>
      </w:r>
      <w:proofErr w:type="spellStart"/>
      <w:r>
        <w:t>TrackWIL's</w:t>
      </w:r>
      <w:proofErr w:type="spellEnd"/>
      <w:r>
        <w:t xml:space="preserve"> needs for daily activity logging, evidence submission, account-free mentor verification and progress monitoring. These findings inform the requirements in Chapter 3 and the design in Chapter 4. </w:t>
      </w:r>
      <w:proofErr w:type="spellStart"/>
      <w:r>
        <w:t>TrackWIL's</w:t>
      </w:r>
      <w:proofErr w:type="spellEnd"/>
      <w:r>
        <w:t xml:space="preserve"> effectiveness must be established through testing and evaluation rather than assumed.</w:t>
      </w:r>
    </w:p>
    <w:p w14:paraId="74EE47F0" w14:textId="744ABA72" w:rsidR="00D95D7E" w:rsidRDefault="00D95D7E" w:rsidP="00D95D7E">
      <w:pPr>
        <w:pStyle w:val="Heading1"/>
      </w:pPr>
      <w:r>
        <w:t>References</w:t>
      </w:r>
    </w:p>
    <w:p w14:paraId="298208ED" w14:textId="7C9D3BE5" w:rsidR="00D95D7E" w:rsidRDefault="00D95D7E" w:rsidP="00D95D7E">
      <w:r>
        <w:t>Hains-Wesson, R. et al. (2026) [TO COMPLETE: full title, journal, volume, issue, pages and DOI or URL of the systematic literature review on placement supervision cited in Section 2.2].</w:t>
      </w:r>
    </w:p>
    <w:p w14:paraId="6F2738F6" w14:textId="4EC11E1E" w:rsidR="00D95D7E" w:rsidRDefault="00D95D7E" w:rsidP="00D95D7E">
      <w:proofErr w:type="spellStart"/>
      <w:r>
        <w:t>InPlace</w:t>
      </w:r>
      <w:proofErr w:type="spellEnd"/>
      <w:r>
        <w:t xml:space="preserve"> Software (n.d.) Work Integrated Learning Placement Software. Available at: https://inplacesoftware.com/higher-education/work-integrated-learning/ (Accessed: 9 October 2026).</w:t>
      </w:r>
    </w:p>
    <w:p w14:paraId="4DF0AE78" w14:textId="25621BC5" w:rsidR="00D95D7E" w:rsidRDefault="00D95D7E" w:rsidP="00D95D7E">
      <w:r>
        <w:t xml:space="preserve">Mahara Project (n.d.) About </w:t>
      </w:r>
      <w:proofErr w:type="spellStart"/>
      <w:r>
        <w:t>ePortfolios</w:t>
      </w:r>
      <w:proofErr w:type="spellEnd"/>
      <w:r>
        <w:t>. Available at: https://mahara.org/view/view.php?id=3 (Accessed: 9 October 2026).</w:t>
      </w:r>
    </w:p>
    <w:p w14:paraId="2D07A631" w14:textId="197F78F9" w:rsidR="00D95D7E" w:rsidRDefault="00D95D7E" w:rsidP="00D95D7E">
      <w:r>
        <w:t>Mell, P. and Grance, T. (2011) The NIST Definition of Cloud Computing. NIST Special Publication 800-145. Gaithersburg, MD: National Institute of Standards and Technology. Available at: https://doi.org/10.6028/NIST.SP.800-145 (Accessed: 9 October 2026).</w:t>
      </w:r>
    </w:p>
    <w:p w14:paraId="150D0860" w14:textId="3006F7C2" w:rsidR="00D95D7E" w:rsidRDefault="00D95D7E" w:rsidP="00D95D7E">
      <w:proofErr w:type="spellStart"/>
      <w:r>
        <w:t>OpenJS</w:t>
      </w:r>
      <w:proofErr w:type="spellEnd"/>
      <w:r>
        <w:t xml:space="preserve"> Foundation (n.d.) Node.js documentation: SQLite. Available at: https://nodejs.org/api/sqlite.html (Accessed: 22 October 2026).</w:t>
      </w:r>
    </w:p>
    <w:p w14:paraId="540C4D29" w14:textId="76F8F183" w:rsidR="00D95D7E" w:rsidRDefault="00D95D7E" w:rsidP="00D95D7E">
      <w:r>
        <w:t>OWASP Foundation (</w:t>
      </w:r>
      <w:proofErr w:type="spellStart"/>
      <w:r>
        <w:t>n.d.a</w:t>
      </w:r>
      <w:proofErr w:type="spellEnd"/>
      <w:r>
        <w:t>) Password Storage Cheat Sheet. Available at: https://cheatsheetseries.owasp.org/cheatsheets/Password_Storage_Cheat_Sheet.html (Accessed: 22 October 2026).</w:t>
      </w:r>
    </w:p>
    <w:p w14:paraId="4EA486A2" w14:textId="18CDD151" w:rsidR="00D95D7E" w:rsidRDefault="00D95D7E" w:rsidP="00D95D7E">
      <w:r>
        <w:t>OWASP Foundation (</w:t>
      </w:r>
      <w:proofErr w:type="spellStart"/>
      <w:r>
        <w:t>n.d.b</w:t>
      </w:r>
      <w:proofErr w:type="spellEnd"/>
      <w:r>
        <w:t>) Authorization Cheat Sheet. Available at: https://cheatsheetseries.owasp.org/cheatsheets/Authorization_Cheat_Sheet.html (Accessed: 9 October 2026).</w:t>
      </w:r>
    </w:p>
    <w:p w14:paraId="7FB3FD04" w14:textId="36FE8428" w:rsidR="00D95D7E" w:rsidRDefault="00D95D7E" w:rsidP="00D95D7E">
      <w:r>
        <w:t>OWASP Foundation (</w:t>
      </w:r>
      <w:proofErr w:type="spellStart"/>
      <w:r>
        <w:t>n.d.c</w:t>
      </w:r>
      <w:proofErr w:type="spellEnd"/>
      <w:r>
        <w:t>) File Upload Cheat Sheet. Available at: https://cheatsheetseries.owasp.org/cheatsheets/File_Upload_Cheat_Sheet.html (Accessed: 9 October 2026).</w:t>
      </w:r>
    </w:p>
    <w:p w14:paraId="4AFA5077" w14:textId="7FEDB6D3" w:rsidR="00D95D7E" w:rsidRDefault="00D95D7E" w:rsidP="00D95D7E">
      <w:proofErr w:type="spellStart"/>
      <w:r>
        <w:t>PebblePad</w:t>
      </w:r>
      <w:proofErr w:type="spellEnd"/>
      <w:r>
        <w:t xml:space="preserve"> (2026) </w:t>
      </w:r>
      <w:proofErr w:type="spellStart"/>
      <w:r>
        <w:t>PebblePad</w:t>
      </w:r>
      <w:proofErr w:type="spellEnd"/>
      <w:r>
        <w:t xml:space="preserve"> for Assessors. Available at: https://helphub.pebblepad.com/support/solutions/articles/101000539607-pebblepad-for-assessors (Accessed: 9 October 2026).</w:t>
      </w:r>
    </w:p>
    <w:p w14:paraId="53BC5C08" w14:textId="7C2390A5" w:rsidR="00D95D7E" w:rsidRDefault="00D95D7E" w:rsidP="00D95D7E">
      <w:r>
        <w:t>Schuster, L. and Glavas, C. (2017) 'Exploring the dimensions of electronic work integrated learning (</w:t>
      </w:r>
      <w:proofErr w:type="spellStart"/>
      <w:r>
        <w:t>eWIL</w:t>
      </w:r>
      <w:proofErr w:type="spellEnd"/>
      <w:r>
        <w:t>)'. Available at: https://www.sciencedirect.com/science/article/abs/pii/S1747938X17300155 (Accessed: 9 October 2026).</w:t>
      </w:r>
    </w:p>
    <w:p w14:paraId="39125109" w14:textId="0EBB9FF6" w:rsidR="00D95D7E" w:rsidRDefault="00D95D7E" w:rsidP="00D95D7E">
      <w:r>
        <w:t>Sonia Online (n.d.) [TO COMPLETE: page title and URL of the Sonia Online placement management website cited in Sections 2.2 and 2.3] (Accessed: 9 October 2026).</w:t>
      </w:r>
    </w:p>
    <w:p w14:paraId="10B11B15" w14:textId="75689BBD" w:rsidR="00D95D7E" w:rsidRDefault="00D95D7E" w:rsidP="00D95D7E">
      <w:r>
        <w:t>SQLite (n.d.) About SQLite. Available at: https://www.sqlite.org/about.html (Accessed: 22 October 2026).</w:t>
      </w:r>
    </w:p>
    <w:p w14:paraId="28DF3931" w14:textId="16A1CA8B" w:rsidR="00D95D7E" w:rsidRDefault="00D95D7E" w:rsidP="00D95D7E">
      <w:proofErr w:type="spellStart"/>
      <w:r>
        <w:t>Vercel</w:t>
      </w:r>
      <w:proofErr w:type="spellEnd"/>
      <w:r>
        <w:t xml:space="preserve"> (n.d.) Next.js Documentation. Available at: https://nextjs.org/docs (Accessed: 22 October 2026).</w:t>
      </w:r>
    </w:p>
    <w:sectPr w:rsidR="00D95D7E" w:rsidSect="00034616">
      <w:headerReference w:type="default" r:id="rId8"/>
      <w:footerReference w:type="default" r:id="rId9"/>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602D3" w14:textId="77777777" w:rsidR="002836E3" w:rsidRDefault="002836E3">
      <w:pPr>
        <w:spacing w:after="0" w:line="240" w:lineRule="auto"/>
      </w:pPr>
      <w:r>
        <w:separator/>
      </w:r>
    </w:p>
  </w:endnote>
  <w:endnote w:type="continuationSeparator" w:id="0">
    <w:p w14:paraId="6C739E68" w14:textId="77777777" w:rsidR="002836E3" w:rsidRDefault="00283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7C5D8" w14:textId="5795483F" w:rsidR="001020BA" w:rsidRPr="00CD750B" w:rsidRDefault="00CD750B" w:rsidP="00CD750B">
    <w:pPr>
      <w:pStyle w:val="Footer"/>
    </w:pPr>
    <w:r w:rsidRPr="00CD750B">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5F4B0" w14:textId="77777777" w:rsidR="002836E3" w:rsidRDefault="002836E3">
      <w:pPr>
        <w:spacing w:after="0" w:line="240" w:lineRule="auto"/>
      </w:pPr>
      <w:r>
        <w:separator/>
      </w:r>
    </w:p>
  </w:footnote>
  <w:footnote w:type="continuationSeparator" w:id="0">
    <w:p w14:paraId="4523865F" w14:textId="77777777" w:rsidR="002836E3" w:rsidRDefault="00283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9B02" w14:textId="77777777" w:rsidR="001020BA" w:rsidRDefault="00C464F2">
    <w:pPr>
      <w:jc w:val="center"/>
    </w:pPr>
    <w:r>
      <w:rPr>
        <w:noProof/>
      </w:rPr>
      <w:drawing>
        <wp:inline distT="0" distB="0" distL="0" distR="0" wp14:anchorId="75EB4099" wp14:editId="5D1A2863">
          <wp:extent cx="2057400" cy="658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7262685">
    <w:abstractNumId w:val="8"/>
  </w:num>
  <w:num w:numId="2" w16cid:durableId="100152341">
    <w:abstractNumId w:val="6"/>
  </w:num>
  <w:num w:numId="3" w16cid:durableId="1241208285">
    <w:abstractNumId w:val="5"/>
  </w:num>
  <w:num w:numId="4" w16cid:durableId="1222597088">
    <w:abstractNumId w:val="4"/>
  </w:num>
  <w:num w:numId="5" w16cid:durableId="1706100784">
    <w:abstractNumId w:val="7"/>
  </w:num>
  <w:num w:numId="6" w16cid:durableId="1882865187">
    <w:abstractNumId w:val="3"/>
  </w:num>
  <w:num w:numId="7" w16cid:durableId="201594105">
    <w:abstractNumId w:val="2"/>
  </w:num>
  <w:num w:numId="8" w16cid:durableId="622738002">
    <w:abstractNumId w:val="1"/>
  </w:num>
  <w:num w:numId="9" w16cid:durableId="962223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0BA"/>
    <w:rsid w:val="0015074B"/>
    <w:rsid w:val="00190FCF"/>
    <w:rsid w:val="002173BD"/>
    <w:rsid w:val="002836E3"/>
    <w:rsid w:val="0029639D"/>
    <w:rsid w:val="00326F90"/>
    <w:rsid w:val="00372636"/>
    <w:rsid w:val="00461E76"/>
    <w:rsid w:val="004D4C08"/>
    <w:rsid w:val="004D7FC6"/>
    <w:rsid w:val="00A27FFE"/>
    <w:rsid w:val="00AA1D8D"/>
    <w:rsid w:val="00B47730"/>
    <w:rsid w:val="00BE1D9A"/>
    <w:rsid w:val="00C464F2"/>
    <w:rsid w:val="00C816A8"/>
    <w:rsid w:val="00CA0AE1"/>
    <w:rsid w:val="00CB0664"/>
    <w:rsid w:val="00CD750B"/>
    <w:rsid w:val="00D95D7E"/>
    <w:rsid w:val="00E9366C"/>
    <w:rsid w:val="00EA1AFC"/>
    <w:rsid w:val="00FA3894"/>
    <w:rsid w:val="00FB3401"/>
    <w:rsid w:val="00FC693F"/>
    <w:rsid w:val="00FE71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4062061"/>
  <w14:defaultImageDpi w14:val="300"/>
  <w15:docId w15:val="{4EC5660C-C1ED-4002-9A8D-F36B89C5F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2582</Words>
  <Characters>14720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Lusukama selemani</dc:creator>
  <cp:keywords/>
  <dc:description>generated by python-docx</dc:description>
  <cp:lastModifiedBy>Gedion</cp:lastModifiedBy>
  <cp:revision>7</cp:revision>
  <dcterms:created xsi:type="dcterms:W3CDTF">2026-10-06T07:11:00Z</dcterms:created>
  <dcterms:modified xsi:type="dcterms:W3CDTF">2026-10-22T22:24:00Z</dcterms:modified>
  <cp:category/>
</cp:coreProperties>
</file>