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70939" w14:textId="74C20D62" w:rsidR="00D21CB2" w:rsidRDefault="00C11DA4" w:rsidP="00C11D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云的页面调整色彩饱和度；</w:t>
      </w:r>
    </w:p>
    <w:p w14:paraId="69AC2E32" w14:textId="0C837A76" w:rsidR="00C11DA4" w:rsidRDefault="00C11DA4" w:rsidP="00C11D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金融算法云的字体优化</w:t>
      </w:r>
      <w:r>
        <w:rPr>
          <w:rFonts w:hint="eastAsia"/>
        </w:rPr>
        <w:t>（调整时商定）</w:t>
      </w:r>
    </w:p>
    <w:p w14:paraId="4B5C254C" w14:textId="20A083E0" w:rsidR="00C11DA4" w:rsidRDefault="00C11DA4" w:rsidP="00C11DA4">
      <w:r>
        <w:rPr>
          <w:noProof/>
        </w:rPr>
        <w:drawing>
          <wp:inline distT="0" distB="0" distL="0" distR="0" wp14:anchorId="36F9F31C" wp14:editId="4D8FCC61">
            <wp:extent cx="2751248" cy="5978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9049" cy="6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EBA9" w14:textId="57E8DB9D" w:rsidR="00C11DA4" w:rsidRDefault="00C11DA4" w:rsidP="00C11D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页面字体尽量统一（调整时商定）</w:t>
      </w:r>
    </w:p>
    <w:p w14:paraId="63413706" w14:textId="454E7039" w:rsidR="00C11DA4" w:rsidRDefault="00C11DA4" w:rsidP="00C11D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主图文字布局调整，</w:t>
      </w:r>
    </w:p>
    <w:p w14:paraId="5854DDC4" w14:textId="1CD5DC4E" w:rsidR="00C11DA4" w:rsidRDefault="00C11DA4" w:rsidP="00C11DA4">
      <w:r>
        <w:rPr>
          <w:noProof/>
        </w:rPr>
        <w:drawing>
          <wp:inline distT="0" distB="0" distL="0" distR="0" wp14:anchorId="62813314" wp14:editId="3BA3FAB6">
            <wp:extent cx="5274310" cy="16160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5B0D" w14:textId="31C82C40" w:rsidR="00C11DA4" w:rsidRDefault="00C11DA4" w:rsidP="00C11D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主图文字调整</w:t>
      </w:r>
    </w:p>
    <w:p w14:paraId="4D89928E" w14:textId="674622D7" w:rsidR="00C11DA4" w:rsidRDefault="00C11DA4" w:rsidP="00C11DA4">
      <w:r>
        <w:rPr>
          <w:noProof/>
        </w:rPr>
        <w:drawing>
          <wp:inline distT="0" distB="0" distL="0" distR="0" wp14:anchorId="4CE56726" wp14:editId="0999AB1D">
            <wp:extent cx="5274310" cy="1610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91DD" w14:textId="2F068679" w:rsidR="00C11DA4" w:rsidRDefault="00C11DA4" w:rsidP="00C11DA4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000000"/>
          <w:shd w:val="clear" w:color="auto" w:fill="FFFFFF"/>
        </w:rPr>
        <w:t>文字内容1</w:t>
      </w:r>
      <w:r>
        <w:rPr>
          <w:rFonts w:ascii="Microsoft YaHei UI" w:eastAsia="Microsoft YaHei UI" w:hAnsi="Microsoft YaHei UI" w:hint="eastAsia"/>
          <w:color w:val="000000"/>
          <w:shd w:val="clear" w:color="auto" w:fill="FFFFFF"/>
        </w:rPr>
        <w:t>：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市场投资方向判断、可适优质标的挖掘、产品管理策略分析、算法应用战略体系设计、资产战略风险管理设计、资产投向分布策略管理、投资策略设计风险管理、主动投资策略分析比较、策略回归以及模拟分析、持仓管理组合技术分析、产品状态策略动态分析、交易机会优中选优分析、全量数据分析与挖掘、产品比较与策略演算、结构资产管理账户、管理效率透视分析、观点训练与管理分析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.</w:t>
      </w:r>
    </w:p>
    <w:p w14:paraId="2861A0CE" w14:textId="3190F024" w:rsidR="00C11DA4" w:rsidRPr="00C11DA4" w:rsidRDefault="00C11DA4" w:rsidP="00C11DA4">
      <w:pPr>
        <w:rPr>
          <w:rFonts w:hint="eastAsia"/>
        </w:rPr>
      </w:pPr>
      <w:r>
        <w:rPr>
          <w:rFonts w:ascii="微软雅黑" w:eastAsia="微软雅黑" w:hAnsi="微软雅黑" w:hint="eastAsia"/>
          <w:color w:val="000000"/>
          <w:shd w:val="clear" w:color="auto" w:fill="FFFFFF"/>
        </w:rPr>
        <w:t>文字内容2：1</w:t>
      </w:r>
      <w:r>
        <w:rPr>
          <w:rFonts w:ascii="微软雅黑" w:eastAsia="微软雅黑" w:hAnsi="微软雅黑"/>
          <w:color w:val="000000"/>
          <w:shd w:val="clear" w:color="auto" w:fill="FFFFFF"/>
        </w:rPr>
        <w:t>000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+算法、1</w:t>
      </w:r>
      <w:r>
        <w:rPr>
          <w:rFonts w:ascii="微软雅黑" w:eastAsia="微软雅黑" w:hAnsi="微软雅黑"/>
          <w:color w:val="000000"/>
          <w:shd w:val="clear" w:color="auto" w:fill="FFFFFF"/>
        </w:rPr>
        <w:t>00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+场景</w:t>
      </w:r>
      <w:bookmarkStart w:id="0" w:name="_GoBack"/>
      <w:bookmarkEnd w:id="0"/>
    </w:p>
    <w:sectPr w:rsidR="00C11DA4" w:rsidRPr="00C11D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8C352E"/>
    <w:multiLevelType w:val="hybridMultilevel"/>
    <w:tmpl w:val="CE3EA228"/>
    <w:lvl w:ilvl="0" w:tplc="A9F815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702"/>
    <w:rsid w:val="00893702"/>
    <w:rsid w:val="00C11DA4"/>
    <w:rsid w:val="00D21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FB181"/>
  <w15:chartTrackingRefBased/>
  <w15:docId w15:val="{E79E53D9-8215-444F-8F45-66AFB373B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1D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15801347011@139.com</dc:creator>
  <cp:keywords/>
  <dc:description/>
  <cp:lastModifiedBy>15801347011@139.com</cp:lastModifiedBy>
  <cp:revision>2</cp:revision>
  <dcterms:created xsi:type="dcterms:W3CDTF">2019-12-11T09:32:00Z</dcterms:created>
  <dcterms:modified xsi:type="dcterms:W3CDTF">2019-12-11T09:41:00Z</dcterms:modified>
</cp:coreProperties>
</file>