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447E6" w:rsidRDefault="002447E6">
      <w:pPr>
        <w:jc w:val="center"/>
        <w:rPr>
          <w:rFonts w:ascii="SFBX2074" w:hAnsi="SFBX2074" w:cs="SFBX2074"/>
          <w:kern w:val="0"/>
          <w:sz w:val="41"/>
          <w:szCs w:val="41"/>
        </w:rPr>
      </w:pPr>
    </w:p>
    <w:p w14:paraId="7793E8B6" w14:textId="77777777" w:rsidR="002447E6" w:rsidRDefault="00F03E95">
      <w:pPr>
        <w:jc w:val="center"/>
        <w:rPr>
          <w:rFonts w:ascii="SFBX2074" w:hAnsi="SFBX2074" w:cs="SFBX2074"/>
          <w:kern w:val="0"/>
          <w:sz w:val="41"/>
          <w:szCs w:val="41"/>
        </w:rPr>
      </w:pPr>
      <w:r>
        <w:rPr>
          <w:rFonts w:ascii="SFBX2074" w:hAnsi="SFBX2074" w:cs="SFBX2074"/>
          <w:kern w:val="0"/>
          <w:sz w:val="41"/>
          <w:szCs w:val="41"/>
        </w:rPr>
        <w:t>PARALLEL AND DISTRIBUTED PROGRAMMING</w:t>
      </w:r>
    </w:p>
    <w:p w14:paraId="51EA9C59" w14:textId="1FEFC526" w:rsidR="002447E6" w:rsidRDefault="00F03E95">
      <w:pPr>
        <w:jc w:val="center"/>
        <w:rPr>
          <w:rFonts w:ascii="SFRM2074" w:hAnsi="SFRM2074" w:cs="SFRM2074"/>
          <w:kern w:val="0"/>
          <w:sz w:val="41"/>
          <w:szCs w:val="41"/>
        </w:rPr>
      </w:pPr>
      <w:r>
        <w:rPr>
          <w:rFonts w:ascii="SFRM2074" w:hAnsi="SFRM2074" w:cs="SFRM2074"/>
          <w:kern w:val="0"/>
          <w:sz w:val="41"/>
          <w:szCs w:val="41"/>
        </w:rPr>
        <w:t xml:space="preserve">ASSIGNMENT </w:t>
      </w:r>
      <w:r w:rsidR="004C2B8C" w:rsidRPr="004C2B8C">
        <w:rPr>
          <w:rFonts w:ascii="SFRM2074" w:hAnsi="SFRM2074" w:cs="SFRM2074" w:hint="eastAsia"/>
          <w:kern w:val="0"/>
          <w:sz w:val="41"/>
          <w:szCs w:val="41"/>
        </w:rPr>
        <w:t>3</w:t>
      </w:r>
    </w:p>
    <w:p w14:paraId="6F8A581C" w14:textId="77777777" w:rsidR="002447E6" w:rsidRDefault="00F03E95">
      <w:pPr>
        <w:jc w:val="center"/>
        <w:rPr>
          <w:rFonts w:ascii="SFRM2074" w:hAnsi="SFRM2074" w:cs="SFRM2074"/>
          <w:kern w:val="0"/>
          <w:sz w:val="41"/>
          <w:szCs w:val="41"/>
        </w:rPr>
      </w:pPr>
      <w:r>
        <w:rPr>
          <w:rFonts w:ascii="SFRM2074" w:hAnsi="SFRM2074" w:cs="SFRM2074"/>
          <w:kern w:val="0"/>
          <w:sz w:val="41"/>
          <w:szCs w:val="41"/>
        </w:rPr>
        <w:t>Group 50</w:t>
      </w:r>
    </w:p>
    <w:p w14:paraId="0F045DCF" w14:textId="77777777" w:rsidR="002447E6" w:rsidRDefault="00F03E95">
      <w:pPr>
        <w:jc w:val="center"/>
        <w:rPr>
          <w:rFonts w:ascii="SFRM2074" w:hAnsi="SFRM2074" w:cs="SFRM2074"/>
          <w:kern w:val="0"/>
          <w:sz w:val="32"/>
          <w:szCs w:val="41"/>
        </w:rPr>
      </w:pPr>
      <w:r>
        <w:rPr>
          <w:rFonts w:ascii="SFRM2074" w:hAnsi="SFRM2074" w:cs="SFRM2074"/>
          <w:kern w:val="0"/>
          <w:sz w:val="32"/>
          <w:szCs w:val="41"/>
        </w:rPr>
        <w:t xml:space="preserve">Jiahao LU, You WU, </w:t>
      </w:r>
      <w:proofErr w:type="spellStart"/>
      <w:r>
        <w:rPr>
          <w:rFonts w:ascii="SFRM2074" w:hAnsi="SFRM2074" w:cs="SFRM2074"/>
          <w:kern w:val="0"/>
          <w:sz w:val="32"/>
          <w:szCs w:val="41"/>
        </w:rPr>
        <w:t>Zonghao</w:t>
      </w:r>
      <w:proofErr w:type="spellEnd"/>
      <w:r>
        <w:rPr>
          <w:rFonts w:ascii="SFRM2074" w:hAnsi="SFRM2074" w:cs="SFRM2074"/>
          <w:kern w:val="0"/>
          <w:sz w:val="32"/>
          <w:szCs w:val="41"/>
        </w:rPr>
        <w:t xml:space="preserve"> LU</w:t>
      </w:r>
    </w:p>
    <w:p w14:paraId="0A37501D" w14:textId="77777777" w:rsidR="002447E6" w:rsidRDefault="002447E6">
      <w:pPr>
        <w:jc w:val="center"/>
      </w:pPr>
    </w:p>
    <w:p w14:paraId="101B741D" w14:textId="2957574F" w:rsidR="002447E6" w:rsidRDefault="00F03E95">
      <w:pPr>
        <w:jc w:val="center"/>
      </w:pPr>
      <w:r>
        <w:rPr>
          <w:rFonts w:ascii="SFRM2074" w:hAnsi="SFRM2074" w:cs="SFRM2074"/>
          <w:kern w:val="0"/>
          <w:szCs w:val="41"/>
        </w:rPr>
        <w:fldChar w:fldCharType="begin"/>
      </w:r>
      <w:r>
        <w:rPr>
          <w:rFonts w:ascii="SFRM2074" w:hAnsi="SFRM2074" w:cs="SFRM2074"/>
          <w:kern w:val="0"/>
          <w:szCs w:val="41"/>
        </w:rPr>
        <w:instrText>DATE \@"d\ MMMM\ yyyy"</w:instrText>
      </w:r>
      <w:r>
        <w:rPr>
          <w:rFonts w:ascii="SFRM2074" w:hAnsi="SFRM2074" w:cs="SFRM2074"/>
          <w:kern w:val="0"/>
          <w:szCs w:val="41"/>
        </w:rPr>
        <w:fldChar w:fldCharType="separate"/>
      </w:r>
      <w:r w:rsidR="00892CC3">
        <w:rPr>
          <w:rFonts w:ascii="SFRM2074" w:hAnsi="SFRM2074" w:cs="SFRM2074"/>
          <w:noProof/>
          <w:kern w:val="0"/>
          <w:szCs w:val="41"/>
        </w:rPr>
        <w:t>11 June 2019</w:t>
      </w:r>
      <w:r>
        <w:rPr>
          <w:rFonts w:ascii="SFRM2074" w:hAnsi="SFRM2074" w:cs="SFRM2074"/>
          <w:kern w:val="0"/>
          <w:szCs w:val="41"/>
        </w:rPr>
        <w:fldChar w:fldCharType="end"/>
      </w:r>
    </w:p>
    <w:p w14:paraId="5DAB6C7B" w14:textId="77777777" w:rsidR="002447E6" w:rsidRDefault="002447E6">
      <w:pPr>
        <w:jc w:val="center"/>
        <w:rPr>
          <w:rFonts w:ascii="SFRM2074" w:hAnsi="SFRM2074" w:cs="SFRM2074"/>
          <w:kern w:val="0"/>
          <w:szCs w:val="41"/>
        </w:rPr>
      </w:pPr>
    </w:p>
    <w:p w14:paraId="48434F45" w14:textId="77777777" w:rsidR="002447E6" w:rsidRDefault="00F03E95">
      <w:pPr>
        <w:pStyle w:val="2"/>
        <w:numPr>
          <w:ilvl w:val="0"/>
          <w:numId w:val="3"/>
        </w:numPr>
      </w:pPr>
      <w:r>
        <w:t>Problem Formulation</w:t>
      </w:r>
    </w:p>
    <w:p w14:paraId="63C63DA1" w14:textId="0CAB2C7A" w:rsidR="002447E6" w:rsidRDefault="5061317D" w:rsidP="5061317D">
      <w:pPr>
        <w:rPr>
          <w:rFonts w:eastAsiaTheme="minorEastAsia"/>
        </w:rPr>
      </w:pPr>
      <w:r w:rsidRPr="5061317D">
        <w:rPr>
          <w:rFonts w:eastAsiaTheme="minorEastAsia"/>
        </w:rPr>
        <w:t xml:space="preserve">Given two dense matrices </w:t>
      </w:r>
      <w:r w:rsidRPr="5061317D">
        <w:rPr>
          <w:rFonts w:eastAsiaTheme="minorEastAsia"/>
          <w:b/>
          <w:bCs/>
        </w:rPr>
        <w:t>A</w:t>
      </w:r>
      <w:r w:rsidRPr="5061317D">
        <w:rPr>
          <w:rFonts w:eastAsiaTheme="minorEastAsia"/>
        </w:rPr>
        <w:t xml:space="preserve">, </w:t>
      </w:r>
      <w:r w:rsidRPr="5061317D">
        <w:rPr>
          <w:rFonts w:eastAsiaTheme="minorEastAsia"/>
          <w:b/>
          <w:bCs/>
        </w:rPr>
        <w:t>B</w:t>
      </w:r>
      <w:r w:rsidRPr="5061317D">
        <w:rPr>
          <w:rFonts w:eastAsiaTheme="minorEastAsia"/>
        </w:rPr>
        <w:t xml:space="preserve"> in </w:t>
      </w:r>
      <w:proofErr w:type="spellStart"/>
      <w:r w:rsidRPr="5061317D">
        <w:rPr>
          <w:b/>
          <w:bCs/>
          <w:szCs w:val="24"/>
        </w:rPr>
        <w:t>R</w:t>
      </w:r>
      <w:r w:rsidRPr="5061317D">
        <w:rPr>
          <w:szCs w:val="24"/>
          <w:vertAlign w:val="superscript"/>
        </w:rPr>
        <w:t>n×n</w:t>
      </w:r>
      <w:proofErr w:type="spellEnd"/>
      <w:r w:rsidRPr="5061317D">
        <w:rPr>
          <w:szCs w:val="24"/>
        </w:rPr>
        <w:t>,</w:t>
      </w:r>
      <w:r w:rsidRPr="5061317D">
        <w:rPr>
          <w:rFonts w:eastAsiaTheme="minorEastAsia"/>
        </w:rPr>
        <w:t xml:space="preserve"> the task is to implement a parallel matrix multiplication algorithm using C and MPI and evaluate the performance. </w:t>
      </w:r>
    </w:p>
    <w:p w14:paraId="0EEFC243" w14:textId="27C81BF8" w:rsidR="5061317D" w:rsidRDefault="5061317D" w:rsidP="5061317D">
      <w:pPr>
        <w:spacing w:line="259" w:lineRule="auto"/>
        <w:rPr>
          <w:rFonts w:eastAsiaTheme="minorEastAsia"/>
        </w:rPr>
      </w:pPr>
      <w:r w:rsidRPr="5061317D">
        <w:rPr>
          <w:rFonts w:eastAsiaTheme="minorEastAsia"/>
        </w:rPr>
        <w:t>The input file contains 2n</w:t>
      </w:r>
      <w:r w:rsidRPr="5061317D">
        <w:rPr>
          <w:rFonts w:eastAsiaTheme="minorEastAsia"/>
          <w:vertAlign w:val="superscript"/>
        </w:rPr>
        <w:t xml:space="preserve">2 </w:t>
      </w:r>
      <w:r w:rsidRPr="5061317D">
        <w:rPr>
          <w:rFonts w:eastAsiaTheme="minorEastAsia"/>
        </w:rPr>
        <w:t xml:space="preserve">+ 1 numbers. </w:t>
      </w:r>
      <w:r w:rsidRPr="5061317D">
        <w:rPr>
          <w:rFonts w:eastAsiaTheme="minorEastAsia"/>
          <w:szCs w:val="24"/>
        </w:rPr>
        <w:t>The first number is n (an integer indicating the matrix size). The subsequent n</w:t>
      </w:r>
      <w:r w:rsidRPr="5061317D">
        <w:rPr>
          <w:rFonts w:eastAsiaTheme="minorEastAsia"/>
          <w:szCs w:val="24"/>
          <w:vertAlign w:val="superscript"/>
        </w:rPr>
        <w:t>2</w:t>
      </w:r>
      <w:r w:rsidRPr="5061317D">
        <w:rPr>
          <w:rFonts w:eastAsiaTheme="minorEastAsia"/>
          <w:szCs w:val="24"/>
        </w:rPr>
        <w:t xml:space="preserve"> numbers are the elements of </w:t>
      </w:r>
      <w:r w:rsidRPr="5061317D">
        <w:rPr>
          <w:rFonts w:eastAsiaTheme="minorEastAsia"/>
          <w:b/>
          <w:bCs/>
          <w:szCs w:val="24"/>
        </w:rPr>
        <w:t>A</w:t>
      </w:r>
      <w:r w:rsidRPr="5061317D">
        <w:rPr>
          <w:rFonts w:eastAsiaTheme="minorEastAsia"/>
          <w:szCs w:val="24"/>
        </w:rPr>
        <w:t xml:space="preserve">, stored in row-major order. The last </w:t>
      </w:r>
      <w:r w:rsidRPr="5061317D">
        <w:rPr>
          <w:rFonts w:eastAsiaTheme="minorEastAsia"/>
        </w:rPr>
        <w:t>n</w:t>
      </w:r>
      <w:r w:rsidRPr="5061317D">
        <w:rPr>
          <w:rFonts w:eastAsiaTheme="minorEastAsia"/>
          <w:szCs w:val="24"/>
          <w:vertAlign w:val="superscript"/>
        </w:rPr>
        <w:t>2</w:t>
      </w:r>
      <w:r w:rsidRPr="5061317D">
        <w:rPr>
          <w:rFonts w:eastAsiaTheme="minorEastAsia"/>
          <w:szCs w:val="24"/>
        </w:rPr>
        <w:t xml:space="preserve"> elements are the elements of </w:t>
      </w:r>
      <w:r w:rsidRPr="5061317D">
        <w:rPr>
          <w:rFonts w:eastAsiaTheme="minorEastAsia"/>
          <w:b/>
          <w:bCs/>
          <w:szCs w:val="24"/>
        </w:rPr>
        <w:t>B</w:t>
      </w:r>
      <w:r w:rsidRPr="5061317D">
        <w:rPr>
          <w:rFonts w:eastAsiaTheme="minorEastAsia"/>
          <w:szCs w:val="24"/>
        </w:rPr>
        <w:t>, also stored in row-major order.</w:t>
      </w:r>
    </w:p>
    <w:p w14:paraId="0CCA7FB9" w14:textId="5190E053" w:rsidR="002447E6" w:rsidRDefault="16BED7EC" w:rsidP="16BED7EC">
      <w:pPr>
        <w:pStyle w:val="2"/>
        <w:numPr>
          <w:ilvl w:val="0"/>
          <w:numId w:val="3"/>
        </w:numPr>
        <w:rPr>
          <w:rFonts w:eastAsiaTheme="minorEastAsia"/>
        </w:rPr>
      </w:pPr>
      <w:r w:rsidRPr="16BED7EC">
        <w:rPr>
          <w:rFonts w:eastAsiaTheme="minorEastAsia"/>
        </w:rPr>
        <w:t>Solution Method</w:t>
      </w:r>
    </w:p>
    <w:p w14:paraId="14676944" w14:textId="0DC4DA2A" w:rsidR="006543B0" w:rsidRDefault="4EC52BED" w:rsidP="4EC52BED">
      <w:pPr>
        <w:rPr>
          <w:lang w:val="en-US"/>
        </w:rPr>
      </w:pPr>
      <w:r w:rsidRPr="4EC52BED">
        <w:rPr>
          <w:rFonts w:eastAsiaTheme="minorEastAsia"/>
          <w:lang w:val="en-US"/>
        </w:rPr>
        <w:t xml:space="preserve">The matrix A is read from file row-wised while matrix B column-wise. Before multiplication, A and B are partitioned row-wise and scattered to different processes. In this case, </w:t>
      </w:r>
      <w:r w:rsidRPr="4EC52BED">
        <w:rPr>
          <w:lang w:val="en-US"/>
        </w:rPr>
        <w:t xml:space="preserve">n is supposed to be divisible by the number of processes p. The results of partitioned chunks multiplication are then gathered into a new matrix C which is the result of the multiplication of A and B. </w:t>
      </w:r>
    </w:p>
    <w:p w14:paraId="2E26A015" w14:textId="2DC76295" w:rsidR="4EC52BED" w:rsidRDefault="4EC52BED" w:rsidP="4EC52BED">
      <w:pPr>
        <w:rPr>
          <w:rFonts w:eastAsiaTheme="minorEastAsia"/>
          <w:lang w:val="en-US"/>
        </w:rPr>
      </w:pPr>
      <w:r w:rsidRPr="4EC52BED">
        <w:rPr>
          <w:lang w:val="en-US"/>
        </w:rPr>
        <w:t xml:space="preserve">The row-wised partition strategy is chosen because it is easy to implement while the </w:t>
      </w:r>
      <w:r w:rsidR="009873B3" w:rsidRPr="4EC52BED">
        <w:rPr>
          <w:lang w:val="en-US"/>
        </w:rPr>
        <w:t>workload</w:t>
      </w:r>
      <w:r w:rsidRPr="4EC52BED">
        <w:rPr>
          <w:lang w:val="en-US"/>
        </w:rPr>
        <w:t xml:space="preserve"> on each </w:t>
      </w:r>
      <w:r w:rsidR="00473CFF">
        <w:rPr>
          <w:lang w:val="en-US"/>
        </w:rPr>
        <w:t>process</w:t>
      </w:r>
      <w:r w:rsidRPr="4EC52BED">
        <w:rPr>
          <w:lang w:val="en-US"/>
        </w:rPr>
        <w:t xml:space="preserve"> is almost balanced thus it is good for </w:t>
      </w:r>
      <w:proofErr w:type="spellStart"/>
      <w:r w:rsidRPr="4EC52BED">
        <w:rPr>
          <w:lang w:val="en-US"/>
        </w:rPr>
        <w:t>parallel</w:t>
      </w:r>
      <w:r w:rsidR="00867D02">
        <w:rPr>
          <w:lang w:val="en-US"/>
        </w:rPr>
        <w:t>is</w:t>
      </w:r>
      <w:r w:rsidRPr="4EC52BED">
        <w:rPr>
          <w:lang w:val="en-US"/>
        </w:rPr>
        <w:t>ation</w:t>
      </w:r>
      <w:proofErr w:type="spellEnd"/>
      <w:r w:rsidRPr="4EC52BED">
        <w:rPr>
          <w:lang w:val="en-US"/>
        </w:rPr>
        <w:t xml:space="preserve">. Each </w:t>
      </w:r>
      <w:r w:rsidR="00473CFF">
        <w:rPr>
          <w:lang w:val="en-US"/>
        </w:rPr>
        <w:t>process</w:t>
      </w:r>
      <w:r w:rsidRPr="4EC52BED">
        <w:rPr>
          <w:lang w:val="en-US"/>
        </w:rPr>
        <w:t xml:space="preserve"> contains scattered part of matrices A and B, then send the local part of B to </w:t>
      </w:r>
      <w:r w:rsidR="666AD93C" w:rsidRPr="666AD93C">
        <w:rPr>
          <w:lang w:val="en-US"/>
        </w:rPr>
        <w:t xml:space="preserve">other </w:t>
      </w:r>
      <w:r w:rsidR="00473CFF">
        <w:rPr>
          <w:lang w:val="en-US"/>
        </w:rPr>
        <w:t>processes</w:t>
      </w:r>
      <w:r w:rsidR="666AD93C" w:rsidRPr="666AD93C">
        <w:rPr>
          <w:lang w:val="en-US"/>
        </w:rPr>
        <w:t xml:space="preserve"> and </w:t>
      </w:r>
      <w:r w:rsidRPr="4EC52BED">
        <w:rPr>
          <w:lang w:val="en-US"/>
        </w:rPr>
        <w:t xml:space="preserve">receive other parts of B from </w:t>
      </w:r>
      <w:r w:rsidR="666AD93C" w:rsidRPr="666AD93C">
        <w:rPr>
          <w:lang w:val="en-US"/>
        </w:rPr>
        <w:t xml:space="preserve">other </w:t>
      </w:r>
      <w:r w:rsidR="00473CFF">
        <w:rPr>
          <w:lang w:val="en-US"/>
        </w:rPr>
        <w:t>processes</w:t>
      </w:r>
      <w:r w:rsidR="666AD93C" w:rsidRPr="666AD93C">
        <w:rPr>
          <w:lang w:val="en-US"/>
        </w:rPr>
        <w:t xml:space="preserve">. </w:t>
      </w:r>
      <w:r w:rsidR="47E9E1AF" w:rsidRPr="47E9E1AF">
        <w:rPr>
          <w:lang w:val="en-US"/>
        </w:rPr>
        <w:t xml:space="preserve">In each </w:t>
      </w:r>
      <w:r w:rsidR="00473CFF">
        <w:rPr>
          <w:lang w:val="en-US"/>
        </w:rPr>
        <w:t>process</w:t>
      </w:r>
      <w:r w:rsidR="47E9E1AF" w:rsidRPr="47E9E1AF">
        <w:rPr>
          <w:lang w:val="en-US"/>
        </w:rPr>
        <w:t xml:space="preserve">, compute a local result of the matrix </w:t>
      </w:r>
      <w:r w:rsidR="47E9E1AF" w:rsidRPr="47E9E1AF">
        <w:rPr>
          <w:lang w:val="en-US"/>
        </w:rPr>
        <w:lastRenderedPageBreak/>
        <w:t xml:space="preserve">multiplication. </w:t>
      </w:r>
      <w:r w:rsidR="1B12EB15" w:rsidRPr="1B12EB15">
        <w:rPr>
          <w:lang w:val="en-US"/>
        </w:rPr>
        <w:t xml:space="preserve">After all local </w:t>
      </w:r>
      <w:r w:rsidR="36D5059E" w:rsidRPr="36D5059E">
        <w:rPr>
          <w:lang w:val="en-US"/>
        </w:rPr>
        <w:t>results are computed</w:t>
      </w:r>
      <w:r w:rsidR="39FC32D5" w:rsidRPr="39FC32D5">
        <w:rPr>
          <w:lang w:val="en-US"/>
        </w:rPr>
        <w:t xml:space="preserve">, </w:t>
      </w:r>
      <w:r w:rsidR="0F35957F" w:rsidRPr="0F35957F">
        <w:rPr>
          <w:lang w:val="en-US"/>
        </w:rPr>
        <w:t xml:space="preserve">gather </w:t>
      </w:r>
      <w:r w:rsidR="45C7CE06" w:rsidRPr="45C7CE06">
        <w:rPr>
          <w:lang w:val="en-US"/>
        </w:rPr>
        <w:t xml:space="preserve">them into the </w:t>
      </w:r>
      <w:proofErr w:type="gramStart"/>
      <w:r w:rsidR="45C7CE06" w:rsidRPr="45C7CE06">
        <w:rPr>
          <w:lang w:val="en-US"/>
        </w:rPr>
        <w:t xml:space="preserve">final </w:t>
      </w:r>
      <w:r w:rsidR="08AD53D7" w:rsidRPr="08AD53D7">
        <w:rPr>
          <w:lang w:val="en-US"/>
        </w:rPr>
        <w:t>results</w:t>
      </w:r>
      <w:proofErr w:type="gramEnd"/>
      <w:r w:rsidR="6FC6E413" w:rsidRPr="6FC6E413">
        <w:rPr>
          <w:lang w:val="en-US"/>
        </w:rPr>
        <w:t>, which</w:t>
      </w:r>
      <w:r w:rsidR="26638C85" w:rsidRPr="26638C85">
        <w:rPr>
          <w:lang w:val="en-US"/>
        </w:rPr>
        <w:t xml:space="preserve"> is the multiplication </w:t>
      </w:r>
      <w:r w:rsidR="43605472" w:rsidRPr="43605472">
        <w:rPr>
          <w:lang w:val="en-US"/>
        </w:rPr>
        <w:t xml:space="preserve">of </w:t>
      </w:r>
      <w:r w:rsidR="70412ECE" w:rsidRPr="70412ECE">
        <w:rPr>
          <w:lang w:val="en-US"/>
        </w:rPr>
        <w:t>matrices A and B.</w:t>
      </w:r>
    </w:p>
    <w:p w14:paraId="4972DA89" w14:textId="77777777" w:rsidR="002447E6" w:rsidRDefault="00F03E95">
      <w:pPr>
        <w:pStyle w:val="2"/>
        <w:numPr>
          <w:ilvl w:val="0"/>
          <w:numId w:val="3"/>
        </w:numPr>
        <w:rPr>
          <w:rFonts w:eastAsiaTheme="minorEastAsia"/>
        </w:rPr>
      </w:pPr>
      <w:r>
        <w:rPr>
          <w:rFonts w:eastAsiaTheme="minorEastAsia"/>
        </w:rPr>
        <w:t>Experiments</w:t>
      </w:r>
    </w:p>
    <w:p w14:paraId="419AE8C1" w14:textId="77777777" w:rsidR="002447E6" w:rsidRDefault="00F03E95">
      <w:pPr>
        <w:pStyle w:val="ad"/>
        <w:numPr>
          <w:ilvl w:val="0"/>
          <w:numId w:val="5"/>
        </w:numPr>
      </w:pPr>
      <w:r>
        <w:rPr>
          <w:rFonts w:eastAsiaTheme="minorEastAsia"/>
          <w:b/>
          <w:sz w:val="28"/>
        </w:rPr>
        <w:t>Testing environment</w:t>
      </w:r>
    </w:p>
    <w:p w14:paraId="000E5A0C" w14:textId="77777777" w:rsidR="002447E6" w:rsidRDefault="00F03E95">
      <w:pPr>
        <w:rPr>
          <w:rFonts w:eastAsiaTheme="minorEastAsia"/>
        </w:rPr>
      </w:pPr>
      <w:r>
        <w:rPr>
          <w:rFonts w:eastAsiaTheme="minorEastAsia"/>
        </w:rPr>
        <w:t>Host: rackham.uppmax.uu.se</w:t>
      </w:r>
    </w:p>
    <w:p w14:paraId="6259653B" w14:textId="77777777" w:rsidR="002447E6" w:rsidRDefault="00F03E95">
      <w:pPr>
        <w:pStyle w:val="ad"/>
        <w:numPr>
          <w:ilvl w:val="0"/>
          <w:numId w:val="5"/>
        </w:numPr>
        <w:rPr>
          <w:rFonts w:eastAsiaTheme="minorEastAsia"/>
          <w:b/>
          <w:sz w:val="28"/>
        </w:rPr>
      </w:pPr>
      <w:r>
        <w:rPr>
          <w:rFonts w:eastAsiaTheme="minorEastAsia"/>
          <w:b/>
          <w:sz w:val="28"/>
        </w:rPr>
        <w:t>Testing method</w:t>
      </w:r>
    </w:p>
    <w:p w14:paraId="00877D54" w14:textId="2E41AF04" w:rsidR="00C84841" w:rsidRDefault="4EC52BED" w:rsidP="4EC52BED">
      <w:pPr>
        <w:rPr>
          <w:rFonts w:eastAsiaTheme="minorEastAsia"/>
        </w:rPr>
      </w:pPr>
      <w:r w:rsidRPr="4EC52BED">
        <w:rPr>
          <w:rFonts w:eastAsiaTheme="minorEastAsia"/>
        </w:rPr>
        <w:t xml:space="preserve">The output time is measured in seconds by </w:t>
      </w:r>
      <w:proofErr w:type="spellStart"/>
      <w:r w:rsidRPr="4EC52BED">
        <w:rPr>
          <w:rFonts w:ascii="Consolas" w:eastAsiaTheme="minorEastAsia" w:hAnsi="Consolas"/>
        </w:rPr>
        <w:t>MPI_</w:t>
      </w:r>
      <w:proofErr w:type="gramStart"/>
      <w:r w:rsidRPr="4EC52BED">
        <w:rPr>
          <w:rFonts w:ascii="Consolas" w:eastAsiaTheme="minorEastAsia" w:hAnsi="Consolas"/>
        </w:rPr>
        <w:t>Wtime</w:t>
      </w:r>
      <w:proofErr w:type="spellEnd"/>
      <w:r w:rsidRPr="4EC52BED">
        <w:rPr>
          <w:rFonts w:ascii="Consolas" w:eastAsiaTheme="minorEastAsia" w:hAnsi="Consolas"/>
        </w:rPr>
        <w:t>(</w:t>
      </w:r>
      <w:proofErr w:type="gramEnd"/>
      <w:r w:rsidRPr="4EC52BED">
        <w:rPr>
          <w:rFonts w:ascii="Consolas" w:eastAsiaTheme="minorEastAsia" w:hAnsi="Consolas"/>
        </w:rPr>
        <w:t>)</w:t>
      </w:r>
      <w:r w:rsidRPr="4EC52BED">
        <w:rPr>
          <w:rFonts w:eastAsiaTheme="minorEastAsia"/>
        </w:rPr>
        <w:t xml:space="preserve"> </w:t>
      </w:r>
      <w:r w:rsidRPr="4EC52BED">
        <w:rPr>
          <w:rFonts w:eastAsiaTheme="minorEastAsia"/>
          <w:szCs w:val="24"/>
        </w:rPr>
        <w:t xml:space="preserve">function on the master process. Only the parallelised computation time is measured. </w:t>
      </w:r>
    </w:p>
    <w:p w14:paraId="516D1E56" w14:textId="7C2324E1" w:rsidR="002447E6" w:rsidRDefault="4EC52BED" w:rsidP="4EC52BED">
      <w:pPr>
        <w:rPr>
          <w:rFonts w:eastAsiaTheme="minorEastAsia"/>
        </w:rPr>
      </w:pPr>
      <w:r w:rsidRPr="4EC52BED">
        <w:rPr>
          <w:rFonts w:eastAsiaTheme="minorEastAsia"/>
        </w:rPr>
        <w:t xml:space="preserve">The strong scalability is tested for input file </w:t>
      </w:r>
      <w:r w:rsidRPr="4EC52BED">
        <w:rPr>
          <w:rFonts w:ascii="Consolas" w:eastAsiaTheme="minorEastAsia" w:hAnsi="Consolas"/>
        </w:rPr>
        <w:t>input3600.txt</w:t>
      </w:r>
      <w:r w:rsidRPr="4EC52BED">
        <w:rPr>
          <w:rFonts w:eastAsiaTheme="minorEastAsia"/>
        </w:rPr>
        <w:t>. To satisfy the requirement that the matrix size n is divisible by the number of processes p, this input file is tested on process number 1, 2, 3, 4, 5, 6, 8, 9, 10, 12, 15, 16.</w:t>
      </w:r>
    </w:p>
    <w:p w14:paraId="1B41485F" w14:textId="0306909E" w:rsidR="00C70D9F" w:rsidRDefault="00F03E95" w:rsidP="4EC52BED">
      <w:pPr>
        <w:rPr>
          <w:rFonts w:eastAsiaTheme="minorEastAsia"/>
        </w:rPr>
      </w:pPr>
      <w:r w:rsidRPr="4EC52BED">
        <w:rPr>
          <w:rFonts w:eastAsiaTheme="minorEastAsia"/>
        </w:rPr>
        <w:t xml:space="preserve">The weak scalability is tested when </w:t>
      </w:r>
      <w:r w:rsidR="00AB6AC0">
        <w:rPr>
          <w:rFonts w:eastAsiaTheme="minorEastAsia"/>
        </w:rPr>
        <w:t xml:space="preserve">the </w:t>
      </w:r>
      <w:r w:rsidRPr="4EC52BED">
        <w:rPr>
          <w:rFonts w:eastAsiaTheme="minorEastAsia"/>
        </w:rPr>
        <w:t xml:space="preserve">number of </w:t>
      </w:r>
      <w:r w:rsidR="00C84841" w:rsidRPr="4EC52BED">
        <w:rPr>
          <w:rFonts w:eastAsiaTheme="minorEastAsia"/>
        </w:rPr>
        <w:t>processe</w:t>
      </w:r>
      <w:r w:rsidRPr="4EC52BED">
        <w:rPr>
          <w:rFonts w:eastAsiaTheme="minorEastAsia"/>
        </w:rPr>
        <w:t xml:space="preserve">s </w:t>
      </w:r>
      <w:r w:rsidR="00AB6AC0">
        <w:rPr>
          <w:rFonts w:eastAsiaTheme="minorEastAsia"/>
        </w:rPr>
        <w:t>is</w:t>
      </w:r>
      <w:r w:rsidRPr="4EC52BED">
        <w:rPr>
          <w:rFonts w:eastAsiaTheme="minorEastAsia"/>
        </w:rPr>
        <w:t xml:space="preserve"> increased, while </w:t>
      </w:r>
      <w:r w:rsidR="00AB6AC0">
        <w:rPr>
          <w:rFonts w:eastAsiaTheme="minorEastAsia"/>
        </w:rPr>
        <w:t xml:space="preserve">the </w:t>
      </w:r>
      <w:r w:rsidRPr="4EC52BED">
        <w:rPr>
          <w:rFonts w:eastAsiaTheme="minorEastAsia"/>
        </w:rPr>
        <w:t xml:space="preserve">number of intervals </w:t>
      </w:r>
      <w:r w:rsidR="00892CC3" w:rsidRPr="4EC52BED">
        <w:rPr>
          <w:rFonts w:eastAsiaTheme="minorEastAsia"/>
        </w:rPr>
        <w:t>is</w:t>
      </w:r>
      <w:r w:rsidRPr="4EC52BED">
        <w:rPr>
          <w:rFonts w:eastAsiaTheme="minorEastAsia"/>
        </w:rPr>
        <w:t xml:space="preserve"> increased simultaneously in a way that the </w:t>
      </w:r>
      <w:r w:rsidR="00C70D9F" w:rsidRPr="4EC52BED">
        <w:rPr>
          <w:rFonts w:eastAsiaTheme="minorEastAsia"/>
        </w:rPr>
        <w:t>work</w:t>
      </w:r>
      <w:r w:rsidRPr="4EC52BED">
        <w:rPr>
          <w:rFonts w:eastAsiaTheme="minorEastAsia"/>
        </w:rPr>
        <w:t xml:space="preserve">load per </w:t>
      </w:r>
      <w:r w:rsidR="00C84841" w:rsidRPr="480B5480">
        <w:rPr>
          <w:rFonts w:eastAsiaTheme="minorEastAsia"/>
        </w:rPr>
        <w:t>processor</w:t>
      </w:r>
      <w:r w:rsidRPr="4EC52BED">
        <w:rPr>
          <w:rFonts w:eastAsiaTheme="minorEastAsia"/>
        </w:rPr>
        <w:t xml:space="preserve"> is kept to </w:t>
      </w:r>
      <w:r w:rsidR="00C70D9F" w:rsidRPr="4EC52BED">
        <w:rPr>
          <w:rFonts w:eastAsiaTheme="minorEastAsia"/>
        </w:rPr>
        <w:t>an approximate constant</w:t>
      </w:r>
      <w:r w:rsidRPr="4EC52BED">
        <w:rPr>
          <w:rFonts w:eastAsiaTheme="minorEastAsia"/>
        </w:rPr>
        <w:t>.</w:t>
      </w:r>
      <w:r w:rsidR="00C70D9F" w:rsidRPr="4EC52BED">
        <w:rPr>
          <w:rFonts w:eastAsiaTheme="minorEastAsia"/>
        </w:rPr>
        <w:t xml:space="preserve"> With the given matrix size n, the workload is </w:t>
      </w:r>
      <m:oMath>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3</m:t>
            </m:r>
          </m:sup>
        </m:sSup>
      </m:oMath>
      <w:r w:rsidR="00C70D9F" w:rsidRPr="4EC52BED">
        <w:rPr>
          <w:rFonts w:eastAsiaTheme="minorEastAsia"/>
        </w:rPr>
        <w:t>. Meanwhile, the requirement that the matrix size n is divisible by the number of processes p must be satisfied. The analysis of the given input files is shown below in the table.</w:t>
      </w:r>
    </w:p>
    <w:tbl>
      <w:tblPr>
        <w:tblStyle w:val="af1"/>
        <w:tblW w:w="0" w:type="auto"/>
        <w:jc w:val="center"/>
        <w:tblLook w:val="04A0" w:firstRow="1" w:lastRow="0" w:firstColumn="1" w:lastColumn="0" w:noHBand="0" w:noVBand="1"/>
      </w:tblPr>
      <w:tblGrid>
        <w:gridCol w:w="1803"/>
        <w:gridCol w:w="1803"/>
        <w:gridCol w:w="1803"/>
        <w:gridCol w:w="1803"/>
        <w:gridCol w:w="1804"/>
      </w:tblGrid>
      <w:tr w:rsidR="00C70D9F" w14:paraId="58509599" w14:textId="77777777" w:rsidTr="00D533DE">
        <w:trPr>
          <w:jc w:val="center"/>
        </w:trPr>
        <w:tc>
          <w:tcPr>
            <w:tcW w:w="1803" w:type="dxa"/>
            <w:vAlign w:val="center"/>
          </w:tcPr>
          <w:p w14:paraId="5A2C48D0" w14:textId="7C6B0D97" w:rsidR="00C70D9F" w:rsidRDefault="00C70D9F" w:rsidP="00C70D9F">
            <w:pPr>
              <w:jc w:val="center"/>
              <w:rPr>
                <w:rFonts w:eastAsiaTheme="minorEastAsia"/>
              </w:rPr>
            </w:pPr>
            <w:bookmarkStart w:id="0" w:name="_Hlk9341027"/>
            <w:r w:rsidRPr="006F2359">
              <w:t>Matrix size n</w:t>
            </w:r>
          </w:p>
        </w:tc>
        <w:tc>
          <w:tcPr>
            <w:tcW w:w="1803" w:type="dxa"/>
            <w:vAlign w:val="center"/>
          </w:tcPr>
          <w:p w14:paraId="6FF245FA" w14:textId="78EF79CB" w:rsidR="00C70D9F" w:rsidRDefault="00C70D9F" w:rsidP="00C70D9F">
            <w:pPr>
              <w:jc w:val="center"/>
              <w:rPr>
                <w:rFonts w:eastAsiaTheme="minorEastAsia"/>
              </w:rPr>
            </w:pPr>
            <w:r w:rsidRPr="006F2359">
              <w:t xml:space="preserve">Workload </w:t>
            </w:r>
            <m:oMath>
              <m:sSup>
                <m:sSupPr>
                  <m:ctrlPr>
                    <w:rPr>
                      <w:rFonts w:ascii="Cambria Math" w:hAnsi="Cambria Math"/>
                    </w:rPr>
                  </m:ctrlPr>
                </m:sSupPr>
                <m:e>
                  <m:r>
                    <m:rPr>
                      <m:sty m:val="p"/>
                    </m:rPr>
                    <w:rPr>
                      <w:rFonts w:ascii="Cambria Math" w:hAnsi="Cambria Math"/>
                    </w:rPr>
                    <m:t>n</m:t>
                  </m:r>
                </m:e>
                <m:sup>
                  <m:r>
                    <w:rPr>
                      <w:rFonts w:ascii="Cambria Math" w:hAnsi="Cambria Math"/>
                    </w:rPr>
                    <m:t>3</m:t>
                  </m:r>
                </m:sup>
              </m:sSup>
            </m:oMath>
          </w:p>
        </w:tc>
        <w:tc>
          <w:tcPr>
            <w:tcW w:w="1803" w:type="dxa"/>
            <w:vAlign w:val="center"/>
          </w:tcPr>
          <w:p w14:paraId="3C736FAC" w14:textId="486690AB" w:rsidR="00C70D9F" w:rsidRDefault="00C70D9F" w:rsidP="00C70D9F">
            <w:pPr>
              <w:jc w:val="center"/>
              <w:rPr>
                <w:rFonts w:eastAsiaTheme="minorEastAsia"/>
              </w:rPr>
            </w:pPr>
            <w:r>
              <w:t xml:space="preserve">Number of </w:t>
            </w:r>
            <w:r w:rsidRPr="006F2359">
              <w:t>process</w:t>
            </w:r>
            <w:r>
              <w:t>es</w:t>
            </w:r>
          </w:p>
        </w:tc>
        <w:tc>
          <w:tcPr>
            <w:tcW w:w="1803" w:type="dxa"/>
            <w:vAlign w:val="center"/>
          </w:tcPr>
          <w:p w14:paraId="338FEA09" w14:textId="5B1E5ABB" w:rsidR="00C70D9F" w:rsidRDefault="00C70D9F" w:rsidP="00C70D9F">
            <w:pPr>
              <w:jc w:val="center"/>
              <w:rPr>
                <w:rFonts w:eastAsiaTheme="minorEastAsia"/>
              </w:rPr>
            </w:pPr>
            <w:r>
              <w:t xml:space="preserve">Number of </w:t>
            </w:r>
            <w:r w:rsidRPr="006F2359">
              <w:t>process</w:t>
            </w:r>
            <w:r>
              <w:t>es</w:t>
            </w:r>
            <w:r w:rsidR="00D533DE">
              <w:t xml:space="preserve"> </w:t>
            </w:r>
            <w:r w:rsidRPr="006F2359">
              <w:t>(app</w:t>
            </w:r>
            <w:r w:rsidR="00D533DE">
              <w:t>r</w:t>
            </w:r>
            <w:r w:rsidRPr="006F2359">
              <w:t>)</w:t>
            </w:r>
          </w:p>
        </w:tc>
        <w:tc>
          <w:tcPr>
            <w:tcW w:w="1804" w:type="dxa"/>
            <w:vAlign w:val="center"/>
          </w:tcPr>
          <w:p w14:paraId="331218DD" w14:textId="125A9CEA" w:rsidR="00C70D9F" w:rsidRDefault="00C70D9F" w:rsidP="00C70D9F">
            <w:pPr>
              <w:jc w:val="center"/>
              <w:rPr>
                <w:rFonts w:eastAsiaTheme="minorEastAsia"/>
              </w:rPr>
            </w:pPr>
            <w:r>
              <w:t>Actual work</w:t>
            </w:r>
            <w:r w:rsidRPr="006F2359">
              <w:t>load</w:t>
            </w:r>
          </w:p>
        </w:tc>
      </w:tr>
      <w:tr w:rsidR="00117E8D" w14:paraId="28BC84B2" w14:textId="77777777" w:rsidTr="009A1C1F">
        <w:trPr>
          <w:jc w:val="center"/>
        </w:trPr>
        <w:tc>
          <w:tcPr>
            <w:tcW w:w="1803" w:type="dxa"/>
          </w:tcPr>
          <w:p w14:paraId="2687FB14" w14:textId="01AF4DDC" w:rsidR="00117E8D" w:rsidRDefault="00117E8D" w:rsidP="00117E8D">
            <w:pPr>
              <w:jc w:val="center"/>
              <w:rPr>
                <w:rFonts w:eastAsiaTheme="minorEastAsia"/>
              </w:rPr>
            </w:pPr>
            <w:bookmarkStart w:id="1" w:name="_Hlk11122574"/>
            <w:bookmarkEnd w:id="0"/>
            <w:r w:rsidRPr="00AC6D02">
              <w:t>3600</w:t>
            </w:r>
          </w:p>
        </w:tc>
        <w:tc>
          <w:tcPr>
            <w:tcW w:w="1803" w:type="dxa"/>
          </w:tcPr>
          <w:p w14:paraId="49B808B4" w14:textId="73B9ECEA" w:rsidR="00117E8D" w:rsidRDefault="00117E8D" w:rsidP="00117E8D">
            <w:pPr>
              <w:jc w:val="center"/>
              <w:rPr>
                <w:rFonts w:eastAsiaTheme="minorEastAsia"/>
              </w:rPr>
            </w:pPr>
            <w:r w:rsidRPr="00AC6D02">
              <w:t>46656000000</w:t>
            </w:r>
          </w:p>
        </w:tc>
        <w:tc>
          <w:tcPr>
            <w:tcW w:w="1803" w:type="dxa"/>
          </w:tcPr>
          <w:p w14:paraId="3432C472" w14:textId="52C2FCE1" w:rsidR="00117E8D" w:rsidRDefault="00117E8D" w:rsidP="00117E8D">
            <w:pPr>
              <w:jc w:val="center"/>
              <w:rPr>
                <w:rFonts w:eastAsiaTheme="minorEastAsia"/>
              </w:rPr>
            </w:pPr>
            <w:r w:rsidRPr="00AC6D02">
              <w:t>1.00041731</w:t>
            </w:r>
          </w:p>
        </w:tc>
        <w:tc>
          <w:tcPr>
            <w:tcW w:w="1803" w:type="dxa"/>
          </w:tcPr>
          <w:p w14:paraId="1AA72833" w14:textId="562DBA27" w:rsidR="00117E8D" w:rsidRDefault="00117E8D" w:rsidP="00117E8D">
            <w:pPr>
              <w:jc w:val="center"/>
              <w:rPr>
                <w:rFonts w:eastAsiaTheme="minorEastAsia"/>
              </w:rPr>
            </w:pPr>
            <w:r w:rsidRPr="00AC6D02">
              <w:t>1</w:t>
            </w:r>
          </w:p>
        </w:tc>
        <w:tc>
          <w:tcPr>
            <w:tcW w:w="1804" w:type="dxa"/>
          </w:tcPr>
          <w:p w14:paraId="19BDFDC1" w14:textId="6D8A83B6" w:rsidR="00117E8D" w:rsidRDefault="00117E8D" w:rsidP="00117E8D">
            <w:pPr>
              <w:jc w:val="center"/>
              <w:rPr>
                <w:rFonts w:eastAsiaTheme="minorEastAsia"/>
              </w:rPr>
            </w:pPr>
            <w:r w:rsidRPr="00AC6D02">
              <w:t>46656000000</w:t>
            </w:r>
          </w:p>
        </w:tc>
      </w:tr>
      <w:tr w:rsidR="00117E8D" w14:paraId="67CB5AB4" w14:textId="77777777" w:rsidTr="009A1C1F">
        <w:trPr>
          <w:jc w:val="center"/>
        </w:trPr>
        <w:tc>
          <w:tcPr>
            <w:tcW w:w="1803" w:type="dxa"/>
          </w:tcPr>
          <w:p w14:paraId="7ABDC813" w14:textId="700A38FC" w:rsidR="00117E8D" w:rsidRPr="00D533DE" w:rsidRDefault="00117E8D" w:rsidP="00117E8D">
            <w:pPr>
              <w:jc w:val="center"/>
              <w:rPr>
                <w:color w:val="808080" w:themeColor="background1" w:themeShade="80"/>
              </w:rPr>
            </w:pPr>
            <w:r w:rsidRPr="00AC6D02">
              <w:t>5716</w:t>
            </w:r>
          </w:p>
        </w:tc>
        <w:tc>
          <w:tcPr>
            <w:tcW w:w="1803" w:type="dxa"/>
          </w:tcPr>
          <w:p w14:paraId="5DB182FA" w14:textId="501B6FCF" w:rsidR="00117E8D" w:rsidRPr="00D533DE" w:rsidRDefault="00117E8D" w:rsidP="00117E8D">
            <w:pPr>
              <w:jc w:val="center"/>
              <w:rPr>
                <w:color w:val="808080" w:themeColor="background1" w:themeShade="80"/>
              </w:rPr>
            </w:pPr>
            <w:r w:rsidRPr="00AC6D02">
              <w:t>1.86757E+11</w:t>
            </w:r>
          </w:p>
        </w:tc>
        <w:tc>
          <w:tcPr>
            <w:tcW w:w="1803" w:type="dxa"/>
          </w:tcPr>
          <w:p w14:paraId="7DFA973E" w14:textId="7408A1A4" w:rsidR="00117E8D" w:rsidRPr="00D533DE" w:rsidRDefault="00117E8D" w:rsidP="00117E8D">
            <w:pPr>
              <w:jc w:val="center"/>
              <w:rPr>
                <w:color w:val="808080" w:themeColor="background1" w:themeShade="80"/>
              </w:rPr>
            </w:pPr>
            <w:r w:rsidRPr="00AC6D02">
              <w:t>4.004518972</w:t>
            </w:r>
          </w:p>
        </w:tc>
        <w:tc>
          <w:tcPr>
            <w:tcW w:w="1803" w:type="dxa"/>
          </w:tcPr>
          <w:p w14:paraId="11893158" w14:textId="1FF9ABDD" w:rsidR="00117E8D" w:rsidRPr="00D533DE" w:rsidRDefault="00117E8D" w:rsidP="00117E8D">
            <w:pPr>
              <w:jc w:val="center"/>
              <w:rPr>
                <w:color w:val="808080" w:themeColor="background1" w:themeShade="80"/>
              </w:rPr>
            </w:pPr>
            <w:r w:rsidRPr="00AC6D02">
              <w:t>4</w:t>
            </w:r>
          </w:p>
        </w:tc>
        <w:tc>
          <w:tcPr>
            <w:tcW w:w="1804" w:type="dxa"/>
          </w:tcPr>
          <w:p w14:paraId="5736AE58" w14:textId="4BDBD1D9" w:rsidR="00117E8D" w:rsidRPr="00D533DE" w:rsidRDefault="00117E8D" w:rsidP="00117E8D">
            <w:pPr>
              <w:jc w:val="center"/>
              <w:rPr>
                <w:color w:val="808080" w:themeColor="background1" w:themeShade="80"/>
              </w:rPr>
            </w:pPr>
            <w:r w:rsidRPr="00AC6D02">
              <w:t>46689225424</w:t>
            </w:r>
          </w:p>
        </w:tc>
      </w:tr>
      <w:tr w:rsidR="00117E8D" w14:paraId="1F73071D" w14:textId="77777777" w:rsidTr="009A1C1F">
        <w:trPr>
          <w:jc w:val="center"/>
        </w:trPr>
        <w:tc>
          <w:tcPr>
            <w:tcW w:w="1803" w:type="dxa"/>
          </w:tcPr>
          <w:p w14:paraId="633B6140" w14:textId="7D4644FE" w:rsidR="00117E8D" w:rsidRDefault="00117E8D" w:rsidP="00117E8D">
            <w:pPr>
              <w:jc w:val="center"/>
              <w:rPr>
                <w:rFonts w:eastAsiaTheme="minorEastAsia"/>
              </w:rPr>
            </w:pPr>
            <w:r w:rsidRPr="00AC6D02">
              <w:t>7488</w:t>
            </w:r>
          </w:p>
        </w:tc>
        <w:tc>
          <w:tcPr>
            <w:tcW w:w="1803" w:type="dxa"/>
          </w:tcPr>
          <w:p w14:paraId="780EC41D" w14:textId="0671906B" w:rsidR="00117E8D" w:rsidRDefault="00117E8D" w:rsidP="00117E8D">
            <w:pPr>
              <w:jc w:val="center"/>
              <w:rPr>
                <w:rFonts w:eastAsiaTheme="minorEastAsia"/>
              </w:rPr>
            </w:pPr>
            <w:r w:rsidRPr="00AC6D02">
              <w:t>4.19853E+11</w:t>
            </w:r>
          </w:p>
        </w:tc>
        <w:tc>
          <w:tcPr>
            <w:tcW w:w="1803" w:type="dxa"/>
          </w:tcPr>
          <w:p w14:paraId="69869401" w14:textId="0DE13009" w:rsidR="00117E8D" w:rsidRDefault="00117E8D" w:rsidP="00117E8D">
            <w:pPr>
              <w:jc w:val="center"/>
              <w:rPr>
                <w:rFonts w:eastAsiaTheme="minorEastAsia"/>
              </w:rPr>
            </w:pPr>
            <w:r w:rsidRPr="00AC6D02">
              <w:t>9.002667332</w:t>
            </w:r>
          </w:p>
        </w:tc>
        <w:tc>
          <w:tcPr>
            <w:tcW w:w="1803" w:type="dxa"/>
          </w:tcPr>
          <w:p w14:paraId="6AE8D3C9" w14:textId="7B2ADE7A" w:rsidR="00117E8D" w:rsidRDefault="00117E8D" w:rsidP="00117E8D">
            <w:pPr>
              <w:jc w:val="center"/>
              <w:rPr>
                <w:rFonts w:eastAsiaTheme="minorEastAsia"/>
              </w:rPr>
            </w:pPr>
            <w:r w:rsidRPr="00AC6D02">
              <w:t>9</w:t>
            </w:r>
          </w:p>
        </w:tc>
        <w:tc>
          <w:tcPr>
            <w:tcW w:w="1804" w:type="dxa"/>
          </w:tcPr>
          <w:p w14:paraId="0111B5AB" w14:textId="17B67141" w:rsidR="00117E8D" w:rsidRDefault="00117E8D" w:rsidP="00117E8D">
            <w:pPr>
              <w:jc w:val="center"/>
              <w:rPr>
                <w:rFonts w:eastAsiaTheme="minorEastAsia"/>
              </w:rPr>
            </w:pPr>
            <w:r w:rsidRPr="00AC6D02">
              <w:t>46650359808</w:t>
            </w:r>
          </w:p>
        </w:tc>
      </w:tr>
      <w:tr w:rsidR="00117E8D" w14:paraId="16002D95" w14:textId="77777777" w:rsidTr="009A1C1F">
        <w:trPr>
          <w:jc w:val="center"/>
        </w:trPr>
        <w:tc>
          <w:tcPr>
            <w:tcW w:w="1803" w:type="dxa"/>
          </w:tcPr>
          <w:p w14:paraId="1AE49A89" w14:textId="65B1A9A3" w:rsidR="00117E8D" w:rsidRDefault="00117E8D" w:rsidP="00117E8D">
            <w:pPr>
              <w:jc w:val="center"/>
              <w:rPr>
                <w:rFonts w:eastAsiaTheme="minorEastAsia"/>
              </w:rPr>
            </w:pPr>
            <w:r w:rsidRPr="00AC6D02">
              <w:t>9072</w:t>
            </w:r>
          </w:p>
        </w:tc>
        <w:tc>
          <w:tcPr>
            <w:tcW w:w="1803" w:type="dxa"/>
          </w:tcPr>
          <w:p w14:paraId="4F09452F" w14:textId="1D3A9AA9" w:rsidR="00117E8D" w:rsidRDefault="00117E8D" w:rsidP="00117E8D">
            <w:pPr>
              <w:jc w:val="center"/>
              <w:rPr>
                <w:rFonts w:eastAsiaTheme="minorEastAsia"/>
              </w:rPr>
            </w:pPr>
            <w:r w:rsidRPr="00AC6D02">
              <w:t>7.46636E+11</w:t>
            </w:r>
          </w:p>
        </w:tc>
        <w:tc>
          <w:tcPr>
            <w:tcW w:w="1803" w:type="dxa"/>
          </w:tcPr>
          <w:p w14:paraId="31B0023D" w14:textId="3BA83CE3" w:rsidR="00117E8D" w:rsidRDefault="00117E8D" w:rsidP="00117E8D">
            <w:pPr>
              <w:jc w:val="center"/>
              <w:rPr>
                <w:rFonts w:eastAsiaTheme="minorEastAsia"/>
              </w:rPr>
            </w:pPr>
            <w:r w:rsidRPr="00AC6D02">
              <w:t>16.00968621</w:t>
            </w:r>
          </w:p>
        </w:tc>
        <w:tc>
          <w:tcPr>
            <w:tcW w:w="1803" w:type="dxa"/>
          </w:tcPr>
          <w:p w14:paraId="4852BE5E" w14:textId="40C3B502" w:rsidR="00117E8D" w:rsidRDefault="00117E8D" w:rsidP="00117E8D">
            <w:pPr>
              <w:jc w:val="center"/>
              <w:rPr>
                <w:rFonts w:eastAsiaTheme="minorEastAsia"/>
              </w:rPr>
            </w:pPr>
            <w:r w:rsidRPr="00AC6D02">
              <w:t>16</w:t>
            </w:r>
          </w:p>
        </w:tc>
        <w:tc>
          <w:tcPr>
            <w:tcW w:w="1804" w:type="dxa"/>
          </w:tcPr>
          <w:p w14:paraId="295DFEAE" w14:textId="411FD6A5" w:rsidR="00117E8D" w:rsidRDefault="00117E8D" w:rsidP="00117E8D">
            <w:pPr>
              <w:jc w:val="center"/>
              <w:rPr>
                <w:rFonts w:eastAsiaTheme="minorEastAsia"/>
              </w:rPr>
            </w:pPr>
            <w:r w:rsidRPr="00AC6D02">
              <w:t>46664771328</w:t>
            </w:r>
          </w:p>
        </w:tc>
      </w:tr>
      <w:tr w:rsidR="00117E8D" w14:paraId="4428C93D" w14:textId="77777777" w:rsidTr="009A1C1F">
        <w:trPr>
          <w:jc w:val="center"/>
        </w:trPr>
        <w:tc>
          <w:tcPr>
            <w:tcW w:w="1803" w:type="dxa"/>
          </w:tcPr>
          <w:p w14:paraId="1FE174D6" w14:textId="5889385D" w:rsidR="00117E8D" w:rsidRDefault="00117E8D" w:rsidP="00117E8D">
            <w:pPr>
              <w:jc w:val="center"/>
              <w:rPr>
                <w:rFonts w:eastAsiaTheme="minorEastAsia"/>
              </w:rPr>
            </w:pPr>
            <w:r w:rsidRPr="00AC6D02">
              <w:t>10525</w:t>
            </w:r>
          </w:p>
        </w:tc>
        <w:tc>
          <w:tcPr>
            <w:tcW w:w="1803" w:type="dxa"/>
          </w:tcPr>
          <w:p w14:paraId="274C0910" w14:textId="06F052A1" w:rsidR="00117E8D" w:rsidRDefault="00117E8D" w:rsidP="00117E8D">
            <w:pPr>
              <w:jc w:val="center"/>
              <w:rPr>
                <w:rFonts w:eastAsiaTheme="minorEastAsia"/>
              </w:rPr>
            </w:pPr>
            <w:r w:rsidRPr="00AC6D02">
              <w:t>1.16591E+12</w:t>
            </w:r>
          </w:p>
        </w:tc>
        <w:tc>
          <w:tcPr>
            <w:tcW w:w="1803" w:type="dxa"/>
          </w:tcPr>
          <w:p w14:paraId="2B04840E" w14:textId="7CFF1450" w:rsidR="00117E8D" w:rsidRDefault="00117E8D" w:rsidP="00117E8D">
            <w:pPr>
              <w:jc w:val="center"/>
              <w:rPr>
                <w:rFonts w:eastAsiaTheme="minorEastAsia"/>
              </w:rPr>
            </w:pPr>
            <w:r w:rsidRPr="00AC6D02">
              <w:t>25</w:t>
            </w:r>
          </w:p>
        </w:tc>
        <w:tc>
          <w:tcPr>
            <w:tcW w:w="1803" w:type="dxa"/>
          </w:tcPr>
          <w:p w14:paraId="674ACD5F" w14:textId="0884B952" w:rsidR="00117E8D" w:rsidRDefault="00117E8D" w:rsidP="00117E8D">
            <w:pPr>
              <w:jc w:val="center"/>
              <w:rPr>
                <w:rFonts w:eastAsiaTheme="minorEastAsia"/>
              </w:rPr>
            </w:pPr>
            <w:r w:rsidRPr="00AC6D02">
              <w:t>25</w:t>
            </w:r>
          </w:p>
        </w:tc>
        <w:tc>
          <w:tcPr>
            <w:tcW w:w="1804" w:type="dxa"/>
          </w:tcPr>
          <w:p w14:paraId="3BB5AFDF" w14:textId="5A866344" w:rsidR="00117E8D" w:rsidRDefault="00117E8D" w:rsidP="00117E8D">
            <w:pPr>
              <w:jc w:val="center"/>
              <w:rPr>
                <w:rFonts w:eastAsiaTheme="minorEastAsia"/>
              </w:rPr>
            </w:pPr>
            <w:r w:rsidRPr="00AC6D02">
              <w:t>46636538125</w:t>
            </w:r>
          </w:p>
        </w:tc>
      </w:tr>
    </w:tbl>
    <w:bookmarkEnd w:id="1"/>
    <w:p w14:paraId="2A9AD84E" w14:textId="709B019D" w:rsidR="00C70D9F" w:rsidRDefault="4EC52BED" w:rsidP="4EC52BED">
      <w:pPr>
        <w:rPr>
          <w:rFonts w:eastAsiaTheme="minorEastAsia"/>
        </w:rPr>
      </w:pPr>
      <w:r w:rsidRPr="4EC52BED">
        <w:rPr>
          <w:rFonts w:eastAsiaTheme="minorEastAsia"/>
        </w:rPr>
        <w:t xml:space="preserve">The number of processes (appr) is taken by the nearest factor of the matrix size n to the calculated number of processes. </w:t>
      </w:r>
    </w:p>
    <w:p w14:paraId="687E6680" w14:textId="77777777" w:rsidR="002447E6" w:rsidRDefault="00F03E95">
      <w:pPr>
        <w:pStyle w:val="2"/>
        <w:numPr>
          <w:ilvl w:val="0"/>
          <w:numId w:val="3"/>
        </w:numPr>
        <w:rPr>
          <w:rFonts w:eastAsiaTheme="minorEastAsia"/>
        </w:rPr>
      </w:pPr>
      <w:r>
        <w:rPr>
          <w:rFonts w:eastAsiaTheme="minorEastAsia"/>
        </w:rPr>
        <w:lastRenderedPageBreak/>
        <w:t>Results and Discussion</w:t>
      </w:r>
    </w:p>
    <w:p w14:paraId="4157D827" w14:textId="0E1BF99A" w:rsidR="002447E6" w:rsidRDefault="00F03E95">
      <w:r>
        <w:rPr>
          <w:rFonts w:eastAsiaTheme="minorEastAsia"/>
        </w:rPr>
        <w:t>The tested strong stabilit</w:t>
      </w:r>
      <w:r w:rsidR="00E665A8">
        <w:rPr>
          <w:rFonts w:eastAsiaTheme="minorEastAsia"/>
        </w:rPr>
        <w:t>y is</w:t>
      </w:r>
      <w:r>
        <w:rPr>
          <w:rFonts w:eastAsiaTheme="minorEastAsia"/>
        </w:rPr>
        <w:t xml:space="preserve"> shown as </w:t>
      </w:r>
      <w:r w:rsidR="007C2FE3">
        <w:rPr>
          <w:rFonts w:eastAsiaTheme="minorEastAsia"/>
        </w:rPr>
        <w:t>follow</w:t>
      </w:r>
      <w:r>
        <w:rPr>
          <w:rFonts w:eastAsiaTheme="minorEastAsia"/>
        </w:rPr>
        <w:t>.</w:t>
      </w:r>
    </w:p>
    <w:p w14:paraId="6A05A809" w14:textId="67FDE66B" w:rsidR="002447E6" w:rsidRPr="00003AE9" w:rsidRDefault="00014404" w:rsidP="00003AE9">
      <w:pPr>
        <w:jc w:val="center"/>
        <w:rPr>
          <w:rFonts w:eastAsiaTheme="minorEastAsia"/>
        </w:rPr>
      </w:pPr>
      <w:r>
        <w:rPr>
          <w:noProof/>
        </w:rPr>
        <w:drawing>
          <wp:inline distT="0" distB="0" distL="0" distR="0" wp14:anchorId="127D859E" wp14:editId="747BC3B4">
            <wp:extent cx="4567237" cy="2671762"/>
            <wp:effectExtent l="0" t="0" r="5080" b="14605"/>
            <wp:docPr id="1" name="图表 1">
              <a:extLst xmlns:a="http://schemas.openxmlformats.org/drawingml/2006/main">
                <a:ext uri="{FF2B5EF4-FFF2-40B4-BE49-F238E27FC236}">
                  <a16:creationId xmlns:a16="http://schemas.microsoft.com/office/drawing/2014/main" id="{3144695C-5D0E-4094-A329-9B34B70B4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FA8C11" w14:textId="49040D1B" w:rsidR="002447E6" w:rsidRDefault="00F03E95">
      <w:r>
        <w:rPr>
          <w:rFonts w:eastAsiaTheme="minorEastAsia"/>
        </w:rPr>
        <w:t xml:space="preserve">Since only the parallelised computation time is measured, the theoretical speedup for fixed problem size should equal to the number of </w:t>
      </w:r>
      <w:r w:rsidR="00C84841">
        <w:rPr>
          <w:rFonts w:eastAsiaTheme="minorEastAsia"/>
        </w:rPr>
        <w:t>processes</w:t>
      </w:r>
      <w:r>
        <w:rPr>
          <w:rFonts w:eastAsiaTheme="minorEastAsia"/>
        </w:rPr>
        <w:t>. As the figure shows above, the measured speedup for fixed problem size curve is approximately linear. Therefore, it is reasonable to assess that the strong scalability is well achieved.</w:t>
      </w:r>
    </w:p>
    <w:p w14:paraId="36351FDB" w14:textId="2FDFEE54" w:rsidR="002447E6" w:rsidRDefault="00E665A8">
      <w:r>
        <w:rPr>
          <w:rFonts w:eastAsiaTheme="minorEastAsia"/>
        </w:rPr>
        <w:t>T</w:t>
      </w:r>
      <w:r w:rsidR="00F03E95">
        <w:rPr>
          <w:rFonts w:eastAsiaTheme="minorEastAsia"/>
        </w:rPr>
        <w:t xml:space="preserve">he results of weak scalability evaluation </w:t>
      </w:r>
      <w:r w:rsidR="007C2FE3">
        <w:rPr>
          <w:rFonts w:eastAsiaTheme="minorEastAsia"/>
        </w:rPr>
        <w:t>are</w:t>
      </w:r>
      <w:r w:rsidR="00F03E95">
        <w:rPr>
          <w:rFonts w:eastAsiaTheme="minorEastAsia"/>
        </w:rPr>
        <w:t xml:space="preserve"> presented below. </w:t>
      </w:r>
      <w:r w:rsidR="00014404">
        <w:rPr>
          <w:rFonts w:eastAsiaTheme="minorEastAsia"/>
        </w:rPr>
        <w:t xml:space="preserve">The ideal speedup for </w:t>
      </w:r>
      <w:r w:rsidR="00014404">
        <w:t>scaled problem size is calculated by the actual workload per process.</w:t>
      </w:r>
    </w:p>
    <w:tbl>
      <w:tblPr>
        <w:tblStyle w:val="af1"/>
        <w:tblW w:w="0" w:type="auto"/>
        <w:jc w:val="center"/>
        <w:tblLayout w:type="fixed"/>
        <w:tblLook w:val="04A0" w:firstRow="1" w:lastRow="0" w:firstColumn="1" w:lastColumn="0" w:noHBand="0" w:noVBand="1"/>
      </w:tblPr>
      <w:tblGrid>
        <w:gridCol w:w="846"/>
        <w:gridCol w:w="1276"/>
        <w:gridCol w:w="1134"/>
        <w:gridCol w:w="1134"/>
        <w:gridCol w:w="1275"/>
        <w:gridCol w:w="851"/>
        <w:gridCol w:w="1417"/>
        <w:gridCol w:w="1083"/>
      </w:tblGrid>
      <w:tr w:rsidR="00111FB4" w14:paraId="440C7FAF" w14:textId="75F2C9DD" w:rsidTr="00111FB4">
        <w:trPr>
          <w:cantSplit/>
          <w:jc w:val="center"/>
        </w:trPr>
        <w:tc>
          <w:tcPr>
            <w:tcW w:w="846" w:type="dxa"/>
            <w:vAlign w:val="center"/>
          </w:tcPr>
          <w:p w14:paraId="0EDFF966" w14:textId="77777777" w:rsidR="00014404" w:rsidRPr="00111FB4" w:rsidRDefault="00014404" w:rsidP="00111FB4">
            <w:pPr>
              <w:jc w:val="center"/>
              <w:rPr>
                <w:rFonts w:eastAsiaTheme="minorEastAsia"/>
                <w:sz w:val="22"/>
                <w:szCs w:val="21"/>
              </w:rPr>
            </w:pPr>
            <w:r w:rsidRPr="00111FB4">
              <w:rPr>
                <w:sz w:val="22"/>
                <w:szCs w:val="21"/>
              </w:rPr>
              <w:t>Matrix size n</w:t>
            </w:r>
          </w:p>
        </w:tc>
        <w:tc>
          <w:tcPr>
            <w:tcW w:w="1276" w:type="dxa"/>
            <w:vAlign w:val="center"/>
          </w:tcPr>
          <w:p w14:paraId="416F8649" w14:textId="77777777" w:rsidR="00014404" w:rsidRPr="00111FB4" w:rsidRDefault="00014404" w:rsidP="00111FB4">
            <w:pPr>
              <w:jc w:val="center"/>
              <w:rPr>
                <w:rFonts w:eastAsiaTheme="minorEastAsia"/>
                <w:sz w:val="22"/>
                <w:szCs w:val="21"/>
              </w:rPr>
            </w:pPr>
            <w:r w:rsidRPr="00111FB4">
              <w:rPr>
                <w:sz w:val="22"/>
                <w:szCs w:val="21"/>
              </w:rPr>
              <w:t xml:space="preserve">Workload </w:t>
            </w:r>
            <m:oMath>
              <m:sSup>
                <m:sSupPr>
                  <m:ctrlPr>
                    <w:rPr>
                      <w:rFonts w:ascii="Cambria Math" w:hAnsi="Cambria Math"/>
                      <w:sz w:val="22"/>
                      <w:szCs w:val="21"/>
                    </w:rPr>
                  </m:ctrlPr>
                </m:sSupPr>
                <m:e>
                  <m:r>
                    <m:rPr>
                      <m:sty m:val="p"/>
                    </m:rPr>
                    <w:rPr>
                      <w:rFonts w:ascii="Cambria Math" w:hAnsi="Cambria Math"/>
                      <w:sz w:val="22"/>
                      <w:szCs w:val="21"/>
                    </w:rPr>
                    <m:t>n</m:t>
                  </m:r>
                </m:e>
                <m:sup>
                  <m:r>
                    <m:rPr>
                      <m:sty m:val="p"/>
                    </m:rPr>
                    <w:rPr>
                      <w:rFonts w:ascii="Cambria Math" w:hAnsi="Cambria Math"/>
                      <w:sz w:val="22"/>
                      <w:szCs w:val="21"/>
                    </w:rPr>
                    <m:t>2</m:t>
                  </m:r>
                </m:sup>
              </m:sSup>
            </m:oMath>
          </w:p>
        </w:tc>
        <w:tc>
          <w:tcPr>
            <w:tcW w:w="1134" w:type="dxa"/>
            <w:vAlign w:val="center"/>
          </w:tcPr>
          <w:p w14:paraId="6E7F7C41" w14:textId="77777777" w:rsidR="00014404" w:rsidRPr="00111FB4" w:rsidRDefault="00014404" w:rsidP="00111FB4">
            <w:pPr>
              <w:jc w:val="center"/>
              <w:rPr>
                <w:rFonts w:eastAsiaTheme="minorEastAsia"/>
                <w:sz w:val="22"/>
                <w:szCs w:val="21"/>
              </w:rPr>
            </w:pPr>
            <w:r w:rsidRPr="00111FB4">
              <w:rPr>
                <w:sz w:val="22"/>
                <w:szCs w:val="21"/>
              </w:rPr>
              <w:t>Number of processes</w:t>
            </w:r>
          </w:p>
        </w:tc>
        <w:tc>
          <w:tcPr>
            <w:tcW w:w="1134" w:type="dxa"/>
            <w:vAlign w:val="center"/>
          </w:tcPr>
          <w:p w14:paraId="2BCEAC5F" w14:textId="77777777" w:rsidR="00014404" w:rsidRPr="00111FB4" w:rsidRDefault="00014404" w:rsidP="00111FB4">
            <w:pPr>
              <w:jc w:val="center"/>
              <w:rPr>
                <w:rFonts w:eastAsiaTheme="minorEastAsia"/>
                <w:sz w:val="22"/>
                <w:szCs w:val="21"/>
              </w:rPr>
            </w:pPr>
            <w:r w:rsidRPr="00111FB4">
              <w:rPr>
                <w:sz w:val="22"/>
                <w:szCs w:val="21"/>
              </w:rPr>
              <w:t>Number of processes (appr)</w:t>
            </w:r>
          </w:p>
        </w:tc>
        <w:tc>
          <w:tcPr>
            <w:tcW w:w="1275" w:type="dxa"/>
            <w:vAlign w:val="center"/>
          </w:tcPr>
          <w:p w14:paraId="32B77B93" w14:textId="40B0BB54" w:rsidR="00014404" w:rsidRPr="00111FB4" w:rsidRDefault="00D441DA" w:rsidP="00111FB4">
            <w:pPr>
              <w:jc w:val="center"/>
              <w:rPr>
                <w:rFonts w:eastAsiaTheme="minorEastAsia"/>
                <w:sz w:val="22"/>
                <w:szCs w:val="21"/>
              </w:rPr>
            </w:pPr>
            <w:r>
              <w:rPr>
                <w:sz w:val="22"/>
                <w:szCs w:val="21"/>
              </w:rPr>
              <w:t>Max memory usage/GB</w:t>
            </w:r>
          </w:p>
        </w:tc>
        <w:tc>
          <w:tcPr>
            <w:tcW w:w="851" w:type="dxa"/>
            <w:vAlign w:val="center"/>
          </w:tcPr>
          <w:p w14:paraId="1D915BFC" w14:textId="399D00F4" w:rsidR="00014404" w:rsidRPr="00111FB4" w:rsidRDefault="00014404" w:rsidP="00111FB4">
            <w:pPr>
              <w:jc w:val="center"/>
              <w:rPr>
                <w:rFonts w:eastAsiaTheme="minorEastAsia"/>
                <w:sz w:val="22"/>
                <w:szCs w:val="21"/>
              </w:rPr>
            </w:pPr>
            <w:r w:rsidRPr="00111FB4">
              <w:rPr>
                <w:rFonts w:eastAsiaTheme="minorEastAsia" w:hint="eastAsia"/>
                <w:sz w:val="22"/>
                <w:szCs w:val="21"/>
              </w:rPr>
              <w:t>T</w:t>
            </w:r>
            <w:r w:rsidRPr="00111FB4">
              <w:rPr>
                <w:rFonts w:eastAsiaTheme="minorEastAsia"/>
                <w:sz w:val="22"/>
                <w:szCs w:val="21"/>
              </w:rPr>
              <w:t>ime/s</w:t>
            </w:r>
          </w:p>
        </w:tc>
        <w:tc>
          <w:tcPr>
            <w:tcW w:w="1417" w:type="dxa"/>
            <w:vAlign w:val="center"/>
          </w:tcPr>
          <w:p w14:paraId="7BEC0921" w14:textId="5CB04C84" w:rsidR="00014404" w:rsidRPr="00111FB4" w:rsidRDefault="00014404" w:rsidP="00111FB4">
            <w:pPr>
              <w:jc w:val="center"/>
              <w:rPr>
                <w:rFonts w:eastAsiaTheme="minorEastAsia"/>
                <w:sz w:val="22"/>
                <w:szCs w:val="21"/>
              </w:rPr>
            </w:pPr>
            <w:r w:rsidRPr="00111FB4">
              <w:rPr>
                <w:rFonts w:eastAsiaTheme="minorEastAsia" w:hint="eastAsia"/>
                <w:sz w:val="22"/>
                <w:szCs w:val="21"/>
              </w:rPr>
              <w:t>E</w:t>
            </w:r>
            <w:r w:rsidRPr="00111FB4">
              <w:rPr>
                <w:rFonts w:eastAsiaTheme="minorEastAsia"/>
                <w:sz w:val="22"/>
                <w:szCs w:val="21"/>
              </w:rPr>
              <w:t>xperimental speedup</w:t>
            </w:r>
          </w:p>
        </w:tc>
        <w:tc>
          <w:tcPr>
            <w:tcW w:w="1083" w:type="dxa"/>
            <w:vAlign w:val="center"/>
          </w:tcPr>
          <w:p w14:paraId="7E370FB4" w14:textId="1B5D2AB0" w:rsidR="00014404" w:rsidRPr="00111FB4" w:rsidRDefault="00014404" w:rsidP="00111FB4">
            <w:pPr>
              <w:jc w:val="center"/>
              <w:rPr>
                <w:rFonts w:eastAsiaTheme="minorEastAsia"/>
                <w:sz w:val="22"/>
                <w:szCs w:val="21"/>
              </w:rPr>
            </w:pPr>
            <w:r w:rsidRPr="00111FB4">
              <w:rPr>
                <w:rFonts w:eastAsiaTheme="minorEastAsia"/>
                <w:sz w:val="22"/>
                <w:szCs w:val="21"/>
              </w:rPr>
              <w:t>Ideal speedup</w:t>
            </w:r>
          </w:p>
        </w:tc>
      </w:tr>
      <w:tr w:rsidR="00D441DA" w14:paraId="7381BACE" w14:textId="77777777" w:rsidTr="00B64DAA">
        <w:trPr>
          <w:cantSplit/>
          <w:jc w:val="center"/>
        </w:trPr>
        <w:tc>
          <w:tcPr>
            <w:tcW w:w="846" w:type="dxa"/>
            <w:vAlign w:val="center"/>
          </w:tcPr>
          <w:p w14:paraId="5575AEA4" w14:textId="79E079FD" w:rsidR="00D441DA" w:rsidRPr="00111FB4" w:rsidRDefault="00D441DA" w:rsidP="00D441DA">
            <w:pPr>
              <w:jc w:val="center"/>
              <w:rPr>
                <w:sz w:val="22"/>
                <w:szCs w:val="21"/>
              </w:rPr>
            </w:pPr>
            <w:r w:rsidRPr="00111FB4">
              <w:rPr>
                <w:sz w:val="22"/>
                <w:szCs w:val="21"/>
              </w:rPr>
              <w:t>3600</w:t>
            </w:r>
          </w:p>
        </w:tc>
        <w:tc>
          <w:tcPr>
            <w:tcW w:w="1276" w:type="dxa"/>
            <w:vAlign w:val="center"/>
          </w:tcPr>
          <w:p w14:paraId="1EB9BB2C" w14:textId="3C75D224" w:rsidR="00D441DA" w:rsidRPr="00111FB4" w:rsidRDefault="00D441DA" w:rsidP="00D441DA">
            <w:pPr>
              <w:jc w:val="center"/>
              <w:rPr>
                <w:sz w:val="22"/>
                <w:szCs w:val="21"/>
              </w:rPr>
            </w:pPr>
            <w:r w:rsidRPr="00111FB4">
              <w:rPr>
                <w:sz w:val="22"/>
                <w:szCs w:val="21"/>
              </w:rPr>
              <w:t>4.666E+10</w:t>
            </w:r>
          </w:p>
        </w:tc>
        <w:tc>
          <w:tcPr>
            <w:tcW w:w="1134" w:type="dxa"/>
            <w:vAlign w:val="center"/>
          </w:tcPr>
          <w:p w14:paraId="564E488C" w14:textId="4A707B72" w:rsidR="00D441DA" w:rsidRPr="00111FB4" w:rsidRDefault="00D441DA" w:rsidP="00D441DA">
            <w:pPr>
              <w:jc w:val="center"/>
              <w:rPr>
                <w:sz w:val="22"/>
                <w:szCs w:val="21"/>
              </w:rPr>
            </w:pPr>
            <w:r w:rsidRPr="00111FB4">
              <w:rPr>
                <w:sz w:val="22"/>
                <w:szCs w:val="21"/>
              </w:rPr>
              <w:t>1.0004</w:t>
            </w:r>
          </w:p>
        </w:tc>
        <w:tc>
          <w:tcPr>
            <w:tcW w:w="1134" w:type="dxa"/>
            <w:vAlign w:val="center"/>
          </w:tcPr>
          <w:p w14:paraId="1441FA3B" w14:textId="28D7D20E" w:rsidR="00D441DA" w:rsidRPr="00111FB4" w:rsidRDefault="00D441DA" w:rsidP="00D441DA">
            <w:pPr>
              <w:jc w:val="center"/>
              <w:rPr>
                <w:sz w:val="22"/>
                <w:szCs w:val="21"/>
              </w:rPr>
            </w:pPr>
            <w:r w:rsidRPr="00111FB4">
              <w:rPr>
                <w:sz w:val="22"/>
                <w:szCs w:val="21"/>
              </w:rPr>
              <w:t>1</w:t>
            </w:r>
          </w:p>
        </w:tc>
        <w:tc>
          <w:tcPr>
            <w:tcW w:w="1275" w:type="dxa"/>
          </w:tcPr>
          <w:p w14:paraId="422954F8" w14:textId="3CBD81FF" w:rsidR="00D441DA" w:rsidRPr="00111FB4" w:rsidRDefault="00D441DA" w:rsidP="00D441DA">
            <w:pPr>
              <w:jc w:val="center"/>
              <w:rPr>
                <w:sz w:val="22"/>
                <w:szCs w:val="21"/>
              </w:rPr>
            </w:pPr>
            <w:r w:rsidRPr="00D441DA">
              <w:rPr>
                <w:sz w:val="22"/>
                <w:szCs w:val="21"/>
              </w:rPr>
              <w:t>0.4</w:t>
            </w:r>
          </w:p>
        </w:tc>
        <w:tc>
          <w:tcPr>
            <w:tcW w:w="851" w:type="dxa"/>
            <w:vAlign w:val="center"/>
          </w:tcPr>
          <w:p w14:paraId="46AD7606" w14:textId="34DF9BB7" w:rsidR="00D441DA" w:rsidRPr="00D441DA" w:rsidRDefault="00D441DA" w:rsidP="00D441DA">
            <w:pPr>
              <w:jc w:val="center"/>
              <w:rPr>
                <w:sz w:val="22"/>
                <w:szCs w:val="21"/>
              </w:rPr>
            </w:pPr>
            <w:r w:rsidRPr="00111FB4">
              <w:rPr>
                <w:sz w:val="22"/>
                <w:szCs w:val="21"/>
              </w:rPr>
              <w:t>63.62</w:t>
            </w:r>
          </w:p>
        </w:tc>
        <w:tc>
          <w:tcPr>
            <w:tcW w:w="1417" w:type="dxa"/>
            <w:vAlign w:val="center"/>
          </w:tcPr>
          <w:p w14:paraId="0795AC69" w14:textId="79198132" w:rsidR="00D441DA" w:rsidRPr="00D441DA" w:rsidRDefault="00D441DA" w:rsidP="00D441DA">
            <w:pPr>
              <w:jc w:val="center"/>
              <w:rPr>
                <w:sz w:val="22"/>
                <w:szCs w:val="21"/>
              </w:rPr>
            </w:pPr>
            <w:r w:rsidRPr="00111FB4">
              <w:rPr>
                <w:sz w:val="22"/>
                <w:szCs w:val="21"/>
              </w:rPr>
              <w:t>1.00</w:t>
            </w:r>
          </w:p>
        </w:tc>
        <w:tc>
          <w:tcPr>
            <w:tcW w:w="1083" w:type="dxa"/>
            <w:vAlign w:val="center"/>
          </w:tcPr>
          <w:p w14:paraId="1403DEA9" w14:textId="627E51D9" w:rsidR="00D441DA" w:rsidRPr="00111FB4" w:rsidRDefault="00D441DA" w:rsidP="00D441DA">
            <w:pPr>
              <w:jc w:val="center"/>
              <w:rPr>
                <w:rFonts w:eastAsiaTheme="minorEastAsia"/>
                <w:sz w:val="22"/>
                <w:szCs w:val="21"/>
              </w:rPr>
            </w:pPr>
            <w:r w:rsidRPr="00111FB4">
              <w:rPr>
                <w:sz w:val="22"/>
                <w:szCs w:val="21"/>
              </w:rPr>
              <w:t>1.00</w:t>
            </w:r>
          </w:p>
        </w:tc>
      </w:tr>
      <w:tr w:rsidR="00D441DA" w14:paraId="23F57CC5" w14:textId="77777777" w:rsidTr="00B64DAA">
        <w:trPr>
          <w:cantSplit/>
          <w:jc w:val="center"/>
        </w:trPr>
        <w:tc>
          <w:tcPr>
            <w:tcW w:w="846" w:type="dxa"/>
            <w:vAlign w:val="center"/>
          </w:tcPr>
          <w:p w14:paraId="2800E680" w14:textId="613461E2" w:rsidR="00D441DA" w:rsidRPr="00111FB4" w:rsidRDefault="00D441DA" w:rsidP="00D441DA">
            <w:pPr>
              <w:jc w:val="center"/>
              <w:rPr>
                <w:sz w:val="22"/>
                <w:szCs w:val="21"/>
              </w:rPr>
            </w:pPr>
            <w:r w:rsidRPr="00111FB4">
              <w:rPr>
                <w:sz w:val="22"/>
                <w:szCs w:val="21"/>
              </w:rPr>
              <w:t>5716</w:t>
            </w:r>
          </w:p>
        </w:tc>
        <w:tc>
          <w:tcPr>
            <w:tcW w:w="1276" w:type="dxa"/>
            <w:vAlign w:val="center"/>
          </w:tcPr>
          <w:p w14:paraId="4597839B" w14:textId="46D15611" w:rsidR="00D441DA" w:rsidRPr="00111FB4" w:rsidRDefault="00D441DA" w:rsidP="00D441DA">
            <w:pPr>
              <w:jc w:val="center"/>
              <w:rPr>
                <w:sz w:val="22"/>
                <w:szCs w:val="21"/>
              </w:rPr>
            </w:pPr>
            <w:r w:rsidRPr="00111FB4">
              <w:rPr>
                <w:sz w:val="22"/>
                <w:szCs w:val="21"/>
              </w:rPr>
              <w:t>1.868E+11</w:t>
            </w:r>
          </w:p>
        </w:tc>
        <w:tc>
          <w:tcPr>
            <w:tcW w:w="1134" w:type="dxa"/>
            <w:vAlign w:val="center"/>
          </w:tcPr>
          <w:p w14:paraId="60A0B99B" w14:textId="0BA967DA" w:rsidR="00D441DA" w:rsidRPr="00111FB4" w:rsidRDefault="00D441DA" w:rsidP="00D441DA">
            <w:pPr>
              <w:jc w:val="center"/>
              <w:rPr>
                <w:sz w:val="22"/>
                <w:szCs w:val="21"/>
              </w:rPr>
            </w:pPr>
            <w:r w:rsidRPr="00111FB4">
              <w:rPr>
                <w:sz w:val="22"/>
                <w:szCs w:val="21"/>
              </w:rPr>
              <w:t>4.0045</w:t>
            </w:r>
          </w:p>
        </w:tc>
        <w:tc>
          <w:tcPr>
            <w:tcW w:w="1134" w:type="dxa"/>
            <w:vAlign w:val="center"/>
          </w:tcPr>
          <w:p w14:paraId="10FD6985" w14:textId="46A2F42D" w:rsidR="00D441DA" w:rsidRPr="00111FB4" w:rsidRDefault="00D441DA" w:rsidP="00D441DA">
            <w:pPr>
              <w:jc w:val="center"/>
              <w:rPr>
                <w:sz w:val="22"/>
                <w:szCs w:val="21"/>
              </w:rPr>
            </w:pPr>
            <w:r w:rsidRPr="00111FB4">
              <w:rPr>
                <w:sz w:val="22"/>
                <w:szCs w:val="21"/>
              </w:rPr>
              <w:t>4</w:t>
            </w:r>
          </w:p>
        </w:tc>
        <w:tc>
          <w:tcPr>
            <w:tcW w:w="1275" w:type="dxa"/>
          </w:tcPr>
          <w:p w14:paraId="64C5D09B" w14:textId="69EAC94A" w:rsidR="00D441DA" w:rsidRPr="00111FB4" w:rsidRDefault="00D441DA" w:rsidP="00D441DA">
            <w:pPr>
              <w:jc w:val="center"/>
              <w:rPr>
                <w:sz w:val="22"/>
                <w:szCs w:val="21"/>
              </w:rPr>
            </w:pPr>
            <w:r w:rsidRPr="00D441DA">
              <w:rPr>
                <w:sz w:val="22"/>
                <w:szCs w:val="21"/>
              </w:rPr>
              <w:t>1.1</w:t>
            </w:r>
          </w:p>
        </w:tc>
        <w:tc>
          <w:tcPr>
            <w:tcW w:w="851" w:type="dxa"/>
            <w:vAlign w:val="center"/>
          </w:tcPr>
          <w:p w14:paraId="13E0BA7B" w14:textId="4FF133A2" w:rsidR="00D441DA" w:rsidRPr="00D441DA" w:rsidRDefault="00D441DA" w:rsidP="00D441DA">
            <w:pPr>
              <w:jc w:val="center"/>
              <w:rPr>
                <w:sz w:val="22"/>
                <w:szCs w:val="21"/>
              </w:rPr>
            </w:pPr>
            <w:r w:rsidRPr="00111FB4">
              <w:rPr>
                <w:sz w:val="22"/>
                <w:szCs w:val="21"/>
              </w:rPr>
              <w:t>65.36</w:t>
            </w:r>
          </w:p>
        </w:tc>
        <w:tc>
          <w:tcPr>
            <w:tcW w:w="1417" w:type="dxa"/>
            <w:vAlign w:val="center"/>
          </w:tcPr>
          <w:p w14:paraId="2F5EB0F0" w14:textId="2316E73F" w:rsidR="00D441DA" w:rsidRPr="00D441DA" w:rsidRDefault="00D441DA" w:rsidP="00D441DA">
            <w:pPr>
              <w:jc w:val="center"/>
              <w:rPr>
                <w:sz w:val="22"/>
                <w:szCs w:val="21"/>
              </w:rPr>
            </w:pPr>
            <w:r w:rsidRPr="00111FB4">
              <w:rPr>
                <w:sz w:val="22"/>
                <w:szCs w:val="21"/>
              </w:rPr>
              <w:t>0.97</w:t>
            </w:r>
          </w:p>
        </w:tc>
        <w:tc>
          <w:tcPr>
            <w:tcW w:w="1083" w:type="dxa"/>
            <w:vAlign w:val="center"/>
          </w:tcPr>
          <w:p w14:paraId="5EB6C020" w14:textId="40B22791" w:rsidR="00D441DA" w:rsidRPr="00111FB4" w:rsidRDefault="00D441DA" w:rsidP="00D441DA">
            <w:pPr>
              <w:jc w:val="center"/>
              <w:rPr>
                <w:rFonts w:eastAsiaTheme="minorEastAsia"/>
                <w:sz w:val="22"/>
                <w:szCs w:val="21"/>
              </w:rPr>
            </w:pPr>
            <w:r w:rsidRPr="00111FB4">
              <w:rPr>
                <w:sz w:val="22"/>
                <w:szCs w:val="21"/>
              </w:rPr>
              <w:t>1.00</w:t>
            </w:r>
          </w:p>
        </w:tc>
      </w:tr>
      <w:tr w:rsidR="00D441DA" w14:paraId="0CDBC8D8" w14:textId="77777777" w:rsidTr="00B64DAA">
        <w:trPr>
          <w:cantSplit/>
          <w:jc w:val="center"/>
        </w:trPr>
        <w:tc>
          <w:tcPr>
            <w:tcW w:w="846" w:type="dxa"/>
            <w:vAlign w:val="center"/>
          </w:tcPr>
          <w:p w14:paraId="04FB858C" w14:textId="732D328A" w:rsidR="00D441DA" w:rsidRPr="00111FB4" w:rsidRDefault="00D441DA" w:rsidP="00D441DA">
            <w:pPr>
              <w:jc w:val="center"/>
              <w:rPr>
                <w:sz w:val="22"/>
                <w:szCs w:val="21"/>
              </w:rPr>
            </w:pPr>
            <w:r w:rsidRPr="00111FB4">
              <w:rPr>
                <w:sz w:val="22"/>
                <w:szCs w:val="21"/>
              </w:rPr>
              <w:t>7488</w:t>
            </w:r>
          </w:p>
        </w:tc>
        <w:tc>
          <w:tcPr>
            <w:tcW w:w="1276" w:type="dxa"/>
            <w:vAlign w:val="center"/>
          </w:tcPr>
          <w:p w14:paraId="403EEF60" w14:textId="0F81F926" w:rsidR="00D441DA" w:rsidRPr="00111FB4" w:rsidRDefault="00D441DA" w:rsidP="00D441DA">
            <w:pPr>
              <w:jc w:val="center"/>
              <w:rPr>
                <w:sz w:val="22"/>
                <w:szCs w:val="21"/>
              </w:rPr>
            </w:pPr>
            <w:r w:rsidRPr="00111FB4">
              <w:rPr>
                <w:sz w:val="22"/>
                <w:szCs w:val="21"/>
              </w:rPr>
              <w:t>4.199E+11</w:t>
            </w:r>
          </w:p>
        </w:tc>
        <w:tc>
          <w:tcPr>
            <w:tcW w:w="1134" w:type="dxa"/>
            <w:vAlign w:val="center"/>
          </w:tcPr>
          <w:p w14:paraId="49721376" w14:textId="162F9C1D" w:rsidR="00D441DA" w:rsidRPr="00111FB4" w:rsidRDefault="00D441DA" w:rsidP="00D441DA">
            <w:pPr>
              <w:jc w:val="center"/>
              <w:rPr>
                <w:sz w:val="22"/>
                <w:szCs w:val="21"/>
              </w:rPr>
            </w:pPr>
            <w:r w:rsidRPr="00111FB4">
              <w:rPr>
                <w:sz w:val="22"/>
                <w:szCs w:val="21"/>
              </w:rPr>
              <w:t>9.0027</w:t>
            </w:r>
          </w:p>
        </w:tc>
        <w:tc>
          <w:tcPr>
            <w:tcW w:w="1134" w:type="dxa"/>
            <w:vAlign w:val="center"/>
          </w:tcPr>
          <w:p w14:paraId="38616AB0" w14:textId="6F23AAC8" w:rsidR="00D441DA" w:rsidRPr="00111FB4" w:rsidRDefault="00D441DA" w:rsidP="00D441DA">
            <w:pPr>
              <w:jc w:val="center"/>
              <w:rPr>
                <w:sz w:val="22"/>
                <w:szCs w:val="21"/>
              </w:rPr>
            </w:pPr>
            <w:r w:rsidRPr="00111FB4">
              <w:rPr>
                <w:sz w:val="22"/>
                <w:szCs w:val="21"/>
              </w:rPr>
              <w:t>9</w:t>
            </w:r>
          </w:p>
        </w:tc>
        <w:tc>
          <w:tcPr>
            <w:tcW w:w="1275" w:type="dxa"/>
          </w:tcPr>
          <w:p w14:paraId="0C46AD18" w14:textId="7C92AE30" w:rsidR="00D441DA" w:rsidRPr="00111FB4" w:rsidRDefault="00D441DA" w:rsidP="00D441DA">
            <w:pPr>
              <w:jc w:val="center"/>
              <w:rPr>
                <w:sz w:val="22"/>
                <w:szCs w:val="21"/>
              </w:rPr>
            </w:pPr>
            <w:r w:rsidRPr="00D441DA">
              <w:rPr>
                <w:sz w:val="22"/>
                <w:szCs w:val="21"/>
              </w:rPr>
              <w:t>1.9</w:t>
            </w:r>
          </w:p>
        </w:tc>
        <w:tc>
          <w:tcPr>
            <w:tcW w:w="851" w:type="dxa"/>
            <w:vAlign w:val="center"/>
          </w:tcPr>
          <w:p w14:paraId="0E6B2C51" w14:textId="12ECD7C8" w:rsidR="00D441DA" w:rsidRPr="00D441DA" w:rsidRDefault="00D441DA" w:rsidP="00D441DA">
            <w:pPr>
              <w:jc w:val="center"/>
              <w:rPr>
                <w:sz w:val="22"/>
                <w:szCs w:val="21"/>
              </w:rPr>
            </w:pPr>
            <w:r w:rsidRPr="00111FB4">
              <w:rPr>
                <w:sz w:val="22"/>
                <w:szCs w:val="21"/>
              </w:rPr>
              <w:t>78.00</w:t>
            </w:r>
          </w:p>
        </w:tc>
        <w:tc>
          <w:tcPr>
            <w:tcW w:w="1417" w:type="dxa"/>
            <w:vAlign w:val="center"/>
          </w:tcPr>
          <w:p w14:paraId="408FD48D" w14:textId="0DA4AAB0" w:rsidR="00D441DA" w:rsidRPr="00D441DA" w:rsidRDefault="00D441DA" w:rsidP="00D441DA">
            <w:pPr>
              <w:jc w:val="center"/>
              <w:rPr>
                <w:sz w:val="22"/>
                <w:szCs w:val="21"/>
              </w:rPr>
            </w:pPr>
            <w:r w:rsidRPr="00111FB4">
              <w:rPr>
                <w:sz w:val="22"/>
                <w:szCs w:val="21"/>
              </w:rPr>
              <w:t>0.82</w:t>
            </w:r>
          </w:p>
        </w:tc>
        <w:tc>
          <w:tcPr>
            <w:tcW w:w="1083" w:type="dxa"/>
            <w:vAlign w:val="center"/>
          </w:tcPr>
          <w:p w14:paraId="68D9F6BE" w14:textId="0134E095" w:rsidR="00D441DA" w:rsidRPr="00111FB4" w:rsidRDefault="00D441DA" w:rsidP="00D441DA">
            <w:pPr>
              <w:jc w:val="center"/>
              <w:rPr>
                <w:rFonts w:eastAsiaTheme="minorEastAsia"/>
                <w:sz w:val="22"/>
                <w:szCs w:val="21"/>
              </w:rPr>
            </w:pPr>
            <w:r w:rsidRPr="00111FB4">
              <w:rPr>
                <w:sz w:val="22"/>
                <w:szCs w:val="21"/>
              </w:rPr>
              <w:t>1.00</w:t>
            </w:r>
          </w:p>
        </w:tc>
      </w:tr>
      <w:tr w:rsidR="00D441DA" w14:paraId="1E5B0F2F" w14:textId="77777777" w:rsidTr="00B64DAA">
        <w:trPr>
          <w:cantSplit/>
          <w:jc w:val="center"/>
        </w:trPr>
        <w:tc>
          <w:tcPr>
            <w:tcW w:w="846" w:type="dxa"/>
            <w:vAlign w:val="center"/>
          </w:tcPr>
          <w:p w14:paraId="10932BDF" w14:textId="68C9B3F8" w:rsidR="00D441DA" w:rsidRPr="00111FB4" w:rsidRDefault="00D441DA" w:rsidP="00D441DA">
            <w:pPr>
              <w:jc w:val="center"/>
              <w:rPr>
                <w:sz w:val="22"/>
                <w:szCs w:val="21"/>
              </w:rPr>
            </w:pPr>
            <w:r w:rsidRPr="00111FB4">
              <w:rPr>
                <w:sz w:val="22"/>
                <w:szCs w:val="21"/>
              </w:rPr>
              <w:t>9072</w:t>
            </w:r>
          </w:p>
        </w:tc>
        <w:tc>
          <w:tcPr>
            <w:tcW w:w="1276" w:type="dxa"/>
            <w:vAlign w:val="center"/>
          </w:tcPr>
          <w:p w14:paraId="7906C1C1" w14:textId="284082BE" w:rsidR="00D441DA" w:rsidRPr="00111FB4" w:rsidRDefault="00D441DA" w:rsidP="00D441DA">
            <w:pPr>
              <w:jc w:val="center"/>
              <w:rPr>
                <w:sz w:val="22"/>
                <w:szCs w:val="21"/>
              </w:rPr>
            </w:pPr>
            <w:r w:rsidRPr="00111FB4">
              <w:rPr>
                <w:sz w:val="22"/>
                <w:szCs w:val="21"/>
              </w:rPr>
              <w:t>7.466E+11</w:t>
            </w:r>
          </w:p>
        </w:tc>
        <w:tc>
          <w:tcPr>
            <w:tcW w:w="1134" w:type="dxa"/>
            <w:vAlign w:val="center"/>
          </w:tcPr>
          <w:p w14:paraId="13440EB7" w14:textId="53B4EF30" w:rsidR="00D441DA" w:rsidRPr="00111FB4" w:rsidRDefault="00D441DA" w:rsidP="00D441DA">
            <w:pPr>
              <w:jc w:val="center"/>
              <w:rPr>
                <w:sz w:val="22"/>
                <w:szCs w:val="21"/>
              </w:rPr>
            </w:pPr>
            <w:r w:rsidRPr="00111FB4">
              <w:rPr>
                <w:sz w:val="22"/>
                <w:szCs w:val="21"/>
              </w:rPr>
              <w:t>16.0097</w:t>
            </w:r>
          </w:p>
        </w:tc>
        <w:tc>
          <w:tcPr>
            <w:tcW w:w="1134" w:type="dxa"/>
            <w:vAlign w:val="center"/>
          </w:tcPr>
          <w:p w14:paraId="34F530DD" w14:textId="0D63CEDA" w:rsidR="00D441DA" w:rsidRPr="00111FB4" w:rsidRDefault="00D441DA" w:rsidP="00D441DA">
            <w:pPr>
              <w:jc w:val="center"/>
              <w:rPr>
                <w:sz w:val="22"/>
                <w:szCs w:val="21"/>
              </w:rPr>
            </w:pPr>
            <w:r w:rsidRPr="00111FB4">
              <w:rPr>
                <w:sz w:val="22"/>
                <w:szCs w:val="21"/>
              </w:rPr>
              <w:t>16</w:t>
            </w:r>
          </w:p>
        </w:tc>
        <w:tc>
          <w:tcPr>
            <w:tcW w:w="1275" w:type="dxa"/>
          </w:tcPr>
          <w:p w14:paraId="3D605278" w14:textId="5AF1E0E1" w:rsidR="00D441DA" w:rsidRPr="00111FB4" w:rsidRDefault="00D441DA" w:rsidP="00D441DA">
            <w:pPr>
              <w:jc w:val="center"/>
              <w:rPr>
                <w:sz w:val="22"/>
                <w:szCs w:val="21"/>
              </w:rPr>
            </w:pPr>
            <w:r w:rsidRPr="00D441DA">
              <w:rPr>
                <w:sz w:val="22"/>
                <w:szCs w:val="21"/>
              </w:rPr>
              <w:t>3.0</w:t>
            </w:r>
          </w:p>
        </w:tc>
        <w:tc>
          <w:tcPr>
            <w:tcW w:w="851" w:type="dxa"/>
            <w:vAlign w:val="center"/>
          </w:tcPr>
          <w:p w14:paraId="3348AAAC" w14:textId="44200B75" w:rsidR="00D441DA" w:rsidRPr="00D441DA" w:rsidRDefault="00D441DA" w:rsidP="00D441DA">
            <w:pPr>
              <w:jc w:val="center"/>
              <w:rPr>
                <w:sz w:val="22"/>
                <w:szCs w:val="21"/>
              </w:rPr>
            </w:pPr>
            <w:r w:rsidRPr="00111FB4">
              <w:rPr>
                <w:sz w:val="22"/>
                <w:szCs w:val="21"/>
              </w:rPr>
              <w:t>70.75</w:t>
            </w:r>
          </w:p>
        </w:tc>
        <w:tc>
          <w:tcPr>
            <w:tcW w:w="1417" w:type="dxa"/>
            <w:vAlign w:val="center"/>
          </w:tcPr>
          <w:p w14:paraId="05C8639A" w14:textId="649861E8" w:rsidR="00D441DA" w:rsidRPr="00D441DA" w:rsidRDefault="00D441DA" w:rsidP="00D441DA">
            <w:pPr>
              <w:jc w:val="center"/>
              <w:rPr>
                <w:sz w:val="22"/>
                <w:szCs w:val="21"/>
              </w:rPr>
            </w:pPr>
            <w:r w:rsidRPr="00111FB4">
              <w:rPr>
                <w:sz w:val="22"/>
                <w:szCs w:val="21"/>
              </w:rPr>
              <w:t>0.90</w:t>
            </w:r>
          </w:p>
        </w:tc>
        <w:tc>
          <w:tcPr>
            <w:tcW w:w="1083" w:type="dxa"/>
            <w:vAlign w:val="center"/>
          </w:tcPr>
          <w:p w14:paraId="73A1B99F" w14:textId="44F100CF" w:rsidR="00D441DA" w:rsidRPr="00111FB4" w:rsidRDefault="00D441DA" w:rsidP="00D441DA">
            <w:pPr>
              <w:jc w:val="center"/>
              <w:rPr>
                <w:rFonts w:eastAsiaTheme="minorEastAsia"/>
                <w:sz w:val="22"/>
                <w:szCs w:val="21"/>
              </w:rPr>
            </w:pPr>
            <w:r w:rsidRPr="00111FB4">
              <w:rPr>
                <w:sz w:val="22"/>
                <w:szCs w:val="21"/>
              </w:rPr>
              <w:t>1.00</w:t>
            </w:r>
          </w:p>
        </w:tc>
      </w:tr>
      <w:tr w:rsidR="00D441DA" w14:paraId="2910D953" w14:textId="77777777" w:rsidTr="00B64DAA">
        <w:trPr>
          <w:cantSplit/>
          <w:jc w:val="center"/>
        </w:trPr>
        <w:tc>
          <w:tcPr>
            <w:tcW w:w="846" w:type="dxa"/>
            <w:vAlign w:val="center"/>
          </w:tcPr>
          <w:p w14:paraId="1C78AF6D" w14:textId="1D949F13" w:rsidR="00D441DA" w:rsidRPr="00111FB4" w:rsidRDefault="00D441DA" w:rsidP="00D441DA">
            <w:pPr>
              <w:jc w:val="center"/>
              <w:rPr>
                <w:sz w:val="22"/>
                <w:szCs w:val="21"/>
              </w:rPr>
            </w:pPr>
            <w:r w:rsidRPr="00111FB4">
              <w:rPr>
                <w:sz w:val="22"/>
                <w:szCs w:val="21"/>
              </w:rPr>
              <w:t>10525</w:t>
            </w:r>
          </w:p>
        </w:tc>
        <w:tc>
          <w:tcPr>
            <w:tcW w:w="1276" w:type="dxa"/>
            <w:vAlign w:val="center"/>
          </w:tcPr>
          <w:p w14:paraId="5CEE9F12" w14:textId="52217378" w:rsidR="00D441DA" w:rsidRPr="00111FB4" w:rsidRDefault="00D441DA" w:rsidP="00D441DA">
            <w:pPr>
              <w:jc w:val="center"/>
              <w:rPr>
                <w:sz w:val="22"/>
                <w:szCs w:val="21"/>
              </w:rPr>
            </w:pPr>
            <w:r w:rsidRPr="00111FB4">
              <w:rPr>
                <w:sz w:val="22"/>
                <w:szCs w:val="21"/>
              </w:rPr>
              <w:t>1.166E+12</w:t>
            </w:r>
          </w:p>
        </w:tc>
        <w:tc>
          <w:tcPr>
            <w:tcW w:w="1134" w:type="dxa"/>
            <w:vAlign w:val="center"/>
          </w:tcPr>
          <w:p w14:paraId="49595167" w14:textId="079717C8" w:rsidR="00D441DA" w:rsidRPr="00111FB4" w:rsidRDefault="00D441DA" w:rsidP="00D441DA">
            <w:pPr>
              <w:jc w:val="center"/>
              <w:rPr>
                <w:sz w:val="22"/>
                <w:szCs w:val="21"/>
              </w:rPr>
            </w:pPr>
            <w:r w:rsidRPr="00111FB4">
              <w:rPr>
                <w:sz w:val="22"/>
                <w:szCs w:val="21"/>
              </w:rPr>
              <w:t>25.0000</w:t>
            </w:r>
          </w:p>
        </w:tc>
        <w:tc>
          <w:tcPr>
            <w:tcW w:w="1134" w:type="dxa"/>
            <w:vAlign w:val="center"/>
          </w:tcPr>
          <w:p w14:paraId="0294AA6C" w14:textId="774C70D3" w:rsidR="00D441DA" w:rsidRPr="00111FB4" w:rsidRDefault="00D441DA" w:rsidP="00D441DA">
            <w:pPr>
              <w:jc w:val="center"/>
              <w:rPr>
                <w:sz w:val="22"/>
                <w:szCs w:val="21"/>
              </w:rPr>
            </w:pPr>
            <w:r w:rsidRPr="00111FB4">
              <w:rPr>
                <w:sz w:val="22"/>
                <w:szCs w:val="21"/>
              </w:rPr>
              <w:t>25</w:t>
            </w:r>
          </w:p>
        </w:tc>
        <w:tc>
          <w:tcPr>
            <w:tcW w:w="1275" w:type="dxa"/>
          </w:tcPr>
          <w:p w14:paraId="1C5AA816" w14:textId="7E66B1BD" w:rsidR="00D441DA" w:rsidRPr="00111FB4" w:rsidRDefault="00D441DA" w:rsidP="00D441DA">
            <w:pPr>
              <w:jc w:val="center"/>
              <w:rPr>
                <w:sz w:val="22"/>
                <w:szCs w:val="21"/>
              </w:rPr>
            </w:pPr>
            <w:r w:rsidRPr="00D441DA">
              <w:rPr>
                <w:sz w:val="22"/>
                <w:szCs w:val="21"/>
              </w:rPr>
              <w:t>2.1</w:t>
            </w:r>
          </w:p>
        </w:tc>
        <w:tc>
          <w:tcPr>
            <w:tcW w:w="851" w:type="dxa"/>
            <w:vAlign w:val="center"/>
          </w:tcPr>
          <w:p w14:paraId="5CEF05F8" w14:textId="7D7E2A60" w:rsidR="00D441DA" w:rsidRPr="00111FB4" w:rsidRDefault="00D441DA" w:rsidP="00D441DA">
            <w:pPr>
              <w:jc w:val="center"/>
              <w:rPr>
                <w:sz w:val="22"/>
                <w:szCs w:val="21"/>
              </w:rPr>
            </w:pPr>
            <w:r w:rsidRPr="00111FB4">
              <w:rPr>
                <w:sz w:val="22"/>
                <w:szCs w:val="21"/>
              </w:rPr>
              <w:t>96.72</w:t>
            </w:r>
          </w:p>
        </w:tc>
        <w:tc>
          <w:tcPr>
            <w:tcW w:w="1417" w:type="dxa"/>
            <w:vAlign w:val="center"/>
          </w:tcPr>
          <w:p w14:paraId="58C4F1DB" w14:textId="6CB8F058" w:rsidR="00D441DA" w:rsidRPr="00111FB4" w:rsidRDefault="00D441DA" w:rsidP="00D441DA">
            <w:pPr>
              <w:jc w:val="center"/>
              <w:rPr>
                <w:sz w:val="22"/>
                <w:szCs w:val="21"/>
              </w:rPr>
            </w:pPr>
            <w:r w:rsidRPr="00111FB4">
              <w:rPr>
                <w:sz w:val="22"/>
                <w:szCs w:val="21"/>
              </w:rPr>
              <w:t>0.66</w:t>
            </w:r>
          </w:p>
        </w:tc>
        <w:tc>
          <w:tcPr>
            <w:tcW w:w="1083" w:type="dxa"/>
            <w:vAlign w:val="center"/>
          </w:tcPr>
          <w:p w14:paraId="167F3494" w14:textId="0DE9566F" w:rsidR="00D441DA" w:rsidRPr="00111FB4" w:rsidRDefault="00D441DA" w:rsidP="00D441DA">
            <w:pPr>
              <w:jc w:val="center"/>
              <w:rPr>
                <w:sz w:val="22"/>
                <w:szCs w:val="21"/>
              </w:rPr>
            </w:pPr>
            <w:r w:rsidRPr="00111FB4">
              <w:rPr>
                <w:sz w:val="22"/>
                <w:szCs w:val="21"/>
              </w:rPr>
              <w:t>1.00</w:t>
            </w:r>
          </w:p>
        </w:tc>
        <w:bookmarkStart w:id="2" w:name="_GoBack"/>
        <w:bookmarkEnd w:id="2"/>
      </w:tr>
    </w:tbl>
    <w:p w14:paraId="5A39BBE3" w14:textId="2CFD264D" w:rsidR="002447E6" w:rsidRDefault="00486045" w:rsidP="000C4F56">
      <w:pPr>
        <w:pStyle w:val="a8"/>
        <w:jc w:val="center"/>
      </w:pPr>
      <w:r>
        <w:rPr>
          <w:noProof/>
        </w:rPr>
        <w:lastRenderedPageBreak/>
        <w:drawing>
          <wp:inline distT="0" distB="0" distL="0" distR="0" wp14:anchorId="453A036D" wp14:editId="282A8DC2">
            <wp:extent cx="4567237" cy="2671763"/>
            <wp:effectExtent l="0" t="0" r="5080" b="14605"/>
            <wp:docPr id="2" name="图表 2">
              <a:extLst xmlns:a="http://schemas.openxmlformats.org/drawingml/2006/main">
                <a:ext uri="{FF2B5EF4-FFF2-40B4-BE49-F238E27FC236}">
                  <a16:creationId xmlns:a16="http://schemas.microsoft.com/office/drawing/2014/main" id="{DF170839-735C-4CDA-8EDC-322B0460A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8576C4" w14:textId="6D5EDCE1" w:rsidR="02235FD7" w:rsidRDefault="4EC52BED" w:rsidP="02235FD7">
      <w:r>
        <w:t xml:space="preserve">That the curve moves further from the ideal line as the number of cores increases, which means the weak scalability is not that satisfying. </w:t>
      </w:r>
    </w:p>
    <w:p w14:paraId="14E24560" w14:textId="6694B3EB" w:rsidR="02235FD7" w:rsidRDefault="02235FD7" w:rsidP="02235FD7">
      <w:pPr>
        <w:spacing w:line="259" w:lineRule="auto"/>
      </w:pPr>
      <w:r>
        <w:t xml:space="preserve">In conclusion, the strong scalability is very close to the ideal speedup because the matrices are divided into more pieces when the number of processes increases. Each process has its independent cache, so the cache utilization efficiency increases as the number of </w:t>
      </w:r>
      <w:r w:rsidR="00473CFF">
        <w:t>processes</w:t>
      </w:r>
      <w:r>
        <w:t xml:space="preserve"> grows. However, the weak scalability is far away from the ideal curve. We think it is because each </w:t>
      </w:r>
      <w:r w:rsidR="00473CFF">
        <w:t>process</w:t>
      </w:r>
      <w:r>
        <w:t xml:space="preserve"> needs to communicate with all other </w:t>
      </w:r>
      <w:r w:rsidR="00473CFF">
        <w:t>processes</w:t>
      </w:r>
      <w:r>
        <w:t xml:space="preserve"> circularly. When the number of </w:t>
      </w:r>
      <w:r w:rsidR="00473CFF">
        <w:t>processes</w:t>
      </w:r>
      <w:r>
        <w:t xml:space="preserve"> increases and the workload in each process keeps the same, the overhead of communication limits the weak scalability.</w:t>
      </w:r>
    </w:p>
    <w:p w14:paraId="32E27892" w14:textId="66D9A75D" w:rsidR="02235FD7" w:rsidRDefault="02235FD7" w:rsidP="02235FD7"/>
    <w:sectPr w:rsidR="02235FD7">
      <w:headerReference w:type="default" r:id="rId9"/>
      <w:pgSz w:w="11906" w:h="16838"/>
      <w:pgMar w:top="1440" w:right="1440" w:bottom="1440" w:left="1440" w:header="851"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3EDB2" w14:textId="77777777" w:rsidR="003663CA" w:rsidRDefault="003663CA">
      <w:pPr>
        <w:spacing w:before="0" w:after="0"/>
      </w:pPr>
      <w:r>
        <w:separator/>
      </w:r>
    </w:p>
  </w:endnote>
  <w:endnote w:type="continuationSeparator" w:id="0">
    <w:p w14:paraId="54B15216" w14:textId="77777777" w:rsidR="003663CA" w:rsidRDefault="003663CA">
      <w:pPr>
        <w:spacing w:before="0" w:after="0"/>
      </w:pPr>
      <w:r>
        <w:continuationSeparator/>
      </w:r>
    </w:p>
  </w:endnote>
  <w:endnote w:type="continuationNotice" w:id="1">
    <w:p w14:paraId="6DC13F3C" w14:textId="77777777" w:rsidR="00A072EF" w:rsidRDefault="00A072E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FBX2074">
    <w:altName w:val="Times New Roman"/>
    <w:panose1 w:val="00000000000000000000"/>
    <w:charset w:val="00"/>
    <w:family w:val="auto"/>
    <w:notTrueType/>
    <w:pitch w:val="default"/>
    <w:sig w:usb0="00000003" w:usb1="00000000" w:usb2="00000000" w:usb3="00000000" w:csb0="00000001" w:csb1="00000000"/>
  </w:font>
  <w:font w:name="SFRM2074">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06947" w14:textId="77777777" w:rsidR="003663CA" w:rsidRDefault="003663CA">
      <w:pPr>
        <w:spacing w:before="0" w:after="0"/>
      </w:pPr>
      <w:r>
        <w:separator/>
      </w:r>
    </w:p>
  </w:footnote>
  <w:footnote w:type="continuationSeparator" w:id="0">
    <w:p w14:paraId="403AAE2F" w14:textId="77777777" w:rsidR="003663CA" w:rsidRDefault="003663CA">
      <w:pPr>
        <w:spacing w:before="0" w:after="0"/>
      </w:pPr>
      <w:r>
        <w:continuationSeparator/>
      </w:r>
    </w:p>
  </w:footnote>
  <w:footnote w:type="continuationNotice" w:id="1">
    <w:p w14:paraId="76A801BD" w14:textId="77777777" w:rsidR="00A072EF" w:rsidRDefault="00A072E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034D9" w14:textId="77777777" w:rsidR="002447E6" w:rsidRDefault="00F03E95">
    <w:pPr>
      <w:pStyle w:val="ab"/>
      <w:rPr>
        <w:lang w:val="en-US"/>
      </w:rPr>
    </w:pPr>
    <w:r>
      <w:rPr>
        <w:rFonts w:ascii="SFRM1200" w:hAnsi="SFRM1200" w:cs="SFRM1200"/>
        <w:kern w:val="0"/>
        <w:sz w:val="24"/>
        <w:szCs w:val="24"/>
        <w:lang w:val="en-US"/>
      </w:rPr>
      <w:t>Spring 2019, Uppsala University ·</w:t>
    </w:r>
    <w:r>
      <w:rPr>
        <w:rFonts w:ascii="CMSY10" w:hAnsi="CMSY10" w:cs="CMSY10"/>
        <w:kern w:val="0"/>
        <w:sz w:val="24"/>
        <w:szCs w:val="24"/>
        <w:lang w:val="en-US"/>
      </w:rPr>
      <w:t xml:space="preserve"> </w:t>
    </w:r>
    <w:r>
      <w:rPr>
        <w:rFonts w:ascii="SFRM1200" w:hAnsi="SFRM1200" w:cs="SFRM1200"/>
        <w:kern w:val="0"/>
        <w:sz w:val="24"/>
        <w:szCs w:val="24"/>
        <w:lang w:val="en-US"/>
      </w:rPr>
      <w:t xml:space="preserve">Jiahao LU, You WU, </w:t>
    </w:r>
    <w:proofErr w:type="spellStart"/>
    <w:r>
      <w:rPr>
        <w:rFonts w:ascii="SFRM1200" w:hAnsi="SFRM1200" w:cs="SFRM1200"/>
        <w:kern w:val="0"/>
        <w:sz w:val="24"/>
        <w:szCs w:val="24"/>
        <w:lang w:val="en-US"/>
      </w:rPr>
      <w:t>Zonghao</w:t>
    </w:r>
    <w:proofErr w:type="spellEnd"/>
    <w:r>
      <w:rPr>
        <w:rFonts w:ascii="SFRM1200" w:hAnsi="SFRM1200" w:cs="SFRM1200"/>
        <w:kern w:val="0"/>
        <w:sz w:val="24"/>
        <w:szCs w:val="24"/>
        <w:lang w:val="en-US"/>
      </w:rPr>
      <w:t xml:space="preserve"> LU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2C6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08816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25653FD"/>
    <w:multiLevelType w:val="multilevel"/>
    <w:tmpl w:val="930CB9F2"/>
    <w:lvl w:ilvl="0">
      <w:start w:val="1"/>
      <w:numFmt w:val="decimal"/>
      <w:pStyle w:val="2"/>
      <w:lvlText w:val="%1."/>
      <w:lvlJc w:val="left"/>
      <w:pPr>
        <w:ind w:left="425" w:hanging="425"/>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F135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E852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10241"/>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yMzY0NbAwNjczMLVU0lEKTi0uzszPAykwqwUA35SGZCwAAAA="/>
  </w:docVars>
  <w:rsids>
    <w:rsidRoot w:val="002447E6"/>
    <w:rsid w:val="00000A5A"/>
    <w:rsid w:val="00003AE9"/>
    <w:rsid w:val="00014404"/>
    <w:rsid w:val="0002504D"/>
    <w:rsid w:val="00027FF8"/>
    <w:rsid w:val="0005678B"/>
    <w:rsid w:val="00074D53"/>
    <w:rsid w:val="00092BE9"/>
    <w:rsid w:val="000A2B4E"/>
    <w:rsid w:val="000C4F56"/>
    <w:rsid w:val="0010033A"/>
    <w:rsid w:val="00111FB4"/>
    <w:rsid w:val="00117E8D"/>
    <w:rsid w:val="00143ADE"/>
    <w:rsid w:val="00165A00"/>
    <w:rsid w:val="001747C7"/>
    <w:rsid w:val="00177EA7"/>
    <w:rsid w:val="00180C55"/>
    <w:rsid w:val="001A6E35"/>
    <w:rsid w:val="002447E6"/>
    <w:rsid w:val="002F134C"/>
    <w:rsid w:val="003201C0"/>
    <w:rsid w:val="00323348"/>
    <w:rsid w:val="00365B34"/>
    <w:rsid w:val="003663CA"/>
    <w:rsid w:val="003D1BC6"/>
    <w:rsid w:val="003D2A48"/>
    <w:rsid w:val="00473CFF"/>
    <w:rsid w:val="00480D08"/>
    <w:rsid w:val="00486045"/>
    <w:rsid w:val="004A2A63"/>
    <w:rsid w:val="004B7203"/>
    <w:rsid w:val="004C2B8C"/>
    <w:rsid w:val="004D1187"/>
    <w:rsid w:val="005004C0"/>
    <w:rsid w:val="005A1E69"/>
    <w:rsid w:val="006030B7"/>
    <w:rsid w:val="006543B0"/>
    <w:rsid w:val="006F0793"/>
    <w:rsid w:val="006F5A3C"/>
    <w:rsid w:val="00707EE9"/>
    <w:rsid w:val="00713D43"/>
    <w:rsid w:val="00724E84"/>
    <w:rsid w:val="007556B8"/>
    <w:rsid w:val="00760A36"/>
    <w:rsid w:val="007A008A"/>
    <w:rsid w:val="007A36FF"/>
    <w:rsid w:val="007A67FF"/>
    <w:rsid w:val="007A7552"/>
    <w:rsid w:val="007C2FE3"/>
    <w:rsid w:val="007D658B"/>
    <w:rsid w:val="007F61DA"/>
    <w:rsid w:val="00852033"/>
    <w:rsid w:val="00867D02"/>
    <w:rsid w:val="00892CC3"/>
    <w:rsid w:val="0089691D"/>
    <w:rsid w:val="00904D80"/>
    <w:rsid w:val="00932F50"/>
    <w:rsid w:val="009873B3"/>
    <w:rsid w:val="009C12F2"/>
    <w:rsid w:val="009C392C"/>
    <w:rsid w:val="009D6FFD"/>
    <w:rsid w:val="009E7903"/>
    <w:rsid w:val="00A072EF"/>
    <w:rsid w:val="00A30F1D"/>
    <w:rsid w:val="00A827D6"/>
    <w:rsid w:val="00A928C8"/>
    <w:rsid w:val="00AB27A4"/>
    <w:rsid w:val="00AB4D7C"/>
    <w:rsid w:val="00AB6AC0"/>
    <w:rsid w:val="00AC3406"/>
    <w:rsid w:val="00B510A2"/>
    <w:rsid w:val="00B54B1B"/>
    <w:rsid w:val="00C70D9F"/>
    <w:rsid w:val="00C84841"/>
    <w:rsid w:val="00D441DA"/>
    <w:rsid w:val="00D533DE"/>
    <w:rsid w:val="00D97F91"/>
    <w:rsid w:val="00E32DBC"/>
    <w:rsid w:val="00E665A8"/>
    <w:rsid w:val="00E93D92"/>
    <w:rsid w:val="00EC2840"/>
    <w:rsid w:val="00F03E95"/>
    <w:rsid w:val="00F35E22"/>
    <w:rsid w:val="00F52092"/>
    <w:rsid w:val="00FB4A4B"/>
    <w:rsid w:val="02235FD7"/>
    <w:rsid w:val="08AD53D7"/>
    <w:rsid w:val="0D42B63D"/>
    <w:rsid w:val="0F35957F"/>
    <w:rsid w:val="136A82CE"/>
    <w:rsid w:val="15E9DAE8"/>
    <w:rsid w:val="16BED7EC"/>
    <w:rsid w:val="19451BCF"/>
    <w:rsid w:val="1B12EB15"/>
    <w:rsid w:val="26638C85"/>
    <w:rsid w:val="36D5059E"/>
    <w:rsid w:val="39FC32D5"/>
    <w:rsid w:val="3D5591A9"/>
    <w:rsid w:val="43605472"/>
    <w:rsid w:val="45C7CE06"/>
    <w:rsid w:val="47E9E1AF"/>
    <w:rsid w:val="480B5480"/>
    <w:rsid w:val="4EC52BED"/>
    <w:rsid w:val="5061317D"/>
    <w:rsid w:val="51A71142"/>
    <w:rsid w:val="658D0609"/>
    <w:rsid w:val="666AD93C"/>
    <w:rsid w:val="6B9D8A4E"/>
    <w:rsid w:val="6FC6E413"/>
    <w:rsid w:val="70412EC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C96578"/>
  <w15:docId w15:val="{1EF00E59-956F-49E4-963A-740CFBB9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404"/>
    <w:pPr>
      <w:widowControl w:val="0"/>
      <w:spacing w:before="240" w:after="240"/>
      <w:jc w:val="both"/>
    </w:pPr>
    <w:rPr>
      <w:rFonts w:ascii="Times New Roman" w:eastAsia="Times New Roman" w:hAnsi="Times New Roman" w:cs="Times New Roman"/>
      <w:sz w:val="24"/>
      <w:lang w:val="en-GB"/>
    </w:rPr>
  </w:style>
  <w:style w:type="paragraph" w:styleId="2">
    <w:name w:val="heading 2"/>
    <w:basedOn w:val="a"/>
    <w:autoRedefine/>
    <w:uiPriority w:val="9"/>
    <w:unhideWhenUsed/>
    <w:qFormat/>
    <w:rsid w:val="00C462F0"/>
    <w:pPr>
      <w:keepNext/>
      <w:keepLines/>
      <w:numPr>
        <w:numId w:val="1"/>
      </w:numPr>
      <w:spacing w:before="260" w:after="260" w:line="415"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78238F"/>
    <w:rPr>
      <w:sz w:val="18"/>
      <w:szCs w:val="18"/>
    </w:rPr>
  </w:style>
  <w:style w:type="character" w:customStyle="1" w:styleId="a4">
    <w:name w:val="页脚 字符"/>
    <w:basedOn w:val="a0"/>
    <w:uiPriority w:val="99"/>
    <w:qFormat/>
    <w:rsid w:val="0078238F"/>
    <w:rPr>
      <w:sz w:val="18"/>
      <w:szCs w:val="18"/>
    </w:rPr>
  </w:style>
  <w:style w:type="character" w:customStyle="1" w:styleId="20">
    <w:name w:val="标题 2 字符"/>
    <w:basedOn w:val="a0"/>
    <w:link w:val="20"/>
    <w:uiPriority w:val="9"/>
    <w:qFormat/>
    <w:rsid w:val="00C462F0"/>
    <w:rPr>
      <w:rFonts w:ascii="Times New Roman" w:eastAsia="Times New Roman" w:hAnsi="Times New Roman" w:cs="Times New Roman"/>
      <w:b/>
      <w:bCs/>
      <w:sz w:val="32"/>
      <w:szCs w:val="32"/>
      <w:lang w:val="en-GB"/>
    </w:rPr>
  </w:style>
  <w:style w:type="character" w:styleId="a5">
    <w:name w:val="Placeholder Text"/>
    <w:basedOn w:val="a0"/>
    <w:uiPriority w:val="99"/>
    <w:semiHidden/>
    <w:qFormat/>
    <w:rsid w:val="00A33E61"/>
    <w:rPr>
      <w:color w:val="808080"/>
    </w:rPr>
  </w:style>
  <w:style w:type="character" w:customStyle="1" w:styleId="InternetLink">
    <w:name w:val="Internet Link"/>
    <w:basedOn w:val="a0"/>
    <w:uiPriority w:val="99"/>
    <w:unhideWhenUsed/>
    <w:rsid w:val="0083493F"/>
    <w:rPr>
      <w:color w:val="0563C1" w:themeColor="hyperlink"/>
      <w:u w:val="single"/>
    </w:rPr>
  </w:style>
  <w:style w:type="character" w:customStyle="1" w:styleId="EndNoteBibliographyTitleChar">
    <w:name w:val="EndNote Bibliography Title Char"/>
    <w:basedOn w:val="a0"/>
    <w:link w:val="EndNoteBibliographyTitle"/>
    <w:qFormat/>
    <w:rsid w:val="00DA705E"/>
    <w:rPr>
      <w:rFonts w:ascii="Times New Roman" w:eastAsia="Times New Roman" w:hAnsi="Times New Roman" w:cs="Times New Roman"/>
      <w:sz w:val="24"/>
      <w:lang w:val="en-GB"/>
    </w:rPr>
  </w:style>
  <w:style w:type="character" w:customStyle="1" w:styleId="EndNoteBibliographyChar">
    <w:name w:val="EndNote Bibliography Char"/>
    <w:basedOn w:val="a0"/>
    <w:link w:val="EndNoteBibliography"/>
    <w:qFormat/>
    <w:rsid w:val="00DA705E"/>
    <w:rPr>
      <w:rFonts w:ascii="Times New Roman" w:eastAsia="Times New Roman" w:hAnsi="Times New Roman" w:cs="Times New Roman"/>
      <w:sz w:val="24"/>
      <w:lang w:val="en-GB"/>
    </w:rPr>
  </w:style>
  <w:style w:type="character" w:customStyle="1" w:styleId="a6">
    <w:name w:val="日期 字符"/>
    <w:basedOn w:val="a0"/>
    <w:uiPriority w:val="99"/>
    <w:semiHidden/>
    <w:qFormat/>
    <w:rsid w:val="007F1078"/>
    <w:rPr>
      <w:rFonts w:ascii="Times New Roman" w:eastAsia="Times New Roman" w:hAnsi="Times New Roman" w:cs="Times New Roman"/>
      <w:sz w:val="24"/>
      <w:lang w:val="en-GB"/>
    </w:rPr>
  </w:style>
  <w:style w:type="character" w:customStyle="1" w:styleId="a7">
    <w:name w:val="批注框文本 字符"/>
    <w:basedOn w:val="a0"/>
    <w:uiPriority w:val="99"/>
    <w:semiHidden/>
    <w:qFormat/>
    <w:rsid w:val="008A0205"/>
    <w:rPr>
      <w:rFonts w:ascii="Times New Roman" w:eastAsia="Times New Roman" w:hAnsi="Times New Roman" w:cs="Times New Roman"/>
      <w:sz w:val="18"/>
      <w:szCs w:val="18"/>
      <w:lang w:val="en-GB"/>
    </w:rPr>
  </w:style>
  <w:style w:type="character" w:customStyle="1" w:styleId="ListLabel1">
    <w:name w:val="ListLabel 1"/>
    <w:qFormat/>
    <w:rPr>
      <w:rFonts w:eastAsia="等线" w:cs="Times New Roman"/>
    </w:rPr>
  </w:style>
  <w:style w:type="paragraph" w:customStyle="1" w:styleId="Heading">
    <w:name w:val="Heading"/>
    <w:basedOn w:val="a"/>
    <w:next w:val="a8"/>
    <w:qFormat/>
    <w:pPr>
      <w:keepNext/>
      <w:spacing w:after="120"/>
    </w:pPr>
    <w:rPr>
      <w:rFonts w:ascii="Liberation Sans" w:eastAsia="Noto Sans CJK SC Regular" w:hAnsi="Liberation Sans" w:cs="Lohit Devanagari"/>
      <w:sz w:val="28"/>
      <w:szCs w:val="28"/>
    </w:rPr>
  </w:style>
  <w:style w:type="paragraph" w:styleId="a8">
    <w:name w:val="Body Text"/>
    <w:basedOn w:val="a"/>
    <w:pPr>
      <w:spacing w:before="0"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78238F"/>
    <w:pPr>
      <w:pBdr>
        <w:bottom w:val="single" w:sz="6" w:space="1" w:color="000000"/>
      </w:pBdr>
      <w:tabs>
        <w:tab w:val="center" w:pos="4153"/>
        <w:tab w:val="right" w:pos="8306"/>
      </w:tabs>
      <w:snapToGrid w:val="0"/>
      <w:jc w:val="center"/>
    </w:pPr>
    <w:rPr>
      <w:sz w:val="18"/>
      <w:szCs w:val="18"/>
    </w:rPr>
  </w:style>
  <w:style w:type="paragraph" w:styleId="ac">
    <w:name w:val="footer"/>
    <w:basedOn w:val="a"/>
    <w:uiPriority w:val="99"/>
    <w:unhideWhenUsed/>
    <w:rsid w:val="0078238F"/>
    <w:pPr>
      <w:tabs>
        <w:tab w:val="center" w:pos="4153"/>
        <w:tab w:val="right" w:pos="8306"/>
      </w:tabs>
      <w:snapToGrid w:val="0"/>
      <w:jc w:val="left"/>
    </w:pPr>
    <w:rPr>
      <w:sz w:val="18"/>
      <w:szCs w:val="18"/>
    </w:rPr>
  </w:style>
  <w:style w:type="paragraph" w:styleId="ad">
    <w:name w:val="List Paragraph"/>
    <w:basedOn w:val="a"/>
    <w:uiPriority w:val="34"/>
    <w:qFormat/>
    <w:rsid w:val="00D25D33"/>
    <w:pPr>
      <w:ind w:firstLine="420"/>
    </w:pPr>
  </w:style>
  <w:style w:type="paragraph" w:styleId="ae">
    <w:name w:val="No Spacing"/>
    <w:uiPriority w:val="1"/>
    <w:qFormat/>
    <w:rsid w:val="00AC7C5C"/>
    <w:pPr>
      <w:widowControl w:val="0"/>
      <w:jc w:val="both"/>
    </w:pPr>
    <w:rPr>
      <w:rFonts w:ascii="Times New Roman" w:eastAsia="Times New Roman" w:hAnsi="Times New Roman" w:cs="Times New Roman"/>
      <w:sz w:val="24"/>
      <w:lang w:val="en-GB"/>
    </w:rPr>
  </w:style>
  <w:style w:type="paragraph" w:customStyle="1" w:styleId="EndNoteBibliographyTitle">
    <w:name w:val="EndNote Bibliography Title"/>
    <w:basedOn w:val="a"/>
    <w:link w:val="EndNoteBibliographyTitleChar"/>
    <w:qFormat/>
    <w:rsid w:val="00DA705E"/>
    <w:pPr>
      <w:spacing w:after="0"/>
      <w:jc w:val="center"/>
    </w:pPr>
  </w:style>
  <w:style w:type="paragraph" w:customStyle="1" w:styleId="EndNoteBibliography">
    <w:name w:val="EndNote Bibliography"/>
    <w:basedOn w:val="a"/>
    <w:link w:val="EndNoteBibliographyChar"/>
    <w:qFormat/>
    <w:rsid w:val="00DA705E"/>
  </w:style>
  <w:style w:type="paragraph" w:styleId="af">
    <w:name w:val="Date"/>
    <w:basedOn w:val="a"/>
    <w:uiPriority w:val="99"/>
    <w:semiHidden/>
    <w:unhideWhenUsed/>
    <w:qFormat/>
    <w:rsid w:val="007F1078"/>
    <w:pPr>
      <w:ind w:left="100"/>
    </w:pPr>
  </w:style>
  <w:style w:type="paragraph" w:styleId="af0">
    <w:name w:val="Balloon Text"/>
    <w:basedOn w:val="a"/>
    <w:uiPriority w:val="99"/>
    <w:semiHidden/>
    <w:unhideWhenUsed/>
    <w:qFormat/>
    <w:rsid w:val="008A0205"/>
    <w:pPr>
      <w:spacing w:before="0" w:after="0"/>
    </w:pPr>
    <w:rPr>
      <w:sz w:val="18"/>
      <w:szCs w:val="18"/>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1">
    <w:name w:val="Table Grid"/>
    <w:basedOn w:val="a1"/>
    <w:uiPriority w:val="39"/>
    <w:rsid w:val="00D27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724E84"/>
    <w:rPr>
      <w:rFonts w:ascii="Times New Roman" w:eastAsia="Times New Roman"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55641">
      <w:bodyDiv w:val="1"/>
      <w:marLeft w:val="0"/>
      <w:marRight w:val="0"/>
      <w:marTop w:val="0"/>
      <w:marBottom w:val="0"/>
      <w:divBdr>
        <w:top w:val="none" w:sz="0" w:space="0" w:color="auto"/>
        <w:left w:val="none" w:sz="0" w:space="0" w:color="auto"/>
        <w:bottom w:val="none" w:sz="0" w:space="0" w:color="auto"/>
        <w:right w:val="none" w:sz="0" w:space="0" w:color="auto"/>
      </w:divBdr>
    </w:div>
    <w:div w:id="970786311">
      <w:bodyDiv w:val="1"/>
      <w:marLeft w:val="0"/>
      <w:marRight w:val="0"/>
      <w:marTop w:val="0"/>
      <w:marBottom w:val="0"/>
      <w:divBdr>
        <w:top w:val="none" w:sz="0" w:space="0" w:color="auto"/>
        <w:left w:val="none" w:sz="0" w:space="0" w:color="auto"/>
        <w:bottom w:val="none" w:sz="0" w:space="0" w:color="auto"/>
        <w:right w:val="none" w:sz="0" w:space="0" w:color="auto"/>
      </w:divBdr>
    </w:div>
    <w:div w:id="16478541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terials\PDP\Assignment3\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Strong Scability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Sheet1!$E$9</c:f>
              <c:strCache>
                <c:ptCount val="1"/>
                <c:pt idx="0">
                  <c:v>Experimental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Sheet1!$C$10:$C$21</c:f>
              <c:numCache>
                <c:formatCode>General</c:formatCode>
                <c:ptCount val="12"/>
                <c:pt idx="0">
                  <c:v>1</c:v>
                </c:pt>
                <c:pt idx="1">
                  <c:v>2</c:v>
                </c:pt>
                <c:pt idx="2">
                  <c:v>3</c:v>
                </c:pt>
                <c:pt idx="3">
                  <c:v>4</c:v>
                </c:pt>
                <c:pt idx="4">
                  <c:v>5</c:v>
                </c:pt>
                <c:pt idx="5">
                  <c:v>6</c:v>
                </c:pt>
                <c:pt idx="6">
                  <c:v>8</c:v>
                </c:pt>
                <c:pt idx="7">
                  <c:v>9</c:v>
                </c:pt>
                <c:pt idx="8">
                  <c:v>10</c:v>
                </c:pt>
                <c:pt idx="9">
                  <c:v>12</c:v>
                </c:pt>
                <c:pt idx="10">
                  <c:v>15</c:v>
                </c:pt>
                <c:pt idx="11">
                  <c:v>16</c:v>
                </c:pt>
              </c:numCache>
            </c:numRef>
          </c:xVal>
          <c:yVal>
            <c:numRef>
              <c:f>Sheet1!$E$10:$E$21</c:f>
              <c:numCache>
                <c:formatCode>General</c:formatCode>
                <c:ptCount val="12"/>
                <c:pt idx="0">
                  <c:v>1</c:v>
                </c:pt>
                <c:pt idx="1">
                  <c:v>2.0160543377585673</c:v>
                </c:pt>
                <c:pt idx="2">
                  <c:v>2.9681818181818183</c:v>
                </c:pt>
                <c:pt idx="3">
                  <c:v>3.8389182833627271</c:v>
                </c:pt>
                <c:pt idx="4">
                  <c:v>4.6050775740479546</c:v>
                </c:pt>
                <c:pt idx="5">
                  <c:v>5.4056291390728477</c:v>
                </c:pt>
                <c:pt idx="6">
                  <c:v>7.0670995670995662</c:v>
                </c:pt>
                <c:pt idx="7">
                  <c:v>7.9440389294403886</c:v>
                </c:pt>
                <c:pt idx="8">
                  <c:v>8.6950732356857525</c:v>
                </c:pt>
                <c:pt idx="9">
                  <c:v>11.496478873239436</c:v>
                </c:pt>
                <c:pt idx="10">
                  <c:v>13.381147540983607</c:v>
                </c:pt>
                <c:pt idx="11">
                  <c:v>14.012875536480685</c:v>
                </c:pt>
              </c:numCache>
            </c:numRef>
          </c:yVal>
          <c:smooth val="0"/>
          <c:extLst>
            <c:ext xmlns:c16="http://schemas.microsoft.com/office/drawing/2014/chart" uri="{C3380CC4-5D6E-409C-BE32-E72D297353CC}">
              <c16:uniqueId val="{00000000-7168-47B1-AE5D-BED860722A40}"/>
            </c:ext>
          </c:extLst>
        </c:ser>
        <c:ser>
          <c:idx val="1"/>
          <c:order val="1"/>
          <c:tx>
            <c:strRef>
              <c:f>Sheet1!$F$9</c:f>
              <c:strCache>
                <c:ptCount val="1"/>
                <c:pt idx="0">
                  <c:v>Ideal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Sheet1!$C$10:$C$21</c:f>
              <c:numCache>
                <c:formatCode>General</c:formatCode>
                <c:ptCount val="12"/>
                <c:pt idx="0">
                  <c:v>1</c:v>
                </c:pt>
                <c:pt idx="1">
                  <c:v>2</c:v>
                </c:pt>
                <c:pt idx="2">
                  <c:v>3</c:v>
                </c:pt>
                <c:pt idx="3">
                  <c:v>4</c:v>
                </c:pt>
                <c:pt idx="4">
                  <c:v>5</c:v>
                </c:pt>
                <c:pt idx="5">
                  <c:v>6</c:v>
                </c:pt>
                <c:pt idx="6">
                  <c:v>8</c:v>
                </c:pt>
                <c:pt idx="7">
                  <c:v>9</c:v>
                </c:pt>
                <c:pt idx="8">
                  <c:v>10</c:v>
                </c:pt>
                <c:pt idx="9">
                  <c:v>12</c:v>
                </c:pt>
                <c:pt idx="10">
                  <c:v>15</c:v>
                </c:pt>
                <c:pt idx="11">
                  <c:v>16</c:v>
                </c:pt>
              </c:numCache>
            </c:numRef>
          </c:xVal>
          <c:yVal>
            <c:numRef>
              <c:f>Sheet1!$F$10:$F$21</c:f>
              <c:numCache>
                <c:formatCode>General</c:formatCode>
                <c:ptCount val="12"/>
                <c:pt idx="0">
                  <c:v>1</c:v>
                </c:pt>
                <c:pt idx="1">
                  <c:v>2</c:v>
                </c:pt>
                <c:pt idx="2">
                  <c:v>3</c:v>
                </c:pt>
                <c:pt idx="3">
                  <c:v>4</c:v>
                </c:pt>
                <c:pt idx="4">
                  <c:v>5</c:v>
                </c:pt>
                <c:pt idx="5">
                  <c:v>6</c:v>
                </c:pt>
                <c:pt idx="6">
                  <c:v>8</c:v>
                </c:pt>
                <c:pt idx="7">
                  <c:v>9</c:v>
                </c:pt>
                <c:pt idx="8">
                  <c:v>10</c:v>
                </c:pt>
                <c:pt idx="9">
                  <c:v>12</c:v>
                </c:pt>
                <c:pt idx="10">
                  <c:v>15</c:v>
                </c:pt>
                <c:pt idx="11">
                  <c:v>16</c:v>
                </c:pt>
              </c:numCache>
            </c:numRef>
          </c:yVal>
          <c:smooth val="0"/>
          <c:extLst>
            <c:ext xmlns:c16="http://schemas.microsoft.com/office/drawing/2014/chart" uri="{C3380CC4-5D6E-409C-BE32-E72D297353CC}">
              <c16:uniqueId val="{00000001-7168-47B1-AE5D-BED860722A40}"/>
            </c:ext>
          </c:extLst>
        </c:ser>
        <c:dLbls>
          <c:showLegendKey val="0"/>
          <c:showVal val="0"/>
          <c:showCatName val="0"/>
          <c:showSerName val="0"/>
          <c:showPercent val="0"/>
          <c:showBubbleSize val="0"/>
        </c:dLbls>
        <c:axId val="1553153999"/>
        <c:axId val="1551571583"/>
      </c:scatterChart>
      <c:valAx>
        <c:axId val="1553153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processes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1571583"/>
        <c:crosses val="autoZero"/>
        <c:crossBetween val="midCat"/>
      </c:valAx>
      <c:valAx>
        <c:axId val="155157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Speedup</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15399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Weak </a:t>
            </a:r>
            <a:r>
              <a:rPr lang="en-US" altLang="zh-CN" sz="1400" b="0" i="0" u="none" strike="noStrike" baseline="0">
                <a:effectLst/>
              </a:rPr>
              <a:t>Scability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Sheet1!$H$1</c:f>
              <c:strCache>
                <c:ptCount val="1"/>
                <c:pt idx="0">
                  <c:v>Experimental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Sheet1!$E$2:$E$6</c:f>
              <c:numCache>
                <c:formatCode>General</c:formatCode>
                <c:ptCount val="5"/>
                <c:pt idx="0">
                  <c:v>1</c:v>
                </c:pt>
                <c:pt idx="1">
                  <c:v>4</c:v>
                </c:pt>
                <c:pt idx="2">
                  <c:v>9</c:v>
                </c:pt>
                <c:pt idx="3">
                  <c:v>16</c:v>
                </c:pt>
                <c:pt idx="4">
                  <c:v>25</c:v>
                </c:pt>
              </c:numCache>
            </c:numRef>
          </c:xVal>
          <c:yVal>
            <c:numRef>
              <c:f>Sheet1!$H$2:$H$6</c:f>
              <c:numCache>
                <c:formatCode>0.00_);[Red]\(0.00\)</c:formatCode>
                <c:ptCount val="5"/>
                <c:pt idx="0">
                  <c:v>1</c:v>
                </c:pt>
                <c:pt idx="1">
                  <c:v>0.97337821297429616</c:v>
                </c:pt>
                <c:pt idx="2">
                  <c:v>0.81564102564102559</c:v>
                </c:pt>
                <c:pt idx="3">
                  <c:v>0.89922261484098931</c:v>
                </c:pt>
                <c:pt idx="4">
                  <c:v>0.65777502067824645</c:v>
                </c:pt>
              </c:numCache>
            </c:numRef>
          </c:yVal>
          <c:smooth val="0"/>
          <c:extLst>
            <c:ext xmlns:c16="http://schemas.microsoft.com/office/drawing/2014/chart" uri="{C3380CC4-5D6E-409C-BE32-E72D297353CC}">
              <c16:uniqueId val="{00000000-67D7-4BAD-A649-7826376EE757}"/>
            </c:ext>
          </c:extLst>
        </c:ser>
        <c:ser>
          <c:idx val="1"/>
          <c:order val="1"/>
          <c:tx>
            <c:strRef>
              <c:f>Sheet1!$I$1</c:f>
              <c:strCache>
                <c:ptCount val="1"/>
                <c:pt idx="0">
                  <c:v>Ideal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Sheet1!$E$2:$E$6</c:f>
              <c:numCache>
                <c:formatCode>General</c:formatCode>
                <c:ptCount val="5"/>
                <c:pt idx="0">
                  <c:v>1</c:v>
                </c:pt>
                <c:pt idx="1">
                  <c:v>4</c:v>
                </c:pt>
                <c:pt idx="2">
                  <c:v>9</c:v>
                </c:pt>
                <c:pt idx="3">
                  <c:v>16</c:v>
                </c:pt>
                <c:pt idx="4">
                  <c:v>25</c:v>
                </c:pt>
              </c:numCache>
            </c:numRef>
          </c:xVal>
          <c:yVal>
            <c:numRef>
              <c:f>Sheet1!$I$2:$I$6</c:f>
              <c:numCache>
                <c:formatCode>0.00_);[Red]\(0.00\)</c:formatCode>
                <c:ptCount val="5"/>
                <c:pt idx="0">
                  <c:v>1</c:v>
                </c:pt>
                <c:pt idx="1">
                  <c:v>0.99928837063159071</c:v>
                </c:pt>
                <c:pt idx="2">
                  <c:v>1.0001209035047793</c:v>
                </c:pt>
                <c:pt idx="3">
                  <c:v>0.99981203533735663</c:v>
                </c:pt>
                <c:pt idx="4">
                  <c:v>1.0004173095984921</c:v>
                </c:pt>
              </c:numCache>
            </c:numRef>
          </c:yVal>
          <c:smooth val="0"/>
          <c:extLst>
            <c:ext xmlns:c16="http://schemas.microsoft.com/office/drawing/2014/chart" uri="{C3380CC4-5D6E-409C-BE32-E72D297353CC}">
              <c16:uniqueId val="{00000001-67D7-4BAD-A649-7826376EE757}"/>
            </c:ext>
          </c:extLst>
        </c:ser>
        <c:dLbls>
          <c:showLegendKey val="0"/>
          <c:showVal val="0"/>
          <c:showCatName val="0"/>
          <c:showSerName val="0"/>
          <c:showPercent val="0"/>
          <c:showBubbleSize val="0"/>
        </c:dLbls>
        <c:axId val="1565844831"/>
        <c:axId val="1534297071"/>
      </c:scatterChart>
      <c:valAx>
        <c:axId val="1565844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Number of processes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4297071"/>
        <c:crosses val="autoZero"/>
        <c:crossBetween val="midCat"/>
      </c:valAx>
      <c:valAx>
        <c:axId val="153429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Speedup</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584483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Martin</dc:creator>
  <dc:description/>
  <cp:lastModifiedBy>Jiahao Lu</cp:lastModifiedBy>
  <cp:revision>8</cp:revision>
  <cp:lastPrinted>2019-02-28T09:57:00Z</cp:lastPrinted>
  <dcterms:created xsi:type="dcterms:W3CDTF">2019-05-23T22:39:00Z</dcterms:created>
  <dcterms:modified xsi:type="dcterms:W3CDTF">2019-06-10T21:34:00Z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