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95cpjvuqgc9" w:id="0"/>
      <w:bookmarkEnd w:id="0"/>
      <w:r w:rsidDel="00000000" w:rsidR="00000000" w:rsidRPr="00000000">
        <w:rPr>
          <w:rtl w:val="0"/>
        </w:rPr>
        <w:t xml:space="preserve">Explore Feature Integration Validation Checklist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9uf9rgduamf" w:id="1"/>
      <w:bookmarkEnd w:id="1"/>
      <w:r w:rsidDel="00000000" w:rsidR="00000000" w:rsidRPr="00000000">
        <w:rPr>
          <w:rtl w:val="0"/>
        </w:rPr>
        <w:t xml:space="preserve">Structure and Formatting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section numbering (5.3) consistent with master blueprint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subsections properly indexed (5.3.1, 5.3.2,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Formatting consistent with Quest feature template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 schema definitions properly formatted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endpoint examples in correct JSON format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 task code properly formatted with docstrings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amov1j17xj5" w:id="2"/>
      <w:bookmarkEnd w:id="2"/>
      <w:r w:rsidDel="00000000" w:rsidR="00000000" w:rsidRPr="00000000">
        <w:rPr>
          <w:rtl w:val="0"/>
        </w:rPr>
        <w:t xml:space="preserve">Content Completeness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Definitions and glossary section complete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architecture with frontend and backend components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models with complete SQL schema definitions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endpoints with request/response examples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experience flow covering all interaction paths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XP integration with award structure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Notifications integration with delivery mechanisms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Accessibility features detailed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Implementation considerations addressed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 tasks with complete code examples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1ry8u7qzztl" w:id="3"/>
      <w:bookmarkEnd w:id="3"/>
      <w:r w:rsidDel="00000000" w:rsidR="00000000" w:rsidRPr="00000000">
        <w:rPr>
          <w:rtl w:val="0"/>
        </w:rPr>
        <w:t xml:space="preserve">Cross-Feature Integration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Ask feature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Journal feature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Quest feature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Forum feature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XP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with notification system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0c8y1u60jj9" w:id="4"/>
      <w:bookmarkEnd w:id="4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components with .tsx extension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Backend components with .py extension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models with proper indexes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endpoints with authentication requirements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 tasks with proper task decorators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Notification types and delivery mechanisms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ygctoa49ara" w:id="5"/>
      <w:bookmarkEnd w:id="5"/>
      <w:r w:rsidDel="00000000" w:rsidR="00000000" w:rsidRPr="00000000">
        <w:rPr>
          <w:rtl w:val="0"/>
        </w:rPr>
        <w:t xml:space="preserve">Potential Integration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mapping of concept mastery levels to XP rewards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integration with existing notification system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offline data synchronization approach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cache implementation for visualizations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uomx4rtgpwpq" w:id="6"/>
      <w:bookmarkEnd w:id="6"/>
      <w:r w:rsidDel="00000000" w:rsidR="00000000" w:rsidRPr="00000000">
        <w:rPr>
          <w:rtl w:val="0"/>
        </w:rPr>
        <w:t xml:space="preserve">Final Verification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sections present and complete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indexing throughout document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Consistent formatting with master blueprint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missing components or placeholders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Ready for integration into master blueprint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