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F3864"/>
          <w:sz w:val="72"/>
          <w:szCs w:val="72"/>
        </w:rPr>
        <w:t xml:space="preserve">ARTHA</w:t>
      </w:r>
    </w:p>
    <w:p>
      <w:pPr>
        <w:spacing w:after="240" w:before="0"/>
        <w:jc w:val="center"/>
      </w:pPr>
      <w:r>
        <w:rPr>
          <w:rFonts w:ascii="Arial" w:cs="Arial" w:eastAsia="Arial" w:hAnsi="Arial"/>
          <w:color w:val="2E75B6"/>
          <w:sz w:val="36"/>
          <w:szCs w:val="36"/>
        </w:rPr>
        <w:t xml:space="preserve">Local-First AI Productivity Platform</w:t>
      </w:r>
    </w:p>
    <w:p>
      <w:pPr>
        <w:spacing w:after="120" w:before="120"/>
        <w:jc w:val="center"/>
      </w:pPr>
      <w:r>
        <w:rPr>
          <w:rFonts w:ascii="Arial" w:cs="Arial" w:eastAsia="Arial" w:hAnsi="Arial"/>
          <w:i/>
          <w:iCs/>
          <w:color w:val="555555"/>
          <w:sz w:val="28"/>
          <w:szCs w:val="28"/>
        </w:rPr>
        <w:t xml:space="preserve">Product Requirements Document</w:t>
      </w:r>
    </w:p>
    <w:p>
      <w:pPr>
        <w:spacing w:after="480" w:before="0"/>
        <w:jc w:val="center"/>
      </w:pPr>
      <w:r>
        <w:rPr>
          <w:rFonts w:ascii="Arial" w:cs="Arial" w:eastAsia="Arial" w:hAnsi="Arial"/>
          <w:color w:val="888888"/>
          <w:sz w:val="22"/>
          <w:szCs w:val="22"/>
        </w:rPr>
        <w:t xml:space="preserve">Version 3.0  |  May 2026  |  CONFIDENTIAL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Last Updated</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Strategically Revised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Noopur Trivedi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Supersedes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PRD v2.0 — LocalAgent</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Product Name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Artha (Sanskrit: purpose, livelihood, work)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60" w:before="60"/>
            </w:pPr>
            <w:r>
              <w:rPr>
                <w:rFonts w:ascii="Arial" w:cs="Arial" w:eastAsia="Arial" w:hAnsi="Arial"/>
                <w:i/>
                <w:iCs/>
                <w:sz w:val="20"/>
                <w:szCs w:val="20"/>
              </w:rPr>
              <w:t xml:space="preserve">Revision Note: v3.0 adds three major sections absent from v2.0: (1) MCP Security Architecture — permissioning, sandboxing, allowlists, and audit logs as first-class design principles; (2) Hybrid Execution Architecture — local-to-cloud routing, compute-aware model selection, and distributed agent orchestration roadmap; (3) Desktop Runtime Scaling Considerations — honest assessment of Electron at enterprise scale and the headless server-mode migration path.</w:t>
            </w:r>
          </w:p>
        </w:tc>
      </w:tr>
    </w:tbl>
    <w:p>
      <w:r>
        <w:br w:type="page"/>
      </w:r>
    </w:p>
    <w:p>
      <w:pPr>
        <w:pStyle w:val="Heading1"/>
        <w:spacing w:after="120" w:before="36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sz w:val="32"/>
          <w:szCs w:val="32"/>
        </w:rPr>
        <w:t xml:space="preserve">1. Executive Summary</w:t>
      </w:r>
    </w:p>
    <w:p>
      <w:pPr>
        <w:spacing w:after="80" w:before="80"/>
      </w:pPr>
      <w:r>
        <w:rPr>
          <w:rFonts w:ascii="Arial" w:cs="Arial" w:eastAsia="Arial" w:hAnsi="Arial"/>
          <w:sz w:val="22"/>
          <w:szCs w:val="22"/>
        </w:rPr>
        <w:t xml:space="preserve">Artha is a local-first AI agent desktop application that empowers knowledge workers and developers to automate complex tasks — particularly document-centric workflows — entirely on their own machine, with no data leaving their device by default.</w:t>
      </w:r>
    </w:p>
    <w:p>
      <w:pPr>
        <w:spacing w:after="80" w:before="80"/>
      </w:pPr>
      <w:r>
        <w:rPr>
          <w:rFonts w:ascii="Arial" w:cs="Arial" w:eastAsia="Arial" w:hAnsi="Arial"/>
          <w:sz w:val="22"/>
          <w:szCs w:val="22"/>
        </w:rPr>
        <w:t xml:space="preserve">Artha stands apart from existing open-source agents by combining four capabilities no competitor currently delivers together:</w:t>
      </w:r>
    </w:p>
    <w:p>
      <w:pPr>
        <w:pStyle w:val="ListParagraph"/>
        <w:numPr>
          <w:ilvl w:val="0"/>
          <w:numId w:val="2"/>
        </w:numPr>
        <w:spacing w:after="40" w:before="40"/>
      </w:pPr>
      <w:r>
        <w:rPr>
          <w:rFonts w:ascii="Arial" w:cs="Arial" w:eastAsia="Arial" w:hAnsi="Arial"/>
          <w:sz w:val="22"/>
          <w:szCs w:val="22"/>
        </w:rPr>
        <w:t xml:space="preserve">Best-in-class document workflow generation (DOCX, PPTX, XLSX, PDF from natural language prompts)</w:t>
      </w:r>
    </w:p>
    <w:p>
      <w:pPr>
        <w:pStyle w:val="ListParagraph"/>
        <w:numPr>
          <w:ilvl w:val="0"/>
          <w:numId w:val="2"/>
        </w:numPr>
        <w:spacing w:after="40" w:before="40"/>
      </w:pPr>
      <w:r>
        <w:rPr>
          <w:rFonts w:ascii="Arial" w:cs="Arial" w:eastAsia="Arial" w:hAnsi="Arial"/>
          <w:sz w:val="22"/>
          <w:szCs w:val="22"/>
        </w:rPr>
        <w:t xml:space="preserve">A first-class MCP (Model Context Protocol) extensibility platform with security as a first-class design principle</w:t>
      </w:r>
    </w:p>
    <w:p>
      <w:pPr>
        <w:pStyle w:val="ListParagraph"/>
        <w:numPr>
          <w:ilvl w:val="0"/>
          <w:numId w:val="2"/>
        </w:numPr>
        <w:spacing w:after="40" w:before="40"/>
      </w:pPr>
      <w:r>
        <w:rPr>
          <w:rFonts w:ascii="Arial" w:cs="Arial" w:eastAsia="Arial" w:hAnsi="Arial"/>
          <w:sz w:val="22"/>
          <w:szCs w:val="22"/>
        </w:rPr>
        <w:t xml:space="preserve">Hybrid execution — running locally by default with transparent cloud escalation when required</w:t>
      </w:r>
    </w:p>
    <w:p>
      <w:pPr>
        <w:pStyle w:val="ListParagraph"/>
        <w:numPr>
          <w:ilvl w:val="0"/>
          <w:numId w:val="2"/>
        </w:numPr>
        <w:spacing w:after="40" w:before="40"/>
      </w:pPr>
      <w:r>
        <w:rPr>
          <w:rFonts w:ascii="Arial" w:cs="Arial" w:eastAsia="Arial" w:hAnsi="Arial"/>
          <w:sz w:val="22"/>
          <w:szCs w:val="22"/>
        </w:rPr>
        <w:t xml:space="preserve">An enterprise-grade architecture designed for regulated industries requiring on-premise AI infrastructure</w:t>
      </w:r>
    </w:p>
    <w:p>
      <w:pPr>
        <w:spacing w:after="80" w:before="80"/>
      </w:pPr>
      <w:r>
        <w:t xml:space="preserve"/>
      </w:r>
    </w:p>
    <w:p>
      <w:pPr>
        <w:spacing w:after="80" w:before="80"/>
      </w:pPr>
      <w:r>
        <w:rPr>
          <w:rFonts w:ascii="Arial" w:cs="Arial" w:eastAsia="Arial" w:hAnsi="Arial"/>
          <w:sz w:val="22"/>
          <w:szCs w:val="22"/>
        </w:rPr>
        <w:t xml:space="preserve">The platform is built with MCP as the first-class tool protocol, allowing the agent to seamlessly connect with external tools, APIs, databases, IDEs, browsers, file systems, enterprise software, and community-built integrations through a standardised ecosystem.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before="60"/>
            </w:pPr>
            <w:r>
              <w:rPr>
                <w:rFonts w:ascii="Arial" w:cs="Arial" w:eastAsia="Arial" w:hAnsi="Arial"/>
                <w:i/>
                <w:iCs/>
                <w:sz w:val="20"/>
                <w:szCs w:val="20"/>
              </w:rPr>
              <w:t xml:space="preserve">Security principle built into this PRD: MCP is powerful, but because it connects agents to tools, it must be designed with strict permissioning, sandboxing, allowlists, and audit logs from day one. Recent security reporting has highlighted risks around MCP server execution and tool abuse. These are not afterthoughts in Artha — they are first-class architectural requirements detailed in Section 10.</w:t>
            </w:r>
          </w:p>
        </w:tc>
      </w:tr>
    </w:tbl>
    <w:p>
      <w:pPr>
        <w:spacing w:after="80" w:before="80"/>
      </w:pPr>
      <w:r>
        <w:t xml:space="preserve"/>
      </w:r>
    </w:p>
    <w:p>
      <w:pPr>
        <w:spacing w:after="80" w:before="80"/>
      </w:pPr>
      <w:r>
        <w:rPr>
          <w:rFonts w:ascii="Arial" w:cs="Arial" w:eastAsia="Arial" w:hAnsi="Arial"/>
          <w:sz w:val="22"/>
          <w:szCs w:val="22"/>
        </w:rPr>
        <w:t xml:space="preserve">The business model is an open-source MIT core with a paid Enterprise tier, following the proven playbook of Jan AI, OpenHands, and Cline: build a large community with a free product, then convert organisations with compliance and RBAC needs into paying customers.</w:t>
      </w:r>
    </w:p>
    <w:p>
      <w:r>
        <w:br w:type="page"/>
      </w:r>
    </w:p>
    <w:p>
      <w:pPr>
        <w:pStyle w:val="Heading1"/>
        <w:spacing w:after="120" w:before="360"/>
      </w:pPr>
      <w:r>
        <w:rPr>
          <w:rFonts w:ascii="Arial" w:cs="Arial" w:eastAsia="Arial" w:hAnsi="Arial"/>
          <w:b/>
          <w:bCs/>
          <w:sz w:val="32"/>
          <w:szCs w:val="32"/>
        </w:rPr>
        <w:t xml:space="preserve">2. Product Vision</w:t>
      </w:r>
    </w:p>
    <w:p>
      <w:pPr>
        <w:spacing w:after="80" w:before="80"/>
      </w:pPr>
      <w:r>
        <w:rPr>
          <w:rFonts w:ascii="Arial" w:cs="Arial" w:eastAsia="Arial" w:hAnsi="Arial"/>
          <w:sz w:val="22"/>
          <w:szCs w:val="22"/>
        </w:rPr>
        <w:t xml:space="preserve">To become the default open-source local AI agent for knowledge workers who handle sensitive documents and data — the one tool that lets anyone describe a document task in plain English and have it executed, produced, and delivered locally in seconds, without their data ever touching a cloud.</w:t>
      </w:r>
    </w:p>
    <w:p>
      <w:pPr>
        <w:spacing w:after="80" w:before="80"/>
      </w:pPr>
      <w:r>
        <w:rPr>
          <w:rFonts w:ascii="Arial" w:cs="Arial" w:eastAsia="Arial" w:hAnsi="Arial"/>
          <w:sz w:val="22"/>
          <w:szCs w:val="22"/>
        </w:rPr>
        <w:t xml:space="preserve">For organisations requiring higher compute power or collaboration, Artha extends seamlessly into hybrid cloud execution — always with the user in control of what goes where.</w:t>
      </w:r>
    </w:p>
    <w:p>
      <w:pPr>
        <w:pStyle w:val="Heading2"/>
        <w:spacing w:after="80" w:before="240"/>
      </w:pPr>
      <w:r>
        <w:rPr>
          <w:rFonts w:ascii="Arial" w:cs="Arial" w:eastAsia="Arial" w:hAnsi="Arial"/>
          <w:b/>
          <w:bCs/>
          <w:sz w:val="26"/>
          <w:szCs w:val="26"/>
        </w:rPr>
        <w:t xml:space="preserve">2.1 Why Document Workflow Generation Wins</w:t>
      </w:r>
    </w:p>
    <w:p>
      <w:pPr>
        <w:spacing w:after="80" w:before="80"/>
      </w:pPr>
      <w:r>
        <w:rPr>
          <w:rFonts w:ascii="Arial" w:cs="Arial" w:eastAsia="Arial" w:hAnsi="Arial"/>
          <w:sz w:val="22"/>
          <w:szCs w:val="22"/>
        </w:rPr>
        <w:t xml:space="preserve">The local AI agent space became crowded in 2025–2026. Multiple well-funded projects all offer the same broad pitch: "private, offline, predictable cost." That pitch no longer differentiates. What differentiates Artha is specificity.</w:t>
      </w:r>
    </w:p>
    <w:p>
      <w:pPr>
        <w:spacing w:after="80" w:before="80"/>
      </w:pPr>
      <w:r>
        <w:rPr>
          <w:rFonts w:ascii="Arial" w:cs="Arial" w:eastAsia="Arial" w:hAnsi="Arial"/>
          <w:sz w:val="22"/>
          <w:szCs w:val="22"/>
        </w:rPr>
        <w:t xml:space="preserve">Document workflow generation — producing polished DOCX reports, PPTX decks, XLSX models, and PDFs from a single natural-language prompt — is a daily pain point for consultants, analysts, and small business owners. No existing local agent solves it well. This gap is the wedge.</w:t>
      </w:r>
    </w:p>
    <w:p>
      <w:pPr>
        <w:pStyle w:val="Heading2"/>
        <w:spacing w:after="80" w:before="240"/>
      </w:pPr>
      <w:r>
        <w:rPr>
          <w:rFonts w:ascii="Arial" w:cs="Arial" w:eastAsia="Arial" w:hAnsi="Arial"/>
          <w:b/>
          <w:bCs/>
          <w:sz w:val="26"/>
          <w:szCs w:val="26"/>
        </w:rPr>
        <w:t xml:space="preserve">2.2 Why MCP-Native with Security-First</w:t>
      </w:r>
    </w:p>
    <w:p>
      <w:pPr>
        <w:spacing w:after="80" w:before="80"/>
      </w:pPr>
      <w:r>
        <w:rPr>
          <w:rFonts w:ascii="Arial" w:cs="Arial" w:eastAsia="Arial" w:hAnsi="Arial"/>
          <w:sz w:val="22"/>
          <w:szCs w:val="22"/>
        </w:rPr>
        <w:t xml:space="preserve">The Model Context Protocol is the de-facto standard for connecting LLMs to tools. Building MCP-native from day one means the tool ecosystem grows with the community. However, MCP also introduces a real attack surface: a compromised or malicious MCP server can exfiltrate data, execute arbitrary commands, or manipulate the agent via prompt injection.</w:t>
      </w:r>
    </w:p>
    <w:p>
      <w:pPr>
        <w:spacing w:after="80" w:before="80"/>
      </w:pPr>
      <w:r>
        <w:rPr>
          <w:rFonts w:ascii="Arial" w:cs="Arial" w:eastAsia="Arial" w:hAnsi="Arial"/>
          <w:sz w:val="22"/>
          <w:szCs w:val="22"/>
        </w:rPr>
        <w:t xml:space="preserve">Artha treats MCP security not as a compliance checkbox but as a product differentiator — especially for enterprise customers in regulated industries who need auditable, permissioned AI tool access.</w:t>
      </w:r>
    </w:p>
    <w:p>
      <w:pPr>
        <w:pStyle w:val="Heading2"/>
        <w:spacing w:after="80" w:before="240"/>
      </w:pPr>
      <w:r>
        <w:rPr>
          <w:rFonts w:ascii="Arial" w:cs="Arial" w:eastAsia="Arial" w:hAnsi="Arial"/>
          <w:b/>
          <w:bCs/>
          <w:sz w:val="26"/>
          <w:szCs w:val="26"/>
        </w:rPr>
        <w:t xml:space="preserve">2.3 Why Hybrid Execution</w:t>
      </w:r>
    </w:p>
    <w:p>
      <w:pPr>
        <w:spacing w:after="80" w:before="80"/>
      </w:pPr>
      <w:r>
        <w:rPr>
          <w:rFonts w:ascii="Arial" w:cs="Arial" w:eastAsia="Arial" w:hAnsi="Arial"/>
          <w:sz w:val="22"/>
          <w:szCs w:val="22"/>
        </w:rPr>
        <w:t xml:space="preserve">Local inference is the default and the privacy guarantee. But local hardware has ceilings. A user analysing 10,000 documents, running multi-agent orchestration across a team, or needing sub-second latency on a large model will hit those ceilings. Hybrid execution lets Artha serve the full spectrum — from an individual on a laptop to an enterprise team running distributed workflows — without forcing a choice between privacy and capability.</w:t>
      </w:r>
    </w:p>
    <w:p>
      <w:r>
        <w:br w:type="page"/>
      </w:r>
    </w:p>
    <w:p>
      <w:pPr>
        <w:pStyle w:val="Heading1"/>
        <w:spacing w:after="120" w:before="360"/>
      </w:pPr>
      <w:r>
        <w:rPr>
          <w:rFonts w:ascii="Arial" w:cs="Arial" w:eastAsia="Arial" w:hAnsi="Arial"/>
          <w:b/>
          <w:bCs/>
          <w:sz w:val="32"/>
          <w:szCs w:val="32"/>
        </w:rPr>
        <w:t xml:space="preserve">3. Open Source Foundation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60" w:before="60"/>
            </w:pPr>
            <w:r>
              <w:rPr>
                <w:rFonts w:ascii="Arial" w:cs="Arial" w:eastAsia="Arial" w:hAnsi="Arial"/>
                <w:i/>
                <w:iCs/>
                <w:sz w:val="20"/>
                <w:szCs w:val="20"/>
              </w:rPr>
              <w:t xml:space="preserve">Key principle: Do not build from scratch. The open-source landscape already contains excellent, battle-tested components. Building on top of them compresses time-to-first-user from 18+ months to 3–4 months.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6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Open Source Project</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Gives Us</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We Add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 Shell &amp; MCP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OpenCoworkAI/open-cowork (MIT)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 app, MCP integration, Skills system (PPTX/DOCX/XLSX), sandbox, multi-model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Ollama first-class support, security layer, document workflow depth</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Agent Orchestration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OpenHands/OpenHands (MIT)</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CodeAct ReAct loop, Docker sandboxing, planning mode, web browsing — 72k+ stars</w:t>
            </w:r>
          </w:p>
        </w:tc>
        <w:tc>
          <w:tcPr>
            <w:tcW w:type="dxa" w:w="2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Document workflow skills, MCP security registry, local RAG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LLM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janhq/jan (MIT) — patterns only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download/install UX patterns, OpenAI-compat abstraction — 41k+ stars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routing logic, cloud API credential management</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Local RAG / Vector Store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LanceDB (Apache 2.0)</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Embeddable local vector DB, no external server, runs in Node.js</w:t>
            </w:r>
          </w:p>
        </w:tc>
        <w:tc>
          <w:tcPr>
            <w:tcW w:type="dxa" w:w="2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Natural language folder indexing, agent-triggered RAG queries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Tool Registry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MCP TypeScript SDK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protocol, growing ecosystem, type-safe tool calls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review layer, allowlist enforcement, audit logging</w:t>
            </w:r>
          </w:p>
        </w:tc>
      </w:tr>
    </w:tbl>
    <w:p>
      <w:r>
        <w:br w:type="page"/>
      </w:r>
    </w:p>
    <w:p>
      <w:pPr>
        <w:pStyle w:val="Heading1"/>
        <w:spacing w:after="120" w:before="360"/>
      </w:pPr>
      <w:r>
        <w:rPr>
          <w:rFonts w:ascii="Arial" w:cs="Arial" w:eastAsia="Arial" w:hAnsi="Arial"/>
          <w:b/>
          <w:bCs/>
          <w:sz w:val="32"/>
          <w:szCs w:val="32"/>
        </w:rPr>
        <w:t xml:space="preserve">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000"/>
        <w:gridCol w:w="1100"/>
        <w:gridCol w:w="1200"/>
        <w:gridCol w:w="37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Stars</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Local LLM</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 Gen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MCP</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Gap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OpenHands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v1.6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Dev/coding focus; no document workflow; Docker required for all users</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Jan AI</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41k+</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Chat interface only; no agentic execution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OpenCoworkAI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Cloud-API-first; no deep RAG; no MCP security layer</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Open Interpreter</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60k+</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Ollama</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CLI only; no desktop UI; no document output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 extension only; coding tasks only</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Artha (this PRD)</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TBD</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First-class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PRIMARY</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First-class + secure</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 be proven: community adoption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60" w:before="60"/>
            </w:pPr>
            <w:r>
              <w:rPr>
                <w:rFonts w:ascii="Arial" w:cs="Arial" w:eastAsia="Arial" w:hAnsi="Arial"/>
                <w:i/>
                <w:iCs/>
                <w:sz w:val="20"/>
                <w:szCs w:val="20"/>
              </w:rPr>
              <w:t xml:space="preserve">Key Insight: No existing local agent combines (a) polished desktop UI, (b) first-class Ollama support, (c) document generation (DOCX/PPTX/XLSX/PDF), (d) MCP-native extensibility, and (e) a security-first MCP architecture. That five-part combination is the gap Artha fills.</w:t>
            </w:r>
          </w:p>
        </w:tc>
      </w:tr>
    </w:tbl>
    <w:p>
      <w:r>
        <w:br w:type="page"/>
      </w:r>
    </w:p>
    <w:p>
      <w:pPr>
        <w:pStyle w:val="Heading1"/>
        <w:spacing w:after="120" w:before="360"/>
      </w:pPr>
      <w:r>
        <w:rPr>
          <w:rFonts w:ascii="Arial" w:cs="Arial" w:eastAsia="Arial" w:hAnsi="Arial"/>
          <w:b/>
          <w:bCs/>
          <w:sz w:val="32"/>
          <w:szCs w:val="32"/>
        </w:rPr>
        <w:t xml:space="preserve">5. Target Users</w:t>
      </w:r>
    </w:p>
    <w:p>
      <w:pPr>
        <w:pStyle w:val="Heading2"/>
        <w:spacing w:after="80" w:before="240"/>
      </w:pPr>
      <w:r>
        <w:rPr>
          <w:rFonts w:ascii="Arial" w:cs="Arial" w:eastAsia="Arial" w:hAnsi="Arial"/>
          <w:b/>
          <w:bCs/>
          <w:sz w:val="26"/>
          <w:szCs w:val="26"/>
        </w:rPr>
        <w:t xml:space="preserve">5.1 Primary: Knowledge Workers with Document-Heavy Workflows</w:t>
      </w:r>
    </w:p>
    <w:p>
      <w:pPr>
        <w:spacing w:after="80" w:before="80"/>
      </w:pPr>
      <w:r>
        <w:rPr>
          <w:rFonts w:ascii="Arial" w:cs="Arial" w:eastAsia="Arial" w:hAnsi="Arial"/>
          <w:sz w:val="22"/>
          <w:szCs w:val="22"/>
        </w:rPr>
        <w:t xml:space="preserve">Consultants, analysts, project managers, technical writers, and small agency owners who produce recurring documents and handle sensitive client data they cannot send to cloud APIs. Minimum 8 GB RAM — runs Llama 3 8B Q4 comfortably. Recommended 16 GB.</w:t>
      </w:r>
    </w:p>
    <w:p>
      <w:pPr>
        <w:pStyle w:val="Heading2"/>
        <w:spacing w:after="80" w:before="240"/>
      </w:pPr>
      <w:r>
        <w:rPr>
          <w:rFonts w:ascii="Arial" w:cs="Arial" w:eastAsia="Arial" w:hAnsi="Arial"/>
          <w:b/>
          <w:bCs/>
          <w:sz w:val="26"/>
          <w:szCs w:val="26"/>
        </w:rPr>
        <w:t xml:space="preserve">5.2 Secondary: Developers &amp; AI Enthusiasts</w:t>
      </w:r>
    </w:p>
    <w:p>
      <w:pPr>
        <w:spacing w:after="80" w:before="80"/>
      </w:pPr>
      <w:r>
        <w:rPr>
          <w:rFonts w:ascii="Arial" w:cs="Arial" w:eastAsia="Arial" w:hAnsi="Arial"/>
          <w:sz w:val="22"/>
          <w:szCs w:val="22"/>
        </w:rPr>
        <w:t xml:space="preserve">Software developers, DevOps engineers, and AI/ML researchers who want a local agent they can extend, script, and integrate via MCP. This audience builds the community, publishes MCP plugins, and contributes back to the open-source core.</w:t>
      </w:r>
    </w:p>
    <w:p>
      <w:pPr>
        <w:pStyle w:val="Heading2"/>
        <w:spacing w:after="80" w:before="240"/>
      </w:pPr>
      <w:r>
        <w:rPr>
          <w:rFonts w:ascii="Arial" w:cs="Arial" w:eastAsia="Arial" w:hAnsi="Arial"/>
          <w:b/>
          <w:bCs/>
          <w:sz w:val="26"/>
          <w:szCs w:val="26"/>
        </w:rPr>
        <w:t xml:space="preserve">5.3 Enterprise (Paid Tier)</w:t>
      </w:r>
    </w:p>
    <w:p>
      <w:pPr>
        <w:spacing w:after="80" w:before="80"/>
      </w:pPr>
      <w:r>
        <w:rPr>
          <w:rFonts w:ascii="Arial" w:cs="Arial" w:eastAsia="Arial" w:hAnsi="Arial"/>
          <w:sz w:val="22"/>
          <w:szCs w:val="22"/>
        </w:rPr>
        <w:t xml:space="preserve">Legal teams, healthcare organisations, and financial services firms that need local AI for regulatory compliance. They cannot use cloud LLMs for sensitive work. They need RBAC, audit logs, permissioned MCP tool access, and IT deployment tooling. This is the primary monetisation segment.</w:t>
      </w:r>
    </w:p>
    <w:p>
      <w:r>
        <w:br w:type="page"/>
      </w:r>
    </w:p>
    <w:p>
      <w:pPr>
        <w:pStyle w:val="Heading1"/>
        <w:spacing w:after="120" w:before="360"/>
      </w:pPr>
      <w:r>
        <w:rPr>
          <w:rFonts w:ascii="Arial" w:cs="Arial" w:eastAsia="Arial" w:hAnsi="Arial"/>
          <w:b/>
          <w:bCs/>
          <w:sz w:val="32"/>
          <w:szCs w:val="32"/>
        </w:rPr>
        <w:t xml:space="preserve">6. Core Features</w:t>
      </w:r>
    </w:p>
    <w:p>
      <w:pPr>
        <w:pStyle w:val="Heading2"/>
        <w:spacing w:after="80" w:before="240"/>
      </w:pPr>
      <w:r>
        <w:rPr>
          <w:rFonts w:ascii="Arial" w:cs="Arial" w:eastAsia="Arial" w:hAnsi="Arial"/>
          <w:b/>
          <w:bCs/>
          <w:sz w:val="26"/>
          <w:szCs w:val="26"/>
        </w:rPr>
        <w:t xml:space="preserve">6.1 Document Workflow Agent (Primary Differentiator)</w:t>
      </w:r>
    </w:p>
    <w:p>
      <w:pPr>
        <w:spacing w:after="80" w:before="80"/>
      </w:pPr>
      <w:r>
        <w:rPr>
          <w:rFonts w:ascii="Arial" w:cs="Arial" w:eastAsia="Arial" w:hAnsi="Arial"/>
          <w:sz w:val="22"/>
          <w:szCs w:val="22"/>
        </w:rPr>
        <w:t xml:space="preserve">Users describe a document task in natural language; the agent produces a polished, formatted output file. This is the feature that makes Artha distinct from every other local agent.</w:t>
      </w:r>
    </w:p>
    <w:p>
      <w:pPr>
        <w:pStyle w:val="ListParagraph"/>
        <w:numPr>
          <w:ilvl w:val="0"/>
          <w:numId w:val="2"/>
        </w:numPr>
        <w:spacing w:after="40" w:before="40"/>
      </w:pPr>
      <w:r>
        <w:rPr>
          <w:rFonts w:ascii="Arial" w:cs="Arial" w:eastAsia="Arial" w:hAnsi="Arial"/>
          <w:sz w:val="22"/>
          <w:szCs w:val="22"/>
        </w:rPr>
        <w:t xml:space="preserve">Natural language to DOCX: structured Word documents with TOC, styled headings, and tables</w:t>
      </w:r>
    </w:p>
    <w:p>
      <w:pPr>
        <w:pStyle w:val="ListParagraph"/>
        <w:numPr>
          <w:ilvl w:val="0"/>
          <w:numId w:val="2"/>
        </w:numPr>
        <w:spacing w:after="40" w:before="40"/>
      </w:pPr>
      <w:r>
        <w:rPr>
          <w:rFonts w:ascii="Arial" w:cs="Arial" w:eastAsia="Arial" w:hAnsi="Arial"/>
          <w:sz w:val="22"/>
          <w:szCs w:val="22"/>
        </w:rPr>
        <w:t xml:space="preserve">Natural language to PPTX: themed slide decks with charts and speaker notes</w:t>
      </w:r>
    </w:p>
    <w:p>
      <w:pPr>
        <w:pStyle w:val="ListParagraph"/>
        <w:numPr>
          <w:ilvl w:val="0"/>
          <w:numId w:val="2"/>
        </w:numPr>
        <w:spacing w:after="40" w:before="40"/>
      </w:pPr>
      <w:r>
        <w:rPr>
          <w:rFonts w:ascii="Arial" w:cs="Arial" w:eastAsia="Arial" w:hAnsi="Arial"/>
          <w:sz w:val="22"/>
          <w:szCs w:val="22"/>
        </w:rPr>
        <w:t xml:space="preserve">Natural language to XLSX: working spreadsheets with formulas and 24-month models</w:t>
      </w:r>
    </w:p>
    <w:p>
      <w:pPr>
        <w:pStyle w:val="ListParagraph"/>
        <w:numPr>
          <w:ilvl w:val="0"/>
          <w:numId w:val="2"/>
        </w:numPr>
        <w:spacing w:after="40" w:before="40"/>
      </w:pPr>
      <w:r>
        <w:rPr>
          <w:rFonts w:ascii="Arial" w:cs="Arial" w:eastAsia="Arial" w:hAnsi="Arial"/>
          <w:sz w:val="22"/>
          <w:szCs w:val="22"/>
        </w:rPr>
        <w:t xml:space="preserve">Natural language to PDF: structured PDF summaries from multiple source documents</w:t>
      </w:r>
    </w:p>
    <w:p>
      <w:pPr>
        <w:pStyle w:val="ListParagraph"/>
        <w:numPr>
          <w:ilvl w:val="0"/>
          <w:numId w:val="2"/>
        </w:numPr>
        <w:spacing w:after="40" w:before="40"/>
      </w:pPr>
      <w:r>
        <w:rPr>
          <w:rFonts w:ascii="Arial" w:cs="Arial" w:eastAsia="Arial" w:hAnsi="Arial"/>
          <w:sz w:val="22"/>
          <w:szCs w:val="22"/>
        </w:rPr>
        <w:t xml:space="preserve">Document editing: open, modify, and save existing files from conversational instructions</w:t>
      </w:r>
    </w:p>
    <w:p>
      <w:pPr>
        <w:pStyle w:val="Heading2"/>
        <w:spacing w:after="80" w:before="240"/>
      </w:pPr>
      <w:r>
        <w:rPr>
          <w:rFonts w:ascii="Arial" w:cs="Arial" w:eastAsia="Arial" w:hAnsi="Arial"/>
          <w:b/>
          <w:bCs/>
          <w:sz w:val="26"/>
          <w:szCs w:val="26"/>
        </w:rPr>
        <w:t xml:space="preserve">6.2 MCP-Native Tool &amp; Plugin System</w:t>
      </w:r>
    </w:p>
    <w:p>
      <w:pPr>
        <w:spacing w:after="80" w:before="80"/>
      </w:pPr>
      <w:r>
        <w:rPr>
          <w:rFonts w:ascii="Arial" w:cs="Arial" w:eastAsia="Arial" w:hAnsi="Arial"/>
          <w:sz w:val="22"/>
          <w:szCs w:val="22"/>
        </w:rPr>
        <w:t xml:space="preserve">MCP is the first-class tool integration standard. Any MCP server the user installs becomes available to the agent automatically, with security controls applied at every layer.</w:t>
      </w:r>
    </w:p>
    <w:p>
      <w:pPr>
        <w:pStyle w:val="ListParagraph"/>
        <w:numPr>
          <w:ilvl w:val="0"/>
          <w:numId w:val="2"/>
        </w:numPr>
        <w:spacing w:after="40" w:before="40"/>
      </w:pPr>
      <w:r>
        <w:rPr>
          <w:rFonts w:ascii="Arial" w:cs="Arial" w:eastAsia="Arial" w:hAnsi="Arial"/>
          <w:sz w:val="22"/>
          <w:szCs w:val="22"/>
        </w:rPr>
        <w:t xml:space="preserve">Pre-installed core MCP tools: file system, local browser automation, command-line execution</w:t>
      </w:r>
    </w:p>
    <w:p>
      <w:pPr>
        <w:pStyle w:val="ListParagraph"/>
        <w:numPr>
          <w:ilvl w:val="0"/>
          <w:numId w:val="2"/>
        </w:numPr>
        <w:spacing w:after="40" w:before="40"/>
      </w:pPr>
      <w:r>
        <w:rPr>
          <w:rFonts w:ascii="Arial" w:cs="Arial" w:eastAsia="Arial" w:hAnsi="Arial"/>
          <w:sz w:val="22"/>
          <w:szCs w:val="22"/>
        </w:rPr>
        <w:t xml:space="preserve">One-click MCP server install from a curated, security-reviewed marketplace</w:t>
      </w:r>
    </w:p>
    <w:p>
      <w:pPr>
        <w:pStyle w:val="ListParagraph"/>
        <w:numPr>
          <w:ilvl w:val="0"/>
          <w:numId w:val="2"/>
        </w:numPr>
        <w:spacing w:after="40" w:before="40"/>
      </w:pPr>
      <w:r>
        <w:rPr>
          <w:rFonts w:ascii="Arial" w:cs="Arial" w:eastAsia="Arial" w:hAnsi="Arial"/>
          <w:sz w:val="22"/>
          <w:szCs w:val="22"/>
        </w:rPr>
        <w:t xml:space="preserve">Per-tool permission grants: each tool declares required filesystem and network access; user approves explicitly</w:t>
      </w:r>
    </w:p>
    <w:p>
      <w:pPr>
        <w:pStyle w:val="ListParagraph"/>
        <w:numPr>
          <w:ilvl w:val="0"/>
          <w:numId w:val="2"/>
        </w:numPr>
        <w:spacing w:after="40" w:before="40"/>
      </w:pPr>
      <w:r>
        <w:rPr>
          <w:rFonts w:ascii="Arial" w:cs="Arial" w:eastAsia="Arial" w:hAnsi="Arial"/>
          <w:sz w:val="22"/>
          <w:szCs w:val="22"/>
        </w:rPr>
        <w:t xml:space="preserve">Docker-sandboxed tool execution for network-accessing tools</w:t>
      </w:r>
    </w:p>
    <w:p>
      <w:pPr>
        <w:pStyle w:val="Heading2"/>
        <w:spacing w:after="80" w:before="240"/>
      </w:pPr>
      <w:r>
        <w:rPr>
          <w:rFonts w:ascii="Arial" w:cs="Arial" w:eastAsia="Arial" w:hAnsi="Arial"/>
          <w:b/>
          <w:bCs/>
          <w:sz w:val="26"/>
          <w:szCs w:val="26"/>
        </w:rPr>
        <w:t xml:space="preserve">6.3 Local LLM Integration (Ollama-First)</w:t>
      </w:r>
    </w:p>
    <w:p>
      <w:pPr>
        <w:spacing w:after="80" w:before="80"/>
      </w:pPr>
      <w:r>
        <w:rPr>
          <w:rFonts w:ascii="Arial" w:cs="Arial" w:eastAsia="Arial" w:hAnsi="Arial"/>
          <w:sz w:val="22"/>
          <w:szCs w:val="22"/>
        </w:rPr>
        <w:t xml:space="preserve">A single OpenAI-compatible REST adapter transparently supports Ollama, LM Studio, and llama.cpp server. No separate integration code per runtime.</w:t>
      </w:r>
    </w:p>
    <w:p>
      <w:pPr>
        <w:pStyle w:val="ListParagraph"/>
        <w:numPr>
          <w:ilvl w:val="0"/>
          <w:numId w:val="2"/>
        </w:numPr>
        <w:spacing w:after="40" w:before="40"/>
      </w:pPr>
      <w:r>
        <w:rPr>
          <w:rFonts w:ascii="Arial" w:cs="Arial" w:eastAsia="Arial" w:hAnsi="Arial"/>
          <w:sz w:val="22"/>
          <w:szCs w:val="22"/>
        </w:rPr>
        <w:t xml:space="preserve">Auto-detect running Ollama instances; display available models; pull new models from within the app</w:t>
      </w:r>
    </w:p>
    <w:p>
      <w:pPr>
        <w:pStyle w:val="ListParagraph"/>
        <w:numPr>
          <w:ilvl w:val="0"/>
          <w:numId w:val="2"/>
        </w:numPr>
        <w:spacing w:after="40" w:before="40"/>
      </w:pPr>
      <w:r>
        <w:rPr>
          <w:rFonts w:ascii="Arial" w:cs="Arial" w:eastAsia="Arial" w:hAnsi="Arial"/>
          <w:sz w:val="22"/>
          <w:szCs w:val="22"/>
        </w:rPr>
        <w:t xml:space="preserve">Hardware-aware model recommendations based on detected RAM and GPU VRAM</w:t>
      </w:r>
    </w:p>
    <w:p>
      <w:pPr>
        <w:pStyle w:val="ListParagraph"/>
        <w:numPr>
          <w:ilvl w:val="0"/>
          <w:numId w:val="2"/>
        </w:numPr>
        <w:spacing w:after="40" w:before="40"/>
      </w:pPr>
      <w:r>
        <w:rPr>
          <w:rFonts w:ascii="Arial" w:cs="Arial" w:eastAsia="Arial" w:hAnsi="Arial"/>
          <w:sz w:val="22"/>
          <w:szCs w:val="22"/>
        </w:rPr>
        <w:t xml:space="preserve">Model switching per conversation or per task type</w:t>
      </w:r>
    </w:p>
    <w:p>
      <w:pPr>
        <w:pStyle w:val="ListParagraph"/>
        <w:numPr>
          <w:ilvl w:val="0"/>
          <w:numId w:val="2"/>
        </w:numPr>
        <w:spacing w:after="40" w:before="40"/>
      </w:pPr>
      <w:r>
        <w:rPr>
          <w:rFonts w:ascii="Arial" w:cs="Arial" w:eastAsia="Arial" w:hAnsi="Arial"/>
          <w:sz w:val="22"/>
          <w:szCs w:val="22"/>
        </w:rPr>
        <w:t xml:space="preserve">Optional cloud API fallback with explicit per-call user consent — never silently</w:t>
      </w:r>
    </w:p>
    <w:p>
      <w:pPr>
        <w:pStyle w:val="Heading2"/>
        <w:spacing w:after="80" w:before="240"/>
      </w:pPr>
      <w:r>
        <w:rPr>
          <w:rFonts w:ascii="Arial" w:cs="Arial" w:eastAsia="Arial" w:hAnsi="Arial"/>
          <w:b/>
          <w:bCs/>
          <w:sz w:val="26"/>
          <w:szCs w:val="26"/>
        </w:rPr>
        <w:t xml:space="preserve">6.4 Agentic Workflow Orchestration</w:t>
      </w:r>
    </w:p>
    <w:p>
      <w:pPr>
        <w:spacing w:after="80" w:before="80"/>
      </w:pPr>
      <w:r>
        <w:rPr>
          <w:rFonts w:ascii="Arial" w:cs="Arial" w:eastAsia="Arial" w:hAnsi="Arial"/>
          <w:sz w:val="22"/>
          <w:szCs w:val="22"/>
        </w:rPr>
        <w:t xml:space="preserve">Built on the OpenHands CodeAct pattern: a ReAct loop that converts a natural-language task into a stepwise plan, executes each step via real tool calls, observes outputs, and self-corrects.</w:t>
      </w:r>
    </w:p>
    <w:p>
      <w:pPr>
        <w:pStyle w:val="ListParagraph"/>
        <w:numPr>
          <w:ilvl w:val="0"/>
          <w:numId w:val="2"/>
        </w:numPr>
        <w:spacing w:after="40" w:before="40"/>
      </w:pPr>
      <w:r>
        <w:rPr>
          <w:rFonts w:ascii="Arial" w:cs="Arial" w:eastAsia="Arial" w:hAnsi="Arial"/>
          <w:sz w:val="22"/>
          <w:szCs w:val="22"/>
        </w:rPr>
        <w:t xml:space="preserve">Planning Mode: agent presents its plan for approval before executing complex or destructive tasks</w:t>
      </w:r>
    </w:p>
    <w:p>
      <w:pPr>
        <w:pStyle w:val="ListParagraph"/>
        <w:numPr>
          <w:ilvl w:val="0"/>
          <w:numId w:val="2"/>
        </w:numPr>
        <w:spacing w:after="40" w:before="40"/>
      </w:pPr>
      <w:r>
        <w:rPr>
          <w:rFonts w:ascii="Arial" w:cs="Arial" w:eastAsia="Arial" w:hAnsi="Arial"/>
          <w:sz w:val="22"/>
          <w:szCs w:val="22"/>
        </w:rPr>
        <w:t xml:space="preserve">Real-time execution log: every tool call, inputs, outputs, and duration shown in a collapsible panel</w:t>
      </w:r>
    </w:p>
    <w:p>
      <w:pPr>
        <w:pStyle w:val="ListParagraph"/>
        <w:numPr>
          <w:ilvl w:val="0"/>
          <w:numId w:val="2"/>
        </w:numPr>
        <w:spacing w:after="40" w:before="40"/>
      </w:pPr>
      <w:r>
        <w:rPr>
          <w:rFonts w:ascii="Arial" w:cs="Arial" w:eastAsia="Arial" w:hAnsi="Arial"/>
          <w:sz w:val="22"/>
          <w:szCs w:val="22"/>
        </w:rPr>
        <w:t xml:space="preserve">Self-correction: retries on failure before escalating to user (configurable max attempts)</w:t>
      </w:r>
    </w:p>
    <w:p>
      <w:pPr>
        <w:pStyle w:val="ListParagraph"/>
        <w:numPr>
          <w:ilvl w:val="0"/>
          <w:numId w:val="2"/>
        </w:numPr>
        <w:spacing w:after="40" w:before="40"/>
      </w:pPr>
      <w:r>
        <w:rPr>
          <w:rFonts w:ascii="Arial" w:cs="Arial" w:eastAsia="Arial" w:hAnsi="Arial"/>
          <w:sz w:val="22"/>
          <w:szCs w:val="22"/>
        </w:rPr>
        <w:t xml:space="preserve">Task templates: successful workflows saved as reusable, schedulable automations</w:t>
      </w:r>
    </w:p>
    <w:p>
      <w:pPr>
        <w:pStyle w:val="Heading2"/>
        <w:spacing w:after="80" w:before="240"/>
      </w:pPr>
      <w:r>
        <w:rPr>
          <w:rFonts w:ascii="Arial" w:cs="Arial" w:eastAsia="Arial" w:hAnsi="Arial"/>
          <w:b/>
          <w:bCs/>
          <w:sz w:val="26"/>
          <w:szCs w:val="26"/>
        </w:rPr>
        <w:t xml:space="preserve">6.5 Local RAG &amp; Personal Knowledge Base</w:t>
      </w:r>
    </w:p>
    <w:p>
      <w:pPr>
        <w:spacing w:after="80" w:before="80"/>
      </w:pPr>
      <w:r>
        <w:rPr>
          <w:rFonts w:ascii="Arial" w:cs="Arial" w:eastAsia="Arial" w:hAnsi="Arial"/>
          <w:sz w:val="22"/>
          <w:szCs w:val="22"/>
        </w:rPr>
        <w:t xml:space="preserve">Index local folders into a local vector store (LanceDB) via an embeddings model running through Ollama. Context injection automatically retrieves relevant chunks during document generation to ground outputs in user data.</w:t>
      </w:r>
    </w:p>
    <w:p>
      <w:r>
        <w:br w:type="page"/>
      </w:r>
    </w:p>
    <w:p>
      <w:pPr>
        <w:pStyle w:val="Heading1"/>
        <w:spacing w:after="120" w:before="360"/>
      </w:pPr>
      <w:r>
        <w:rPr>
          <w:rFonts w:ascii="Arial" w:cs="Arial" w:eastAsia="Arial" w:hAnsi="Arial"/>
          <w:b/>
          <w:bCs/>
          <w:sz w:val="32"/>
          <w:szCs w:val="32"/>
        </w:rPr>
        <w:t xml:space="preserve">7. MCP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60" w:before="60"/>
            </w:pPr>
            <w:r>
              <w:rPr>
                <w:rFonts w:ascii="Arial" w:cs="Arial" w:eastAsia="Arial" w:hAnsi="Arial"/>
                <w:i/>
                <w:iCs/>
                <w:sz w:val="20"/>
                <w:szCs w:val="20"/>
              </w:rPr>
              <w:t xml:space="preserve">Critical design principle: MCP is powerful, but because it connects agents to tools, it must be designed with strict permissioning, sandboxing, allowlists, and audit logs from day one. Recent security reporting has highlighted risks around MCP server execution and tool abuse. This section defines Artha's non-negotiable security requirements for all MCP tool interactions.</w:t>
            </w:r>
          </w:p>
        </w:tc>
      </w:tr>
    </w:tbl>
    <w:p>
      <w:pPr>
        <w:spacing w:after="80" w:before="80"/>
      </w:pPr>
      <w:r>
        <w:t xml:space="preserve"/>
      </w:r>
    </w:p>
    <w:p>
      <w:pPr>
        <w:spacing w:after="80" w:before="80"/>
      </w:pPr>
      <w:r>
        <w:rPr>
          <w:rFonts w:ascii="Arial" w:cs="Arial" w:eastAsia="Arial" w:hAnsi="Arial"/>
          <w:sz w:val="22"/>
          <w:szCs w:val="22"/>
        </w:rPr>
        <w:t xml:space="preserve">MCP connects the agent to the outside world. That power introduces a real attack surface that must be addressed systematically, not as a post-launch hardening exercise.</w:t>
      </w:r>
    </w:p>
    <w:p>
      <w:pPr>
        <w:pStyle w:val="Heading2"/>
        <w:spacing w:after="80" w:before="240"/>
      </w:pPr>
      <w:r>
        <w:rPr>
          <w:rFonts w:ascii="Arial" w:cs="Arial" w:eastAsia="Arial" w:hAnsi="Arial"/>
          <w:b/>
          <w:bCs/>
          <w:sz w:val="26"/>
          <w:szCs w:val="26"/>
        </w:rPr>
        <w:t xml:space="preserve">7.1 Threat Model</w:t>
      </w:r>
    </w:p>
    <w:p>
      <w:pPr>
        <w:spacing w:after="80" w:before="80"/>
      </w:pPr>
      <w:r>
        <w:rPr>
          <w:rFonts w:ascii="Arial" w:cs="Arial" w:eastAsia="Arial" w:hAnsi="Arial"/>
          <w:sz w:val="22"/>
          <w:szCs w:val="22"/>
        </w:rPr>
        <w:t xml:space="preserve">The following attack vectors have been identified from public security research into MCP deployments:</w:t>
      </w:r>
    </w:p>
    <w:p>
      <w:pPr>
        <w:pStyle w:val="ListParagraph"/>
        <w:numPr>
          <w:ilvl w:val="0"/>
          <w:numId w:val="2"/>
        </w:numPr>
        <w:spacing w:after="40" w:before="40"/>
      </w:pPr>
      <w:r>
        <w:rPr>
          <w:rFonts w:ascii="Arial" w:cs="Arial" w:eastAsia="Arial" w:hAnsi="Arial"/>
          <w:sz w:val="22"/>
          <w:szCs w:val="22"/>
        </w:rPr>
        <w:t xml:space="preserve">Prompt injection via tool responses: a malicious MCP server returns a crafted tool result containing instructions that manipulate the agent's subsequent behaviour</w:t>
      </w:r>
    </w:p>
    <w:p>
      <w:pPr>
        <w:pStyle w:val="ListParagraph"/>
        <w:numPr>
          <w:ilvl w:val="0"/>
          <w:numId w:val="2"/>
        </w:numPr>
        <w:spacing w:after="40" w:before="40"/>
      </w:pPr>
      <w:r>
        <w:rPr>
          <w:rFonts w:ascii="Arial" w:cs="Arial" w:eastAsia="Arial" w:hAnsi="Arial"/>
          <w:sz w:val="22"/>
          <w:szCs w:val="22"/>
        </w:rPr>
        <w:t xml:space="preserve">Tool abuse: the agent is tricked into calling a legitimate tool in an unintended way (e.g., exfiltrating files via a file-read tool)</w:t>
      </w:r>
    </w:p>
    <w:p>
      <w:pPr>
        <w:pStyle w:val="ListParagraph"/>
        <w:numPr>
          <w:ilvl w:val="0"/>
          <w:numId w:val="2"/>
        </w:numPr>
        <w:spacing w:after="40" w:before="40"/>
      </w:pPr>
      <w:r>
        <w:rPr>
          <w:rFonts w:ascii="Arial" w:cs="Arial" w:eastAsia="Arial" w:hAnsi="Arial"/>
          <w:sz w:val="22"/>
          <w:szCs w:val="22"/>
        </w:rPr>
        <w:t xml:space="preserve">Server spoofing: a locally installed MCP server impersonates a trusted one by using a similar name or claiming a known tool schema</w:t>
      </w:r>
    </w:p>
    <w:p>
      <w:pPr>
        <w:pStyle w:val="ListParagraph"/>
        <w:numPr>
          <w:ilvl w:val="0"/>
          <w:numId w:val="2"/>
        </w:numPr>
        <w:spacing w:after="40" w:before="40"/>
      </w:pPr>
      <w:r>
        <w:rPr>
          <w:rFonts w:ascii="Arial" w:cs="Arial" w:eastAsia="Arial" w:hAnsi="Arial"/>
          <w:sz w:val="22"/>
          <w:szCs w:val="22"/>
        </w:rPr>
        <w:t xml:space="preserve">Privilege escalation: a tool with filesystem access is used to install or modify other tools, expanding its own permissions</w:t>
      </w:r>
    </w:p>
    <w:p>
      <w:pPr>
        <w:pStyle w:val="ListParagraph"/>
        <w:numPr>
          <w:ilvl w:val="0"/>
          <w:numId w:val="2"/>
        </w:numPr>
        <w:spacing w:after="40" w:before="40"/>
      </w:pPr>
      <w:r>
        <w:rPr>
          <w:rFonts w:ascii="Arial" w:cs="Arial" w:eastAsia="Arial" w:hAnsi="Arial"/>
          <w:sz w:val="22"/>
          <w:szCs w:val="22"/>
        </w:rPr>
        <w:t xml:space="preserve">Supply chain attack: a community MCP server published to the marketplace contains malicious code disguised as a useful integration</w:t>
      </w:r>
    </w:p>
    <w:p>
      <w:pPr>
        <w:pStyle w:val="Heading2"/>
        <w:spacing w:after="80" w:before="240"/>
      </w:pPr>
      <w:r>
        <w:rPr>
          <w:rFonts w:ascii="Arial" w:cs="Arial" w:eastAsia="Arial" w:hAnsi="Arial"/>
          <w:b/>
          <w:bCs/>
          <w:sz w:val="26"/>
          <w:szCs w:val="26"/>
        </w:rPr>
        <w:t xml:space="preserve">7.2 Permissioning Model</w:t>
      </w:r>
    </w:p>
    <w:p>
      <w:pPr>
        <w:spacing w:after="80" w:before="80"/>
      </w:pPr>
      <w:r>
        <w:rPr>
          <w:rFonts w:ascii="Arial" w:cs="Arial" w:eastAsia="Arial" w:hAnsi="Arial"/>
          <w:sz w:val="22"/>
          <w:szCs w:val="22"/>
        </w:rPr>
        <w:t xml:space="preserve">Every MCP server and every tool within it operates under an explicit, user-approved permission grant. There are no implicit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 Type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Approval Required</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Filesystem read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directory paths only — no wildcards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at install time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Denied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Filesystem write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Specific directory paths only</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 per operation if not pre-approved</w:t>
            </w:r>
          </w:p>
        </w:tc>
        <w:tc>
          <w:tcPr>
            <w:tcW w:type="dxa" w:w="2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Denied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access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Allowlisted hostnames/IPs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at install time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Denied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Process execution</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Specific executable paths only</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 at install time</w:t>
            </w:r>
          </w:p>
        </w:tc>
        <w:tc>
          <w:tcPr>
            <w:tcW w:type="dxa" w:w="2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Denied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Clipboard access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or write, declared separately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at install time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Denied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Other MCP servers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Tool-to-tool calls explicitly declared</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 per server pair</w:t>
            </w:r>
          </w:p>
        </w:tc>
        <w:tc>
          <w:tcPr>
            <w:tcW w:type="dxa" w:w="2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Denied</w:t>
            </w:r>
          </w:p>
        </w:tc>
      </w:tr>
    </w:tbl>
    <w:p>
      <w:pPr>
        <w:pStyle w:val="Heading2"/>
        <w:spacing w:after="80" w:before="240"/>
      </w:pPr>
      <w:r>
        <w:rPr>
          <w:rFonts w:ascii="Arial" w:cs="Arial" w:eastAsia="Arial" w:hAnsi="Arial"/>
          <w:b/>
          <w:bCs/>
          <w:sz w:val="26"/>
          <w:szCs w:val="26"/>
        </w:rPr>
        <w:t xml:space="preserve">7.3 Sandboxing Strategy</w:t>
      </w:r>
    </w:p>
    <w:p>
      <w:pPr>
        <w:pStyle w:val="ListParagraph"/>
        <w:numPr>
          <w:ilvl w:val="0"/>
          <w:numId w:val="2"/>
        </w:numPr>
        <w:spacing w:after="40" w:before="40"/>
      </w:pPr>
      <w:r>
        <w:rPr>
          <w:rFonts w:ascii="Arial" w:cs="Arial" w:eastAsia="Arial" w:hAnsi="Arial"/>
          <w:sz w:val="22"/>
          <w:szCs w:val="22"/>
        </w:rPr>
        <w:t xml:space="preserve">All MCP servers that require network access run inside Docker containers with no access to the host filesystem except explicitly mounted paths</w:t>
      </w:r>
    </w:p>
    <w:p>
      <w:pPr>
        <w:pStyle w:val="ListParagraph"/>
        <w:numPr>
          <w:ilvl w:val="0"/>
          <w:numId w:val="2"/>
        </w:numPr>
        <w:spacing w:after="40" w:before="40"/>
      </w:pPr>
      <w:r>
        <w:rPr>
          <w:rFonts w:ascii="Arial" w:cs="Arial" w:eastAsia="Arial" w:hAnsi="Arial"/>
          <w:sz w:val="22"/>
          <w:szCs w:val="22"/>
        </w:rPr>
        <w:t xml:space="preserve">Filesystem-only MCP servers run in a process sandbox with seccomp filtering; Docker is not required, reducing friction for non-developer users</w:t>
      </w:r>
    </w:p>
    <w:p>
      <w:pPr>
        <w:pStyle w:val="ListParagraph"/>
        <w:numPr>
          <w:ilvl w:val="0"/>
          <w:numId w:val="2"/>
        </w:numPr>
        <w:spacing w:after="40" w:before="40"/>
      </w:pPr>
      <w:r>
        <w:rPr>
          <w:rFonts w:ascii="Arial" w:cs="Arial" w:eastAsia="Arial" w:hAnsi="Arial"/>
          <w:sz w:val="22"/>
          <w:szCs w:val="22"/>
        </w:rPr>
        <w:t xml:space="preserve">Each sandbox has a resource limit: CPU, memory, and execution time caps prevent denial-of-service from a misbehaving tool</w:t>
      </w:r>
    </w:p>
    <w:p>
      <w:pPr>
        <w:pStyle w:val="ListParagraph"/>
        <w:numPr>
          <w:ilvl w:val="0"/>
          <w:numId w:val="2"/>
        </w:numPr>
        <w:spacing w:after="40" w:before="40"/>
      </w:pPr>
      <w:r>
        <w:rPr>
          <w:rFonts w:ascii="Arial" w:cs="Arial" w:eastAsia="Arial" w:hAnsi="Arial"/>
          <w:sz w:val="22"/>
          <w:szCs w:val="22"/>
        </w:rPr>
        <w:t xml:space="preserve">WASM-based sandboxing is the Phase 2 target for lightweight, zero-Docker isolation on end-user machines</w:t>
      </w:r>
    </w:p>
    <w:p>
      <w:pPr>
        <w:pStyle w:val="Heading2"/>
        <w:spacing w:after="80" w:before="240"/>
      </w:pPr>
      <w:r>
        <w:rPr>
          <w:rFonts w:ascii="Arial" w:cs="Arial" w:eastAsia="Arial" w:hAnsi="Arial"/>
          <w:b/>
          <w:bCs/>
          <w:sz w:val="26"/>
          <w:szCs w:val="26"/>
        </w:rPr>
        <w:t xml:space="preserve">7.4 Allowlist Architecture</w:t>
      </w:r>
    </w:p>
    <w:p>
      <w:pPr>
        <w:spacing w:after="80" w:before="80"/>
      </w:pPr>
      <w:r>
        <w:rPr>
          <w:rFonts w:ascii="Arial" w:cs="Arial" w:eastAsia="Arial" w:hAnsi="Arial"/>
          <w:sz w:val="22"/>
          <w:szCs w:val="22"/>
        </w:rPr>
        <w:t xml:space="preserve">Artha maintains three levels of allowlists, each independently configurable:</w:t>
      </w:r>
    </w:p>
    <w:p>
      <w:pPr>
        <w:pStyle w:val="ListParagraph"/>
        <w:numPr>
          <w:ilvl w:val="0"/>
          <w:numId w:val="2"/>
        </w:numPr>
        <w:spacing w:after="40" w:before="40"/>
      </w:pPr>
      <w:r>
        <w:rPr>
          <w:rFonts w:ascii="Arial" w:cs="Arial" w:eastAsia="Arial" w:hAnsi="Arial"/>
          <w:sz w:val="22"/>
          <w:szCs w:val="22"/>
        </w:rPr>
        <w:t xml:space="preserve">Server allowlist: only MCP servers explicitly added by the user (or pre-bundled) can be loaded. No auto-discovery of arbitrary servers on the local network.</w:t>
      </w:r>
    </w:p>
    <w:p>
      <w:pPr>
        <w:pStyle w:val="ListParagraph"/>
        <w:numPr>
          <w:ilvl w:val="0"/>
          <w:numId w:val="2"/>
        </w:numPr>
        <w:spacing w:after="40" w:before="40"/>
      </w:pPr>
      <w:r>
        <w:rPr>
          <w:rFonts w:ascii="Arial" w:cs="Arial" w:eastAsia="Arial" w:hAnsi="Arial"/>
          <w:sz w:val="22"/>
          <w:szCs w:val="22"/>
        </w:rPr>
        <w:t xml:space="preserve">Tool allowlist: within a server, the agent can only call tools the user has approved. New tools added by a server update require re-approval.</w:t>
      </w:r>
    </w:p>
    <w:p>
      <w:pPr>
        <w:pStyle w:val="ListParagraph"/>
        <w:numPr>
          <w:ilvl w:val="0"/>
          <w:numId w:val="2"/>
        </w:numPr>
        <w:spacing w:after="40" w:before="40"/>
      </w:pPr>
      <w:r>
        <w:rPr>
          <w:rFonts w:ascii="Arial" w:cs="Arial" w:eastAsia="Arial" w:hAnsi="Arial"/>
          <w:sz w:val="22"/>
          <w:szCs w:val="22"/>
        </w:rPr>
        <w:t xml:space="preserve">Action allowlist: for high-risk operations (file deletion, process execution, network POST), the user can require per-operation confirmation even from approved tools.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60" w:before="60"/>
            </w:pPr>
            <w:r>
              <w:rPr>
                <w:rFonts w:ascii="Arial" w:cs="Arial" w:eastAsia="Arial" w:hAnsi="Arial"/>
                <w:i/>
                <w:iCs/>
                <w:sz w:val="20"/>
                <w:szCs w:val="20"/>
              </w:rPr>
              <w:t xml:space="preserve">Enterprise note: In the Enterprise tier, allowlists are centrally managed by IT administrators via a policy file. Individual users cannot override corporate tool policies. This is a hard requirement for regulated industry deployment.</w:t>
            </w:r>
          </w:p>
        </w:tc>
      </w:tr>
    </w:tbl>
    <w:p>
      <w:pPr>
        <w:pStyle w:val="Heading2"/>
        <w:spacing w:after="80" w:before="240"/>
      </w:pPr>
      <w:r>
        <w:rPr>
          <w:rFonts w:ascii="Arial" w:cs="Arial" w:eastAsia="Arial" w:hAnsi="Arial"/>
          <w:b/>
          <w:bCs/>
          <w:sz w:val="26"/>
          <w:szCs w:val="26"/>
        </w:rPr>
        <w:t xml:space="preserve">7.5 Audit Logging</w:t>
      </w:r>
    </w:p>
    <w:p>
      <w:pPr>
        <w:spacing w:after="80" w:before="80"/>
      </w:pPr>
      <w:r>
        <w:rPr>
          <w:rFonts w:ascii="Arial" w:cs="Arial" w:eastAsia="Arial" w:hAnsi="Arial"/>
          <w:sz w:val="22"/>
          <w:szCs w:val="22"/>
        </w:rPr>
        <w:t xml:space="preserve">Every MCP tool invocation is written to an immutable audit log in the local SQLite database. The log is append-only from the application layer; deletion requires explicit user action with a confirmation dialog.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Log 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8601 timestamp of the invocation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session_id</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Chat session that triggered the tool call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tool_name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qualified tool name (server::tool)</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tool_inputs</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Complete input arguments (sensitive fields masked per tool declaration)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tool_output_summary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500 chars of output + hash of full output</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user_approval_status</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auto_approved / user_approved / user_denied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sandbox_id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container or process ID that executed the call</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duration_ms</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Wall-clock execution time</w:t>
            </w:r>
          </w:p>
        </w:tc>
      </w:tr>
    </w:tbl>
    <w:p>
      <w:pPr>
        <w:spacing w:after="80" w:before="80"/>
      </w:pPr>
      <w:r>
        <w:t xml:space="preserve"/>
      </w:r>
    </w:p>
    <w:p>
      <w:pPr>
        <w:spacing w:after="80" w:before="80"/>
      </w:pPr>
      <w:r>
        <w:rPr>
          <w:rFonts w:ascii="Arial" w:cs="Arial" w:eastAsia="Arial" w:hAnsi="Arial"/>
          <w:sz w:val="22"/>
          <w:szCs w:val="22"/>
        </w:rPr>
        <w:t xml:space="preserve">For Enterprise tier, audit logs are exportable as JSON or CSV and can be streamed to external SIEM systems via a configurable webhook.</w:t>
      </w:r>
    </w:p>
    <w:p>
      <w:pPr>
        <w:pStyle w:val="Heading2"/>
        <w:spacing w:after="80" w:before="240"/>
      </w:pPr>
      <w:r>
        <w:rPr>
          <w:rFonts w:ascii="Arial" w:cs="Arial" w:eastAsia="Arial" w:hAnsi="Arial"/>
          <w:b/>
          <w:bCs/>
          <w:sz w:val="26"/>
          <w:szCs w:val="26"/>
        </w:rPr>
        <w:t xml:space="preserve">7.6 Marketplace Security Review</w:t>
      </w:r>
    </w:p>
    <w:p>
      <w:pPr>
        <w:spacing w:after="80" w:before="80"/>
      </w:pPr>
      <w:r>
        <w:rPr>
          <w:rFonts w:ascii="Arial" w:cs="Arial" w:eastAsia="Arial" w:hAnsi="Arial"/>
          <w:sz w:val="22"/>
          <w:szCs w:val="22"/>
        </w:rPr>
        <w:t xml:space="preserve">All MCP servers submitted to the Artha marketplace undergo a mandatory review before listing:</w:t>
      </w:r>
    </w:p>
    <w:p>
      <w:pPr>
        <w:pStyle w:val="ListParagraph"/>
        <w:numPr>
          <w:ilvl w:val="0"/>
          <w:numId w:val="2"/>
        </w:numPr>
        <w:spacing w:after="40" w:before="40"/>
      </w:pPr>
      <w:r>
        <w:rPr>
          <w:rFonts w:ascii="Arial" w:cs="Arial" w:eastAsia="Arial" w:hAnsi="Arial"/>
          <w:sz w:val="22"/>
          <w:szCs w:val="22"/>
        </w:rPr>
        <w:t xml:space="preserve">Static analysis of server source code for known malicious patterns</w:t>
      </w:r>
    </w:p>
    <w:p>
      <w:pPr>
        <w:pStyle w:val="ListParagraph"/>
        <w:numPr>
          <w:ilvl w:val="0"/>
          <w:numId w:val="2"/>
        </w:numPr>
        <w:spacing w:after="40" w:before="40"/>
      </w:pPr>
      <w:r>
        <w:rPr>
          <w:rFonts w:ascii="Arial" w:cs="Arial" w:eastAsia="Arial" w:hAnsi="Arial"/>
          <w:sz w:val="22"/>
          <w:szCs w:val="22"/>
        </w:rPr>
        <w:t xml:space="preserve">Dynamic analysis: the server is run in an isolated environment and its actual network and filesystem behaviour is observed and compared against its declared permissions</w:t>
      </w:r>
    </w:p>
    <w:p>
      <w:pPr>
        <w:pStyle w:val="ListParagraph"/>
        <w:numPr>
          <w:ilvl w:val="0"/>
          <w:numId w:val="2"/>
        </w:numPr>
        <w:spacing w:after="40" w:before="40"/>
      </w:pPr>
      <w:r>
        <w:rPr>
          <w:rFonts w:ascii="Arial" w:cs="Arial" w:eastAsia="Arial" w:hAnsi="Arial"/>
          <w:sz w:val="22"/>
          <w:szCs w:val="22"/>
        </w:rPr>
        <w:t xml:space="preserve">Dependency vulnerability scan (npm audit / pip audit)</w:t>
      </w:r>
    </w:p>
    <w:p>
      <w:pPr>
        <w:pStyle w:val="ListParagraph"/>
        <w:numPr>
          <w:ilvl w:val="0"/>
          <w:numId w:val="2"/>
        </w:numPr>
        <w:spacing w:after="40" w:before="40"/>
      </w:pPr>
      <w:r>
        <w:rPr>
          <w:rFonts w:ascii="Arial" w:cs="Arial" w:eastAsia="Arial" w:hAnsi="Arial"/>
          <w:sz w:val="22"/>
          <w:szCs w:val="22"/>
        </w:rPr>
        <w:t xml:space="preserve">Community reporting: any listed server can be flagged by users; flagged servers are suspended pending re-review within 24 hours</w:t>
      </w:r>
    </w:p>
    <w:p>
      <w:pPr>
        <w:pStyle w:val="ListParagraph"/>
        <w:numPr>
          <w:ilvl w:val="0"/>
          <w:numId w:val="2"/>
        </w:numPr>
        <w:spacing w:after="40" w:before="40"/>
      </w:pPr>
      <w:r>
        <w:rPr>
          <w:rFonts w:ascii="Arial" w:cs="Arial" w:eastAsia="Arial" w:hAnsi="Arial"/>
          <w:sz w:val="22"/>
          <w:szCs w:val="22"/>
        </w:rPr>
        <w:t xml:space="preserve">All reviews are logged publicly; server authors can see review findings and appeal</w:t>
      </w:r>
    </w:p>
    <w:p>
      <w:r>
        <w:br w:type="page"/>
      </w:r>
    </w:p>
    <w:p>
      <w:pPr>
        <w:pStyle w:val="Heading1"/>
        <w:spacing w:after="120" w:before="360"/>
      </w:pPr>
      <w:r>
        <w:rPr>
          <w:rFonts w:ascii="Arial" w:cs="Arial" w:eastAsia="Arial" w:hAnsi="Arial"/>
          <w:b/>
          <w:bCs/>
          <w:sz w:val="32"/>
          <w:szCs w:val="32"/>
        </w:rPr>
        <w:t xml:space="preserve">8. Hybrid Execution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60" w:before="60"/>
            </w:pPr>
            <w:r>
              <w:rPr>
                <w:rFonts w:ascii="Arial" w:cs="Arial" w:eastAsia="Arial" w:hAnsi="Arial"/>
                <w:i/>
                <w:iCs/>
                <w:sz w:val="20"/>
                <w:szCs w:val="20"/>
              </w:rPr>
              <w:t xml:space="preserve">Vision: Artha supports hybrid execution by connecting to cloud infrastructure when higher compute power, collaboration, scalable cloud-based inference, or distributed agent orchestration is required — always with the user in explicit control of what runs where.</w:t>
            </w:r>
          </w:p>
        </w:tc>
      </w:tr>
    </w:tbl>
    <w:p>
      <w:pPr>
        <w:spacing w:after="80" w:before="80"/>
      </w:pPr>
      <w:r>
        <w:t xml:space="preserve"/>
      </w:r>
    </w:p>
    <w:p>
      <w:pPr>
        <w:spacing w:after="80" w:before="80"/>
      </w:pPr>
      <w:r>
        <w:rPr>
          <w:rFonts w:ascii="Arial" w:cs="Arial" w:eastAsia="Arial" w:hAnsi="Arial"/>
          <w:sz w:val="22"/>
          <w:szCs w:val="22"/>
        </w:rPr>
        <w:t xml:space="preserve">Local inference is the default and the privacy guarantee. Hybrid execution is an opt-in capability that extends Artha's reach without compromising the local-first principle.</w:t>
      </w:r>
    </w:p>
    <w:p>
      <w:pPr>
        <w:pStyle w:val="Heading2"/>
        <w:spacing w:after="80" w:before="240"/>
      </w:pPr>
      <w:r>
        <w:rPr>
          <w:rFonts w:ascii="Arial" w:cs="Arial" w:eastAsia="Arial" w:hAnsi="Arial"/>
          <w:b/>
          <w:bCs/>
          <w:sz w:val="26"/>
          <w:szCs w:val="26"/>
        </w:rPr>
        <w:t xml:space="preserve">8.1 LLM Routing Layer</w:t>
      </w:r>
    </w:p>
    <w:p>
      <w:pPr>
        <w:spacing w:after="80" w:before="80"/>
      </w:pPr>
      <w:r>
        <w:rPr>
          <w:rFonts w:ascii="Arial" w:cs="Arial" w:eastAsia="Arial" w:hAnsi="Arial"/>
          <w:sz w:val="22"/>
          <w:szCs w:val="22"/>
        </w:rPr>
        <w:t xml:space="preserve">The LLM client in Artha uses the OpenAI-compatible REST API format. The same code that talks to Ollama locally (http://localhost:11434/v1) can talk to any cloud inference endpoint by changing the base URL and API key. This is already built in the current architecture.</w:t>
      </w:r>
    </w:p>
    <w:p>
      <w:pPr>
        <w:spacing w:after="80" w:before="80"/>
      </w:pPr>
      <w:r>
        <w:rPr>
          <w:rFonts w:ascii="Arial" w:cs="Arial" w:eastAsia="Arial" w:hAnsi="Arial"/>
          <w:sz w:val="22"/>
          <w:szCs w:val="22"/>
        </w:rPr>
        <w:t xml:space="preserve">The routing layer adds intelligence on top of this flexibility: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8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Routing Mode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Control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for all tasks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 LM Studio / llama.cpp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on unless user changes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Manual cloud</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 explicitly selects a cloud model</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OpenAI / Anthropic / Groq / Azure</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Per-conversation setting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Auto-escalate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complexity or token count exceeds local model threshold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Configured cloud fallback provider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sets threshold; must confirm first use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Sensitive-data block</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Content classifier detects PII or confidential markers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Forces local only — cloud blocked</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 can override with explicit confirmation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before="60"/>
            </w:pPr>
            <w:r>
              <w:rPr>
                <w:rFonts w:ascii="Arial" w:cs="Arial" w:eastAsia="Arial" w:hAnsi="Arial"/>
                <w:i/>
                <w:iCs/>
                <w:sz w:val="20"/>
                <w:szCs w:val="20"/>
              </w:rPr>
              <w:t xml:space="preserve">Privacy guarantee: Artha will never silently send data to a cloud API. Every cloud inference call requires either explicit per-call user confirmation or a saved preference the user set knowingly. The routing decision is always visible in the execution log.</w:t>
            </w:r>
          </w:p>
        </w:tc>
      </w:tr>
    </w:tbl>
    <w:p>
      <w:pPr>
        <w:pStyle w:val="Heading2"/>
        <w:spacing w:after="80" w:before="240"/>
      </w:pPr>
      <w:r>
        <w:rPr>
          <w:rFonts w:ascii="Arial" w:cs="Arial" w:eastAsia="Arial" w:hAnsi="Arial"/>
          <w:b/>
          <w:bCs/>
          <w:sz w:val="26"/>
          <w:szCs w:val="26"/>
        </w:rPr>
        <w:t xml:space="preserve">8.2 Compute-Aware Model Selection</w:t>
      </w:r>
    </w:p>
    <w:p>
      <w:pPr>
        <w:spacing w:after="80" w:before="80"/>
      </w:pPr>
      <w:r>
        <w:rPr>
          <w:rFonts w:ascii="Arial" w:cs="Arial" w:eastAsia="Arial" w:hAnsi="Arial"/>
          <w:sz w:val="22"/>
          <w:szCs w:val="22"/>
        </w:rPr>
        <w:t xml:space="preserve">The agent evaluates task complexity before selecting a model. This is implemented in the orchestrator's pre-planning phase:</w:t>
      </w:r>
    </w:p>
    <w:p>
      <w:pPr>
        <w:pStyle w:val="ListParagraph"/>
        <w:numPr>
          <w:ilvl w:val="0"/>
          <w:numId w:val="2"/>
        </w:numPr>
        <w:spacing w:after="40" w:before="40"/>
      </w:pPr>
      <w:r>
        <w:rPr>
          <w:rFonts w:ascii="Arial" w:cs="Arial" w:eastAsia="Arial" w:hAnsi="Arial"/>
          <w:sz w:val="22"/>
          <w:szCs w:val="22"/>
        </w:rPr>
        <w:t xml:space="preserve">Token count estimation: tasks estimated to exceed the local model's effective context window trigger a cloud suggestion</w:t>
      </w:r>
    </w:p>
    <w:p>
      <w:pPr>
        <w:pStyle w:val="ListParagraph"/>
        <w:numPr>
          <w:ilvl w:val="0"/>
          <w:numId w:val="2"/>
        </w:numPr>
        <w:spacing w:after="40" w:before="40"/>
      </w:pPr>
      <w:r>
        <w:rPr>
          <w:rFonts w:ascii="Arial" w:cs="Arial" w:eastAsia="Arial" w:hAnsi="Arial"/>
          <w:sz w:val="22"/>
          <w:szCs w:val="22"/>
        </w:rPr>
        <w:t xml:space="preserve">Complexity scoring: multi-step tasks requiring long chains of reasoning score higher and may suggest a larger model</w:t>
      </w:r>
    </w:p>
    <w:p>
      <w:pPr>
        <w:pStyle w:val="ListParagraph"/>
        <w:numPr>
          <w:ilvl w:val="0"/>
          <w:numId w:val="2"/>
        </w:numPr>
        <w:spacing w:after="40" w:before="40"/>
      </w:pPr>
      <w:r>
        <w:rPr>
          <w:rFonts w:ascii="Arial" w:cs="Arial" w:eastAsia="Arial" w:hAnsi="Arial"/>
          <w:sz w:val="22"/>
          <w:szCs w:val="22"/>
        </w:rPr>
        <w:t xml:space="preserve">Latency requirements: for real-time use cases (live document editing, interactive Q&amp;A), the system prefers the fastest available model that meets quality requirements</w:t>
      </w:r>
    </w:p>
    <w:p>
      <w:pPr>
        <w:pStyle w:val="ListParagraph"/>
        <w:numPr>
          <w:ilvl w:val="0"/>
          <w:numId w:val="2"/>
        </w:numPr>
        <w:spacing w:after="40" w:before="40"/>
      </w:pPr>
      <w:r>
        <w:rPr>
          <w:rFonts w:ascii="Arial" w:cs="Arial" w:eastAsia="Arial" w:hAnsi="Arial"/>
          <w:sz w:val="22"/>
          <w:szCs w:val="22"/>
        </w:rPr>
        <w:t xml:space="preserve">User-defined routing rules: power users can write routing rules (e.g., "always use Claude Opus for legal document generation, use local for everything else")</w:t>
      </w:r>
    </w:p>
    <w:p>
      <w:pPr>
        <w:pStyle w:val="Heading2"/>
        <w:spacing w:after="80" w:before="240"/>
      </w:pPr>
      <w:r>
        <w:rPr>
          <w:rFonts w:ascii="Arial" w:cs="Arial" w:eastAsia="Arial" w:hAnsi="Arial"/>
          <w:b/>
          <w:bCs/>
          <w:sz w:val="26"/>
          <w:szCs w:val="26"/>
        </w:rPr>
        <w:t xml:space="preserve">8.3 Secure Credential Management</w:t>
      </w:r>
    </w:p>
    <w:p>
      <w:pPr>
        <w:spacing w:after="80" w:before="80"/>
      </w:pPr>
      <w:r>
        <w:rPr>
          <w:rFonts w:ascii="Arial" w:cs="Arial" w:eastAsia="Arial" w:hAnsi="Arial"/>
          <w:sz w:val="22"/>
          <w:szCs w:val="22"/>
        </w:rPr>
        <w:t xml:space="preserve">Cloud API keys are a sensitive security boundary. Artha stores and manages them as follows:</w:t>
      </w:r>
    </w:p>
    <w:p>
      <w:pPr>
        <w:pStyle w:val="ListParagraph"/>
        <w:numPr>
          <w:ilvl w:val="0"/>
          <w:numId w:val="2"/>
        </w:numPr>
        <w:spacing w:after="40" w:before="40"/>
      </w:pPr>
      <w:r>
        <w:rPr>
          <w:rFonts w:ascii="Arial" w:cs="Arial" w:eastAsia="Arial" w:hAnsi="Arial"/>
          <w:sz w:val="22"/>
          <w:szCs w:val="22"/>
        </w:rPr>
        <w:t xml:space="preserve">All API keys are stored encrypted using AES-256 with a key derived from the user's local password or OS keychain</w:t>
      </w:r>
    </w:p>
    <w:p>
      <w:pPr>
        <w:pStyle w:val="ListParagraph"/>
        <w:numPr>
          <w:ilvl w:val="0"/>
          <w:numId w:val="2"/>
        </w:numPr>
        <w:spacing w:after="40" w:before="40"/>
      </w:pPr>
      <w:r>
        <w:rPr>
          <w:rFonts w:ascii="Arial" w:cs="Arial" w:eastAsia="Arial" w:hAnsi="Arial"/>
          <w:sz w:val="22"/>
          <w:szCs w:val="22"/>
        </w:rPr>
        <w:t xml:space="preserve">Keys are never written to plain SQLite, log files, or transmitted in error reports</w:t>
      </w:r>
    </w:p>
    <w:p>
      <w:pPr>
        <w:pStyle w:val="ListParagraph"/>
        <w:numPr>
          <w:ilvl w:val="0"/>
          <w:numId w:val="2"/>
        </w:numPr>
        <w:spacing w:after="40" w:before="40"/>
      </w:pPr>
      <w:r>
        <w:rPr>
          <w:rFonts w:ascii="Arial" w:cs="Arial" w:eastAsia="Arial" w:hAnsi="Arial"/>
          <w:sz w:val="22"/>
          <w:szCs w:val="22"/>
        </w:rPr>
        <w:t xml:space="preserve">Scoped credentials: a key can be restricted to specific providers, specific models, or specific task types</w:t>
      </w:r>
    </w:p>
    <w:p>
      <w:pPr>
        <w:pStyle w:val="ListParagraph"/>
        <w:numPr>
          <w:ilvl w:val="0"/>
          <w:numId w:val="2"/>
        </w:numPr>
        <w:spacing w:after="40" w:before="40"/>
      </w:pPr>
      <w:r>
        <w:rPr>
          <w:rFonts w:ascii="Arial" w:cs="Arial" w:eastAsia="Arial" w:hAnsi="Arial"/>
          <w:sz w:val="22"/>
          <w:szCs w:val="22"/>
        </w:rPr>
        <w:t xml:space="preserve">Audit trail: every cloud API call logs which credential was used (by ID, not value), the model called, token count, and cost estimate</w:t>
      </w:r>
    </w:p>
    <w:p>
      <w:pPr>
        <w:pStyle w:val="ListParagraph"/>
        <w:numPr>
          <w:ilvl w:val="0"/>
          <w:numId w:val="2"/>
        </w:numPr>
        <w:spacing w:after="40" w:before="40"/>
      </w:pPr>
      <w:r>
        <w:rPr>
          <w:rFonts w:ascii="Arial" w:cs="Arial" w:eastAsia="Arial" w:hAnsi="Arial"/>
          <w:sz w:val="22"/>
          <w:szCs w:val="22"/>
        </w:rPr>
        <w:t xml:space="preserve">Enterprise: API keys are managed centrally by IT; individual users are issued scoped tokens from a central credential server, not raw API keys</w:t>
      </w:r>
    </w:p>
    <w:p>
      <w:pPr>
        <w:pStyle w:val="Heading2"/>
        <w:spacing w:after="80" w:before="240"/>
      </w:pPr>
      <w:r>
        <w:rPr>
          <w:rFonts w:ascii="Arial" w:cs="Arial" w:eastAsia="Arial" w:hAnsi="Arial"/>
          <w:b/>
          <w:bCs/>
          <w:sz w:val="26"/>
          <w:szCs w:val="26"/>
        </w:rPr>
        <w:t xml:space="preserve">8.4 Collaborative Workflows (Phase 2)</w:t>
      </w:r>
    </w:p>
    <w:p>
      <w:pPr>
        <w:spacing w:after="80" w:before="80"/>
      </w:pPr>
      <w:r>
        <w:rPr>
          <w:rFonts w:ascii="Arial" w:cs="Arial" w:eastAsia="Arial" w:hAnsi="Arial"/>
          <w:sz w:val="22"/>
          <w:szCs w:val="22"/>
        </w:rPr>
        <w:t xml:space="preserve">Phase 2 introduces shared workspace features that require cloud coordination:</w:t>
      </w:r>
    </w:p>
    <w:p>
      <w:pPr>
        <w:pStyle w:val="ListParagraph"/>
        <w:numPr>
          <w:ilvl w:val="0"/>
          <w:numId w:val="2"/>
        </w:numPr>
        <w:spacing w:after="40" w:before="40"/>
      </w:pPr>
      <w:r>
        <w:rPr>
          <w:rFonts w:ascii="Arial" w:cs="Arial" w:eastAsia="Arial" w:hAnsi="Arial"/>
          <w:sz w:val="22"/>
          <w:szCs w:val="22"/>
        </w:rPr>
        <w:t xml:space="preserve">Shared RAG index: a team can maintain a shared knowledge base hosted on a self-managed server, with each member's local Artha instance contributing to and querying it</w:t>
      </w:r>
    </w:p>
    <w:p>
      <w:pPr>
        <w:pStyle w:val="ListParagraph"/>
        <w:numPr>
          <w:ilvl w:val="0"/>
          <w:numId w:val="2"/>
        </w:numPr>
        <w:spacing w:after="40" w:before="40"/>
      </w:pPr>
      <w:r>
        <w:rPr>
          <w:rFonts w:ascii="Arial" w:cs="Arial" w:eastAsia="Arial" w:hAnsi="Arial"/>
          <w:sz w:val="22"/>
          <w:szCs w:val="22"/>
        </w:rPr>
        <w:t xml:space="preserve">Task handoff: an agent running on one machine can hand off a subtask to an agent on another machine in the same organisation's network</w:t>
      </w:r>
    </w:p>
    <w:p>
      <w:pPr>
        <w:pStyle w:val="ListParagraph"/>
        <w:numPr>
          <w:ilvl w:val="0"/>
          <w:numId w:val="2"/>
        </w:numPr>
        <w:spacing w:after="40" w:before="40"/>
      </w:pPr>
      <w:r>
        <w:rPr>
          <w:rFonts w:ascii="Arial" w:cs="Arial" w:eastAsia="Arial" w:hAnsi="Arial"/>
          <w:sz w:val="22"/>
          <w:szCs w:val="22"/>
        </w:rPr>
        <w:t xml:space="preserve">Shared templates: workflow templates can be published to a team's private template registry</w:t>
      </w:r>
    </w:p>
    <w:p>
      <w:pPr>
        <w:pStyle w:val="Heading2"/>
        <w:spacing w:after="80" w:before="240"/>
      </w:pPr>
      <w:r>
        <w:rPr>
          <w:rFonts w:ascii="Arial" w:cs="Arial" w:eastAsia="Arial" w:hAnsi="Arial"/>
          <w:b/>
          <w:bCs/>
          <w:sz w:val="26"/>
          <w:szCs w:val="26"/>
        </w:rPr>
        <w:t xml:space="preserve">8.5 Distributed Agent Orchestration (Phase 3)</w:t>
      </w:r>
    </w:p>
    <w:p>
      <w:pPr>
        <w:spacing w:after="80" w:before="80"/>
      </w:pPr>
      <w:r>
        <w:rPr>
          <w:rFonts w:ascii="Arial" w:cs="Arial" w:eastAsia="Arial" w:hAnsi="Arial"/>
          <w:sz w:val="22"/>
          <w:szCs w:val="22"/>
        </w:rPr>
        <w:t xml:space="preserve">The full distributed orchestration vision — multiple Artha instances collaborating on a task across machines and cloud infrastructure — is a Phase 3 capability. It requires:</w:t>
      </w:r>
    </w:p>
    <w:p>
      <w:pPr>
        <w:pStyle w:val="ListParagraph"/>
        <w:numPr>
          <w:ilvl w:val="0"/>
          <w:numId w:val="2"/>
        </w:numPr>
        <w:spacing w:after="40" w:before="40"/>
      </w:pPr>
      <w:r>
        <w:rPr>
          <w:rFonts w:ascii="Arial" w:cs="Arial" w:eastAsia="Arial" w:hAnsi="Arial"/>
          <w:sz w:val="22"/>
          <w:szCs w:val="22"/>
        </w:rPr>
        <w:t xml:space="preserve">A message broker layer (Redis Streams or a purpose-built coordination service) for inter-agent communication</w:t>
      </w:r>
    </w:p>
    <w:p>
      <w:pPr>
        <w:pStyle w:val="ListParagraph"/>
        <w:numPr>
          <w:ilvl w:val="0"/>
          <w:numId w:val="2"/>
        </w:numPr>
        <w:spacing w:after="40" w:before="40"/>
      </w:pPr>
      <w:r>
        <w:rPr>
          <w:rFonts w:ascii="Arial" w:cs="Arial" w:eastAsia="Arial" w:hAnsi="Arial"/>
          <w:sz w:val="22"/>
          <w:szCs w:val="22"/>
        </w:rPr>
        <w:t xml:space="preserve">Shared state management: agent states that can be checkpointed, resumed, and handed off across instances</w:t>
      </w:r>
    </w:p>
    <w:p>
      <w:pPr>
        <w:pStyle w:val="ListParagraph"/>
        <w:numPr>
          <w:ilvl w:val="0"/>
          <w:numId w:val="2"/>
        </w:numPr>
        <w:spacing w:after="40" w:before="40"/>
      </w:pPr>
      <w:r>
        <w:rPr>
          <w:rFonts w:ascii="Arial" w:cs="Arial" w:eastAsia="Arial" w:hAnsi="Arial"/>
          <w:sz w:val="22"/>
          <w:szCs w:val="22"/>
        </w:rPr>
        <w:t xml:space="preserve">Distributed tracing: a unified audit log across all participating agents and tools</w:t>
      </w:r>
    </w:p>
    <w:p>
      <w:pPr>
        <w:pStyle w:val="ListParagraph"/>
        <w:numPr>
          <w:ilvl w:val="0"/>
          <w:numId w:val="2"/>
        </w:numPr>
        <w:spacing w:after="40" w:before="40"/>
      </w:pPr>
      <w:r>
        <w:rPr>
          <w:rFonts w:ascii="Arial" w:cs="Arial" w:eastAsia="Arial" w:hAnsi="Arial"/>
          <w:sz w:val="22"/>
          <w:szCs w:val="22"/>
        </w:rPr>
        <w:t xml:space="preserve">Agent marketplace: organisations can publish and share specialist agents (a legal review agent, a financial modelling agent) that other agents can invoke as sub-agents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60" w:before="60"/>
            </w:pPr>
            <w:r>
              <w:rPr>
                <w:rFonts w:ascii="Arial" w:cs="Arial" w:eastAsia="Arial" w:hAnsi="Arial"/>
                <w:i/>
                <w:iCs/>
                <w:sz w:val="20"/>
                <w:szCs w:val="20"/>
              </w:rPr>
              <w:t xml:space="preserve">Architecture principle: The current monorepo split between packages/app (backend) and packages/renderer (frontend) is designed to enable this evolution. The backend can be extracted into a standalone Node.js server, and the Electron window becomes one client among several — web browser, mobile, CLI — all connecting to the same agent engine.</w:t>
            </w:r>
          </w:p>
        </w:tc>
      </w:tr>
    </w:tbl>
    <w:p>
      <w:r>
        <w:br w:type="page"/>
      </w:r>
    </w:p>
    <w:p>
      <w:pPr>
        <w:pStyle w:val="Heading1"/>
        <w:spacing w:after="120" w:before="360"/>
      </w:pPr>
      <w:r>
        <w:rPr>
          <w:rFonts w:ascii="Arial" w:cs="Arial" w:eastAsia="Arial" w:hAnsi="Arial"/>
          <w:b/>
          <w:bCs/>
          <w:sz w:val="32"/>
          <w:szCs w:val="32"/>
        </w:rPr>
        <w:t xml:space="preserve">9. Desktop Runtime &amp; Scaling Considerations</w:t>
      </w:r>
    </w:p>
    <w:p>
      <w:pPr>
        <w:spacing w:after="80" w:before="80"/>
      </w:pPr>
      <w:r>
        <w:rPr>
          <w:rFonts w:ascii="Arial" w:cs="Arial" w:eastAsia="Arial" w:hAnsi="Arial"/>
          <w:sz w:val="22"/>
          <w:szCs w:val="22"/>
        </w:rPr>
        <w:t xml:space="preserve">Artha v1 is built on Electron. This is the right choice for rapid cross-platform delivery. However, enterprise buyers and engineering leadership need a clear-eyed view of Electron's ceilings and the planned migration path.</w:t>
      </w:r>
    </w:p>
    <w:p>
      <w:pPr>
        <w:pStyle w:val="Heading2"/>
        <w:spacing w:after="80" w:before="240"/>
      </w:pPr>
      <w:r>
        <w:rPr>
          <w:rFonts w:ascii="Arial" w:cs="Arial" w:eastAsia="Arial" w:hAnsi="Arial"/>
          <w:b/>
          <w:bCs/>
          <w:sz w:val="26"/>
          <w:szCs w:val="26"/>
        </w:rPr>
        <w:t xml:space="preserve">9.1 Electron: Strengths for v1</w:t>
      </w:r>
    </w:p>
    <w:p>
      <w:pPr>
        <w:pStyle w:val="ListParagraph"/>
        <w:numPr>
          <w:ilvl w:val="0"/>
          <w:numId w:val="2"/>
        </w:numPr>
        <w:spacing w:after="40" w:before="40"/>
      </w:pPr>
      <w:r>
        <w:rPr>
          <w:rFonts w:ascii="Arial" w:cs="Arial" w:eastAsia="Arial" w:hAnsi="Arial"/>
          <w:sz w:val="22"/>
          <w:szCs w:val="22"/>
        </w:rPr>
        <w:t xml:space="preserve">Cross-platform from a single codebase (macOS, Windows, Linux)</w:t>
      </w:r>
    </w:p>
    <w:p>
      <w:pPr>
        <w:pStyle w:val="ListParagraph"/>
        <w:numPr>
          <w:ilvl w:val="0"/>
          <w:numId w:val="2"/>
        </w:numPr>
        <w:spacing w:after="40" w:before="40"/>
      </w:pPr>
      <w:r>
        <w:rPr>
          <w:rFonts w:ascii="Arial" w:cs="Arial" w:eastAsia="Arial" w:hAnsi="Arial"/>
          <w:sz w:val="22"/>
          <w:szCs w:val="22"/>
        </w:rPr>
        <w:t xml:space="preserve">Same foundation as VS Code, Slack, Figma Desktop, and Notion — proven at scale</w:t>
      </w:r>
    </w:p>
    <w:p>
      <w:pPr>
        <w:pStyle w:val="ListParagraph"/>
        <w:numPr>
          <w:ilvl w:val="0"/>
          <w:numId w:val="2"/>
        </w:numPr>
        <w:spacing w:after="40" w:before="40"/>
      </w:pPr>
      <w:r>
        <w:rPr>
          <w:rFonts w:ascii="Arial" w:cs="Arial" w:eastAsia="Arial" w:hAnsi="Arial"/>
          <w:sz w:val="22"/>
          <w:szCs w:val="22"/>
        </w:rPr>
        <w:t xml:space="preserve">Rich Node.js access for SQLite, filesystem, subprocess spawning, and native modules</w:t>
      </w:r>
    </w:p>
    <w:p>
      <w:pPr>
        <w:pStyle w:val="ListParagraph"/>
        <w:numPr>
          <w:ilvl w:val="0"/>
          <w:numId w:val="2"/>
        </w:numPr>
        <w:spacing w:after="40" w:before="40"/>
      </w:pPr>
      <w:r>
        <w:rPr>
          <w:rFonts w:ascii="Arial" w:cs="Arial" w:eastAsia="Arial" w:hAnsi="Arial"/>
          <w:sz w:val="22"/>
          <w:szCs w:val="22"/>
        </w:rPr>
        <w:t xml:space="preserve">Fast iteration: React + Vite hot-reload makes UI development extremely productive</w:t>
      </w:r>
    </w:p>
    <w:p>
      <w:pPr>
        <w:pStyle w:val="Heading2"/>
        <w:spacing w:after="80" w:before="240"/>
      </w:pPr>
      <w:r>
        <w:rPr>
          <w:rFonts w:ascii="Arial" w:cs="Arial" w:eastAsia="Arial" w:hAnsi="Arial"/>
          <w:b/>
          <w:bCs/>
          <w:sz w:val="26"/>
          <w:szCs w:val="26"/>
        </w:rPr>
        <w:t xml:space="preserve">9.2 Known Ceilings at Enterprise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3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Concern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per instance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Chromium runtime adds ~150-300 MB baseline RAM per window, on top of model weights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at 500+ seat deployments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Headless server mode (Section 9.4) eliminates this for server-side deployments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 native multi-user mode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Electron is a single-user desktop runtime; shared server instances are not possible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Blocks team-server deployment model</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Server mode extracts backend into standalone Node.js process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distribution at scale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Pushing updates to 500+ enterprise machines requires an auto-update server (Squirrel protocol)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operational complexity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electron-updater + self-hosted update server; standard pattern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Background agent CPU</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Always-on agent loop running inference can spike CPU on lower-end machines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 for always-on use cases</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Configurable idle throttling; inference runs in a worker process</w:t>
            </w:r>
          </w:p>
        </w:tc>
      </w:tr>
    </w:tbl>
    <w:p>
      <w:pPr>
        <w:pStyle w:val="Heading2"/>
        <w:spacing w:after="80" w:before="240"/>
      </w:pPr>
      <w:r>
        <w:rPr>
          <w:rFonts w:ascii="Arial" w:cs="Arial" w:eastAsia="Arial" w:hAnsi="Arial"/>
          <w:b/>
          <w:bCs/>
          <w:sz w:val="26"/>
          <w:szCs w:val="26"/>
        </w:rPr>
        <w:t xml:space="preserve">9.3 Performance Optimisation Path</w:t>
      </w:r>
    </w:p>
    <w:p>
      <w:pPr>
        <w:spacing w:after="80" w:before="80"/>
      </w:pPr>
      <w:r>
        <w:rPr>
          <w:rFonts w:ascii="Arial" w:cs="Arial" w:eastAsia="Arial" w:hAnsi="Arial"/>
          <w:sz w:val="22"/>
          <w:szCs w:val="22"/>
        </w:rPr>
        <w:t xml:space="preserve">Once product-market fit is established, the orchestration and tool execution hot paths can be rewritten in Rust for the v2 core. The Rust AI agent ecosystem has matured significantly: Rig, AutoAgents, and OpenFANG are all viable frameworks offering 5x memory reduction and 25–44% latency improvement over equivalent TypeScript. The Electron layer becomes a thin UI shell over the Rust core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60" w:before="60"/>
            </w:pPr>
            <w:r>
              <w:rPr>
                <w:rFonts w:ascii="Arial" w:cs="Arial" w:eastAsia="Arial" w:hAnsi="Arial"/>
                <w:i/>
                <w:iCs/>
                <w:sz w:val="20"/>
                <w:szCs w:val="20"/>
              </w:rPr>
              <w:t xml:space="preserve">Principle: Ship fast with TypeScript. Optimise with Rust in v2. Do not delay v1 for a performance architecture you have not yet proven is needed.</w:t>
            </w:r>
          </w:p>
        </w:tc>
      </w:tr>
    </w:tbl>
    <w:p>
      <w:pPr>
        <w:pStyle w:val="Heading2"/>
        <w:spacing w:after="80" w:before="240"/>
      </w:pPr>
      <w:r>
        <w:rPr>
          <w:rFonts w:ascii="Arial" w:cs="Arial" w:eastAsia="Arial" w:hAnsi="Arial"/>
          <w:b/>
          <w:bCs/>
          <w:sz w:val="26"/>
          <w:szCs w:val="26"/>
        </w:rPr>
        <w:t xml:space="preserve">9.4 Headless Server Mode (Phase 2–3)</w:t>
      </w:r>
    </w:p>
    <w:p>
      <w:pPr>
        <w:spacing w:after="80" w:before="80"/>
      </w:pPr>
      <w:r>
        <w:rPr>
          <w:rFonts w:ascii="Arial" w:cs="Arial" w:eastAsia="Arial" w:hAnsi="Arial"/>
          <w:sz w:val="22"/>
          <w:szCs w:val="22"/>
        </w:rPr>
        <w:t xml:space="preserve">The planned server mode extracts the agent engine from Electron into a standalone deployable:</w:t>
      </w:r>
    </w:p>
    <w:p>
      <w:pPr>
        <w:pStyle w:val="ListParagraph"/>
        <w:numPr>
          <w:ilvl w:val="0"/>
          <w:numId w:val="2"/>
        </w:numPr>
        <w:spacing w:after="40" w:before="40"/>
      </w:pPr>
      <w:r>
        <w:rPr>
          <w:rFonts w:ascii="Arial" w:cs="Arial" w:eastAsia="Arial" w:hAnsi="Arial"/>
          <w:sz w:val="22"/>
          <w:szCs w:val="22"/>
        </w:rPr>
        <w:t xml:space="preserve">packages/app becomes a standalone Node.js server exposable as a REST + WebSocket API</w:t>
      </w:r>
    </w:p>
    <w:p>
      <w:pPr>
        <w:pStyle w:val="ListParagraph"/>
        <w:numPr>
          <w:ilvl w:val="0"/>
          <w:numId w:val="2"/>
        </w:numPr>
        <w:spacing w:after="40" w:before="40"/>
      </w:pPr>
      <w:r>
        <w:rPr>
          <w:rFonts w:ascii="Arial" w:cs="Arial" w:eastAsia="Arial" w:hAnsi="Arial"/>
          <w:sz w:val="22"/>
          <w:szCs w:val="22"/>
        </w:rPr>
        <w:t xml:space="preserve">packages/renderer becomes a standard React web app, served by the Node.js server</w:t>
      </w:r>
    </w:p>
    <w:p>
      <w:pPr>
        <w:pStyle w:val="ListParagraph"/>
        <w:numPr>
          <w:ilvl w:val="0"/>
          <w:numId w:val="2"/>
        </w:numPr>
        <w:spacing w:after="40" w:before="40"/>
      </w:pPr>
      <w:r>
        <w:rPr>
          <w:rFonts w:ascii="Arial" w:cs="Arial" w:eastAsia="Arial" w:hAnsi="Arial"/>
          <w:sz w:val="22"/>
          <w:szCs w:val="22"/>
        </w:rPr>
        <w:t xml:space="preserve">The Electron desktop app becomes one client connecting to either a local server (single-user) or a shared team server (multi-user enterprise)</w:t>
      </w:r>
    </w:p>
    <w:p>
      <w:pPr>
        <w:pStyle w:val="ListParagraph"/>
        <w:numPr>
          <w:ilvl w:val="0"/>
          <w:numId w:val="2"/>
        </w:numPr>
        <w:spacing w:after="40" w:before="40"/>
      </w:pPr>
      <w:r>
        <w:rPr>
          <w:rFonts w:ascii="Arial" w:cs="Arial" w:eastAsia="Arial" w:hAnsi="Arial"/>
          <w:sz w:val="22"/>
          <w:szCs w:val="22"/>
        </w:rPr>
        <w:t xml:space="preserve">This enables: browser-based access, mobile clients, CLI access (Claude Code-style), and true multi-user server deployments</w:t>
      </w:r>
    </w:p>
    <w:p>
      <w:pPr>
        <w:spacing w:after="80" w:before="80"/>
      </w:pPr>
      <w:r>
        <w:rPr>
          <w:rFonts w:ascii="Arial" w:cs="Arial" w:eastAsia="Arial" w:hAnsi="Arial"/>
          <w:sz w:val="22"/>
          <w:szCs w:val="22"/>
        </w:rPr>
        <w:t xml:space="preserve">This architectural evolution is enabled by the clean monorepo split already in place. The extraction is achievable without a full rewrite.</w:t>
      </w:r>
    </w:p>
    <w:p>
      <w:r>
        <w:br w:type="page"/>
      </w:r>
    </w:p>
    <w:p>
      <w:pPr>
        <w:pStyle w:val="Heading1"/>
        <w:spacing w:after="120" w:before="360"/>
      </w:pPr>
      <w:r>
        <w:rPr>
          <w:rFonts w:ascii="Arial" w:cs="Arial" w:eastAsia="Arial" w:hAnsi="Arial"/>
          <w:b/>
          <w:bCs/>
          <w:sz w:val="32"/>
          <w:szCs w:val="32"/>
        </w:rPr>
        <w:t xml:space="preserve">10. Technical Architecture</w:t>
      </w:r>
    </w:p>
    <w:p>
      <w:pPr>
        <w:pStyle w:val="Heading2"/>
        <w:spacing w:after="80" w:before="240"/>
      </w:pPr>
      <w:r>
        <w:rPr>
          <w:rFonts w:ascii="Arial" w:cs="Arial" w:eastAsia="Arial" w:hAnsi="Arial"/>
          <w:b/>
          <w:bCs/>
          <w:sz w:val="26"/>
          <w:szCs w:val="26"/>
        </w:rPr>
        <w:t xml:space="preserve">10.1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 29.x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Cross-platform, proven, same as Jan AI and open-cowork</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React 18 + TypeScript</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Type-safe, component reuse from open-cowork fork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 3.x + shadcn/ui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 from v2.0 — correct choice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Zustand</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Lightweight, no change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 contextBridge + ipcMain/ipcRenderer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Type-safe, secure IPC with context isolation</w:t>
            </w:r>
          </w:p>
        </w:tc>
      </w:tr>
    </w:tbl>
    <w:p>
      <w:pPr>
        <w:pStyle w:val="Heading2"/>
        <w:spacing w:after="80" w:before="240"/>
      </w:pPr>
      <w:r>
        <w:rPr>
          <w:rFonts w:ascii="Arial" w:cs="Arial" w:eastAsia="Arial" w:hAnsi="Arial"/>
          <w:b/>
          <w:bCs/>
          <w:sz w:val="26"/>
          <w:szCs w:val="26"/>
        </w:rPr>
        <w:t xml:space="preserve">10.2 Backend Stack (TypeScript-First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runtime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22 + TypeScript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in Electron main process; sufficient for v1 orchestration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Agent orchestration</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Custom ReAct loop (CodeAct pattern)</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MAX_STEPS=20, MAX_RETRIES=3, planning mode with approval gate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interface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npm (single OpenAI-compat REST client)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client handles Ollama, LM Studio, llama.cpp, and cloud APIs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Hybrid routing</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Custom routing layer in LLM client</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Compute-aware model selection with privacy guardrails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generation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docx + pptxgenjs + xlsx + pdf-lib (npm)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DIFFERENTIATOR — proven npm libraries, one per output type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Local vector store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LanceDB (Node.js native)</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Preferred for pure-TS stack; no separate server process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via better-sqlite3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Synchronous driver; 8-table schema including full audit log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Tool sandboxing</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dockerode (Docker SDK) v1; WASM sandbox v2</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Docker for network tools; process sandbox for filesystem-only 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@modelcontextprotocol/sdk (TypeScript)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First-class MCP support with security layer on top</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Credential store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AES-256 encrypted fields in SQLite + OS keychain</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Never plain-text API keys</w:t>
            </w:r>
          </w:p>
        </w:tc>
      </w:tr>
    </w:tbl>
    <w:p>
      <w:pPr>
        <w:pStyle w:val="Heading2"/>
        <w:spacing w:after="80" w:before="240"/>
      </w:pPr>
      <w:r>
        <w:rPr>
          <w:rFonts w:ascii="Arial" w:cs="Arial" w:eastAsia="Arial" w:hAnsi="Arial"/>
          <w:b/>
          <w:bCs/>
          <w:sz w:val="26"/>
          <w:szCs w:val="26"/>
        </w:rPr>
        <w:t xml:space="preserve">10.3 Database Schema (SQLite — 9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chat_sessions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session_id, model_id, routing_mode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 metadata including routing decisions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messages</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message_id, session_id, sender_type, content, tool_calls, tool_outputs</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 message history with tool call logs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agent_states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workflow_id, plan_json, current_step, status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Agentic workflow state for resumption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tools</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tool_id, name, mcp_server_uri, permissions_json, allowlist_json</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MCP tool registry with per-tool permission grants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mcp_audit_log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session_id, tool_name, inputs, output_hash, approval_status, duration_ms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 MCP invocation audit trail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llm_models</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model_id, name, provider, size_gb, quant_level, hw_profile, endpoint_url</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Installed models + cloud endpoints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rag_indexes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index_id, directory_path, embedding_model, last_indexed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index registry</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workflow_templates</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template_id, name, prompt_template, tool_sequence_json</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Saved reusable task templates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 settings_json, credential_key_hash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user profiles + encrypted credential references</w:t>
            </w:r>
          </w:p>
        </w:tc>
      </w:tr>
    </w:tbl>
    <w:p>
      <w:r>
        <w:br w:type="page"/>
      </w:r>
    </w:p>
    <w:p>
      <w:pPr>
        <w:pStyle w:val="Heading1"/>
        <w:spacing w:after="120" w:before="360"/>
      </w:pPr>
      <w:r>
        <w:rPr>
          <w:rFonts w:ascii="Arial" w:cs="Arial" w:eastAsia="Arial" w:hAnsi="Arial"/>
          <w:b/>
          <w:bCs/>
          <w:sz w:val="32"/>
          <w:szCs w:val="32"/>
        </w:rPr>
        <w:t xml:space="preserve">11.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300"/>
        <w:gridCol w:w="26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Features</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(MIT)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agent, document gen, MCP tools, Ollama, RAG, local-only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users, developers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$19/user/month</w:t>
            </w:r>
          </w:p>
        </w:tc>
        <w:tc>
          <w:tcPr>
            <w:tcW w:type="dxa" w:w="3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Community + hybrid cloud routing, multi-device sync, priority support</w:t>
            </w:r>
          </w:p>
        </w:tc>
        <w:tc>
          <w:tcPr>
            <w:tcW w:type="dxa" w:w="2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Power users, freelancers, consultants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$49/user/month (min 10 seats)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 RBAC, audit logs, central MCP policy, SSO/SAML, IT deployment, SLA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healthcare, finance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Enterprise Air-Gap</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Custom</w:t>
            </w:r>
          </w:p>
        </w:tc>
        <w:tc>
          <w:tcPr>
            <w:tcW w:type="dxa" w:w="3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Enterprise + fully offline licence, no internet, on-site onboarding</w:t>
            </w:r>
          </w:p>
        </w:tc>
        <w:tc>
          <w:tcPr>
            <w:tcW w:type="dxa" w:w="2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Government, defence, highest-compliance</w:t>
            </w:r>
          </w:p>
        </w:tc>
      </w:tr>
    </w:tbl>
    <w:p>
      <w:pPr>
        <w:spacing w:after="80" w:before="80"/>
      </w:pPr>
      <w:r>
        <w:t xml:space="preserve"/>
      </w:r>
    </w:p>
    <w:p>
      <w:pPr>
        <w:pStyle w:val="Heading2"/>
        <w:spacing w:after="80" w:before="240"/>
      </w:pPr>
      <w:r>
        <w:rPr>
          <w:rFonts w:ascii="Arial" w:cs="Arial" w:eastAsia="Arial" w:hAnsi="Arial"/>
          <w:b/>
          <w:bCs/>
          <w:sz w:val="26"/>
          <w:szCs w:val="26"/>
        </w:rPr>
        <w:t xml:space="preserve">11.1 Revenue Path to $300–500K ARR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ARR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Enterprise contracts @ 20 seats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$49/user/month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~$118K ARR per contract</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 Enterprise Air-Gap contracts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Custom @ ~$120K each</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$600K ARR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Pro subscribers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$114K ARR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Realistic Year 1 blended target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5–7 enterprise contracts + 300 Pro users</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$300–500K ARR</w:t>
            </w:r>
          </w:p>
        </w:tc>
      </w:tr>
    </w:tbl>
    <w:p>
      <w:r>
        <w:br w:type="page"/>
      </w:r>
    </w:p>
    <w:p>
      <w:pPr>
        <w:pStyle w:val="Heading1"/>
        <w:spacing w:after="120" w:before="360"/>
      </w:pPr>
      <w:r>
        <w:rPr>
          <w:rFonts w:ascii="Arial" w:cs="Arial" w:eastAsia="Arial" w:hAnsi="Arial"/>
          <w:b/>
          <w:bCs/>
          <w:sz w:val="32"/>
          <w:szCs w:val="32"/>
        </w:rPr>
        <w:t xml:space="preserve">12. Development Roadmap</w:t>
      </w:r>
    </w:p>
    <w:p>
      <w:pPr>
        <w:pStyle w:val="Heading2"/>
        <w:spacing w:after="80" w:before="240"/>
      </w:pPr>
      <w:r>
        <w:rPr>
          <w:rFonts w:ascii="Arial" w:cs="Arial" w:eastAsia="Arial" w:hAnsi="Arial"/>
          <w:b/>
          <w:bCs/>
          <w:sz w:val="26"/>
          <w:szCs w:val="26"/>
        </w:rPr>
        <w:t xml:space="preserve">Phase 1 — Foundation (Months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60" w:before="60"/>
            </w:pPr>
            <w:r>
              <w:rPr>
                <w:rFonts w:ascii="Arial" w:cs="Arial" w:eastAsia="Arial" w:hAnsi="Arial"/>
                <w:i/>
                <w:iCs/>
                <w:sz w:val="20"/>
                <w:szCs w:val="20"/>
              </w:rPr>
              <w:t xml:space="preserve">Goal: Ship v1.0 that non-technical knowledge workers can install and use to generate documents from natural language, backed by a local LLM, with MCP security built in from day one.</w:t>
            </w:r>
          </w:p>
        </w:tc>
      </w:tr>
    </w:tbl>
    <w:p>
      <w:pPr>
        <w:pStyle w:val="ListParagraph"/>
        <w:numPr>
          <w:ilvl w:val="0"/>
          <w:numId w:val="2"/>
        </w:numPr>
        <w:spacing w:after="40" w:before="40"/>
      </w:pPr>
      <w:r>
        <w:rPr>
          <w:rFonts w:ascii="Arial" w:cs="Arial" w:eastAsia="Arial" w:hAnsi="Arial"/>
          <w:sz w:val="22"/>
          <w:szCs w:val="22"/>
        </w:rPr>
        <w:t xml:space="preserve">Fork OpenCoworkAI/open-cowork; strip cloud-first assumptions; add first-class Ollama support</w:t>
      </w:r>
    </w:p>
    <w:p>
      <w:pPr>
        <w:pStyle w:val="ListParagraph"/>
        <w:numPr>
          <w:ilvl w:val="0"/>
          <w:numId w:val="2"/>
        </w:numPr>
        <w:spacing w:after="40" w:before="40"/>
      </w:pPr>
      <w:r>
        <w:rPr>
          <w:rFonts w:ascii="Arial" w:cs="Arial" w:eastAsia="Arial" w:hAnsi="Arial"/>
          <w:sz w:val="22"/>
          <w:szCs w:val="22"/>
        </w:rPr>
        <w:t xml:space="preserve">Build document generation skill layer: DOCX and PPTX in Phase 1, XLSX and PDF as stretch goals</w:t>
      </w:r>
    </w:p>
    <w:p>
      <w:pPr>
        <w:pStyle w:val="ListParagraph"/>
        <w:numPr>
          <w:ilvl w:val="0"/>
          <w:numId w:val="2"/>
        </w:numPr>
        <w:spacing w:after="40" w:before="40"/>
      </w:pPr>
      <w:r>
        <w:rPr>
          <w:rFonts w:ascii="Arial" w:cs="Arial" w:eastAsia="Arial" w:hAnsi="Arial"/>
          <w:sz w:val="22"/>
          <w:szCs w:val="22"/>
        </w:rPr>
        <w:t xml:space="preserve">Implement MCP security architecture: permissioning model, Docker sandboxing, audit log, allowlists</w:t>
      </w:r>
    </w:p>
    <w:p>
      <w:pPr>
        <w:pStyle w:val="ListParagraph"/>
        <w:numPr>
          <w:ilvl w:val="0"/>
          <w:numId w:val="2"/>
        </w:numPr>
        <w:spacing w:after="40" w:before="40"/>
      </w:pPr>
      <w:r>
        <w:rPr>
          <w:rFonts w:ascii="Arial" w:cs="Arial" w:eastAsia="Arial" w:hAnsi="Arial"/>
          <w:sz w:val="22"/>
          <w:szCs w:val="22"/>
        </w:rPr>
        <w:t xml:space="preserve">Integrate local RAG with LanceDB</w:t>
      </w:r>
    </w:p>
    <w:p>
      <w:pPr>
        <w:pStyle w:val="ListParagraph"/>
        <w:numPr>
          <w:ilvl w:val="0"/>
          <w:numId w:val="2"/>
        </w:numPr>
        <w:spacing w:after="40" w:before="40"/>
      </w:pPr>
      <w:r>
        <w:rPr>
          <w:rFonts w:ascii="Arial" w:cs="Arial" w:eastAsia="Arial" w:hAnsi="Arial"/>
          <w:sz w:val="22"/>
          <w:szCs w:val="22"/>
        </w:rPr>
        <w:t xml:space="preserve">Implement core MCP tool registry (file system, browser, command-line)</w:t>
      </w:r>
    </w:p>
    <w:p>
      <w:pPr>
        <w:pStyle w:val="ListParagraph"/>
        <w:numPr>
          <w:ilvl w:val="0"/>
          <w:numId w:val="2"/>
        </w:numPr>
        <w:spacing w:after="40" w:before="40"/>
      </w:pPr>
      <w:r>
        <w:rPr>
          <w:rFonts w:ascii="Arial" w:cs="Arial" w:eastAsia="Arial" w:hAnsi="Arial"/>
          <w:sz w:val="22"/>
          <w:szCs w:val="22"/>
        </w:rPr>
        <w:t xml:space="preserve">Basic hybrid routing: manual cloud provider selection with explicit consent UI</w:t>
      </w:r>
    </w:p>
    <w:p>
      <w:pPr>
        <w:pStyle w:val="ListParagraph"/>
        <w:numPr>
          <w:ilvl w:val="0"/>
          <w:numId w:val="2"/>
        </w:numPr>
        <w:spacing w:after="40" w:before="40"/>
      </w:pPr>
      <w:r>
        <w:rPr>
          <w:rFonts w:ascii="Arial" w:cs="Arial" w:eastAsia="Arial" w:hAnsi="Arial"/>
          <w:sz w:val="22"/>
          <w:szCs w:val="22"/>
        </w:rPr>
        <w:t xml:space="preserve">Launch on GitHub with compelling README demo and contributing guide</w:t>
      </w:r>
    </w:p>
    <w:p>
      <w:pPr>
        <w:pStyle w:val="Heading2"/>
        <w:spacing w:after="80" w:before="240"/>
      </w:pPr>
      <w:r>
        <w:rPr>
          <w:rFonts w:ascii="Arial" w:cs="Arial" w:eastAsia="Arial" w:hAnsi="Arial"/>
          <w:b/>
          <w:bCs/>
          <w:sz w:val="26"/>
          <w:szCs w:val="26"/>
        </w:rPr>
        <w:t xml:space="preserve">Phase 2 — Community &amp; Polish (Months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60" w:before="60"/>
            </w:pPr>
            <w:r>
              <w:rPr>
                <w:rFonts w:ascii="Arial" w:cs="Arial" w:eastAsia="Arial" w:hAnsi="Arial"/>
                <w:i/>
                <w:iCs/>
                <w:sz w:val="20"/>
                <w:szCs w:val="20"/>
              </w:rPr>
              <w:t xml:space="preserve">Goal: Grow to 5,000+ installs. Launch MCP marketplace with security reviews. Begin enterprise pilots. Ship collaborative features.</w:t>
            </w:r>
          </w:p>
        </w:tc>
      </w:tr>
    </w:tbl>
    <w:p>
      <w:pPr>
        <w:pStyle w:val="ListParagraph"/>
        <w:numPr>
          <w:ilvl w:val="0"/>
          <w:numId w:val="2"/>
        </w:numPr>
        <w:spacing w:after="40" w:before="40"/>
      </w:pPr>
      <w:r>
        <w:rPr>
          <w:rFonts w:ascii="Arial" w:cs="Arial" w:eastAsia="Arial" w:hAnsi="Arial"/>
          <w:sz w:val="22"/>
          <w:szCs w:val="22"/>
        </w:rPr>
        <w:t xml:space="preserve">MCP marketplace: curated, security-reviewed community MCP servers with one-click install</w:t>
      </w:r>
    </w:p>
    <w:p>
      <w:pPr>
        <w:pStyle w:val="ListParagraph"/>
        <w:numPr>
          <w:ilvl w:val="0"/>
          <w:numId w:val="2"/>
        </w:numPr>
        <w:spacing w:after="40" w:before="40"/>
      </w:pPr>
      <w:r>
        <w:rPr>
          <w:rFonts w:ascii="Arial" w:cs="Arial" w:eastAsia="Arial" w:hAnsi="Arial"/>
          <w:sz w:val="22"/>
          <w:szCs w:val="22"/>
        </w:rPr>
        <w:t xml:space="preserve">Compute-aware auto-routing: complexity scoring, automatic cloud escalation with user approval</w:t>
      </w:r>
    </w:p>
    <w:p>
      <w:pPr>
        <w:pStyle w:val="ListParagraph"/>
        <w:numPr>
          <w:ilvl w:val="0"/>
          <w:numId w:val="2"/>
        </w:numPr>
        <w:spacing w:after="40" w:before="40"/>
      </w:pPr>
      <w:r>
        <w:rPr>
          <w:rFonts w:ascii="Arial" w:cs="Arial" w:eastAsia="Arial" w:hAnsi="Arial"/>
          <w:sz w:val="22"/>
          <w:szCs w:val="22"/>
        </w:rPr>
        <w:t xml:space="preserve">WASM sandbox: lightweight alternative to Docker for filesystem-only tools</w:t>
      </w:r>
    </w:p>
    <w:p>
      <w:pPr>
        <w:pStyle w:val="ListParagraph"/>
        <w:numPr>
          <w:ilvl w:val="0"/>
          <w:numId w:val="2"/>
        </w:numPr>
        <w:spacing w:after="40" w:before="40"/>
      </w:pPr>
      <w:r>
        <w:rPr>
          <w:rFonts w:ascii="Arial" w:cs="Arial" w:eastAsia="Arial" w:hAnsi="Arial"/>
          <w:sz w:val="22"/>
          <w:szCs w:val="22"/>
        </w:rPr>
        <w:t xml:space="preserve">Shared RAG index for team workspaces (Phase 2 collaborative feature)</w:t>
      </w:r>
    </w:p>
    <w:p>
      <w:pPr>
        <w:pStyle w:val="ListParagraph"/>
        <w:numPr>
          <w:ilvl w:val="0"/>
          <w:numId w:val="2"/>
        </w:numPr>
        <w:spacing w:after="40" w:before="40"/>
      </w:pPr>
      <w:r>
        <w:rPr>
          <w:rFonts w:ascii="Arial" w:cs="Arial" w:eastAsia="Arial" w:hAnsi="Arial"/>
          <w:sz w:val="22"/>
          <w:szCs w:val="22"/>
        </w:rPr>
        <w:t xml:space="preserve">Task templates: save and share successful multi-step agent workflows</w:t>
      </w:r>
    </w:p>
    <w:p>
      <w:pPr>
        <w:pStyle w:val="ListParagraph"/>
        <w:numPr>
          <w:ilvl w:val="0"/>
          <w:numId w:val="2"/>
        </w:numPr>
        <w:spacing w:after="40" w:before="40"/>
      </w:pPr>
      <w:r>
        <w:rPr>
          <w:rFonts w:ascii="Arial" w:cs="Arial" w:eastAsia="Arial" w:hAnsi="Arial"/>
          <w:sz w:val="22"/>
          <w:szCs w:val="22"/>
        </w:rPr>
        <w:t xml:space="preserve">Begin Enterprise tier: RBAC, central audit log export, team MCP policy management</w:t>
      </w:r>
    </w:p>
    <w:p>
      <w:pPr>
        <w:pStyle w:val="ListParagraph"/>
        <w:numPr>
          <w:ilvl w:val="0"/>
          <w:numId w:val="2"/>
        </w:numPr>
        <w:spacing w:after="40" w:before="40"/>
      </w:pPr>
      <w:r>
        <w:rPr>
          <w:rFonts w:ascii="Arial" w:cs="Arial" w:eastAsia="Arial" w:hAnsi="Arial"/>
          <w:sz w:val="22"/>
          <w:szCs w:val="22"/>
        </w:rPr>
        <w:t xml:space="preserve">Headless server mode (beta): extract agent engine from Electron; enable web client access</w:t>
      </w:r>
    </w:p>
    <w:p>
      <w:pPr>
        <w:pStyle w:val="Heading2"/>
        <w:spacing w:after="80" w:before="240"/>
      </w:pPr>
      <w:r>
        <w:rPr>
          <w:rFonts w:ascii="Arial" w:cs="Arial" w:eastAsia="Arial" w:hAnsi="Arial"/>
          <w:b/>
          <w:bCs/>
          <w:sz w:val="26"/>
          <w:szCs w:val="26"/>
        </w:rPr>
        <w:t xml:space="preserve">Phase 3 — Enterprise &amp; Scale (Months 10–18)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60" w:before="60"/>
            </w:pPr>
            <w:r>
              <w:rPr>
                <w:rFonts w:ascii="Arial" w:cs="Arial" w:eastAsia="Arial" w:hAnsi="Arial"/>
                <w:i/>
                <w:iCs/>
                <w:sz w:val="20"/>
                <w:szCs w:val="20"/>
              </w:rPr>
              <w:t xml:space="preserve">Goal: Close 5–10 enterprise contracts. Launch distributed agent orchestration. Begin Rust core rewrite for performance.</w:t>
            </w:r>
          </w:p>
        </w:tc>
      </w:tr>
    </w:tbl>
    <w:p>
      <w:pPr>
        <w:pStyle w:val="ListParagraph"/>
        <w:numPr>
          <w:ilvl w:val="0"/>
          <w:numId w:val="2"/>
        </w:numPr>
        <w:spacing w:after="40" w:before="40"/>
      </w:pPr>
      <w:r>
        <w:rPr>
          <w:rFonts w:ascii="Arial" w:cs="Arial" w:eastAsia="Arial" w:hAnsi="Arial"/>
          <w:sz w:val="22"/>
          <w:szCs w:val="22"/>
        </w:rPr>
        <w:t xml:space="preserve">Enterprise tier launch: SSO/SAML, IT deployment scripts, SIEM integration for audit logs, SLA</w:t>
      </w:r>
    </w:p>
    <w:p>
      <w:pPr>
        <w:pStyle w:val="ListParagraph"/>
        <w:numPr>
          <w:ilvl w:val="0"/>
          <w:numId w:val="2"/>
        </w:numPr>
        <w:spacing w:after="40" w:before="40"/>
      </w:pPr>
      <w:r>
        <w:rPr>
          <w:rFonts w:ascii="Arial" w:cs="Arial" w:eastAsia="Arial" w:hAnsi="Arial"/>
          <w:sz w:val="22"/>
          <w:szCs w:val="22"/>
        </w:rPr>
        <w:t xml:space="preserve">Air-gap deployment for regulated industries</w:t>
      </w:r>
    </w:p>
    <w:p>
      <w:pPr>
        <w:pStyle w:val="ListParagraph"/>
        <w:numPr>
          <w:ilvl w:val="0"/>
          <w:numId w:val="2"/>
        </w:numPr>
        <w:spacing w:after="40" w:before="40"/>
      </w:pPr>
      <w:r>
        <w:rPr>
          <w:rFonts w:ascii="Arial" w:cs="Arial" w:eastAsia="Arial" w:hAnsi="Arial"/>
          <w:sz w:val="22"/>
          <w:szCs w:val="22"/>
        </w:rPr>
        <w:t xml:space="preserve">Distributed agent orchestration: multi-agent coordination across machines with unified audit trail</w:t>
      </w:r>
    </w:p>
    <w:p>
      <w:pPr>
        <w:pStyle w:val="ListParagraph"/>
        <w:numPr>
          <w:ilvl w:val="0"/>
          <w:numId w:val="2"/>
        </w:numPr>
        <w:spacing w:after="40" w:before="40"/>
      </w:pPr>
      <w:r>
        <w:rPr>
          <w:rFonts w:ascii="Arial" w:cs="Arial" w:eastAsia="Arial" w:hAnsi="Arial"/>
          <w:sz w:val="22"/>
          <w:szCs w:val="22"/>
        </w:rPr>
        <w:t xml:space="preserve">Agent marketplace: specialist agents publishable and invokable as sub-agents</w:t>
      </w:r>
    </w:p>
    <w:p>
      <w:pPr>
        <w:pStyle w:val="ListParagraph"/>
        <w:numPr>
          <w:ilvl w:val="0"/>
          <w:numId w:val="2"/>
        </w:numPr>
        <w:spacing w:after="40" w:before="40"/>
      </w:pPr>
      <w:r>
        <w:rPr>
          <w:rFonts w:ascii="Arial" w:cs="Arial" w:eastAsia="Arial" w:hAnsi="Arial"/>
          <w:sz w:val="22"/>
          <w:szCs w:val="22"/>
        </w:rPr>
        <w:t xml:space="preserve">Rust core rewrite: orchestration and tool execution hot paths for 5x performance</w:t>
      </w:r>
    </w:p>
    <w:p>
      <w:pPr>
        <w:pStyle w:val="ListParagraph"/>
        <w:numPr>
          <w:ilvl w:val="0"/>
          <w:numId w:val="2"/>
        </w:numPr>
        <w:spacing w:after="40" w:before="40"/>
      </w:pPr>
      <w:r>
        <w:rPr>
          <w:rFonts w:ascii="Arial" w:cs="Arial" w:eastAsia="Arial" w:hAnsi="Arial"/>
          <w:sz w:val="22"/>
          <w:szCs w:val="22"/>
        </w:rPr>
        <w:t xml:space="preserve">Mobile companion app: task initiation and status monitoring</w:t>
      </w:r>
    </w:p>
    <w:p>
      <w:r>
        <w:br w:type="page"/>
      </w:r>
    </w:p>
    <w:p>
      <w:pPr>
        <w:pStyle w:val="Heading1"/>
        <w:spacing w:after="120" w:before="360"/>
      </w:pPr>
      <w:r>
        <w:rPr>
          <w:rFonts w:ascii="Arial" w:cs="Arial" w:eastAsia="Arial" w:hAnsi="Arial"/>
          <w:b/>
          <w:bCs/>
          <w:sz w:val="32"/>
          <w:szCs w:val="32"/>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fails to adopt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with compelling screen-recorded demo of document generation. Submit to Hacker News. Partner with developer YouTubers.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MCP security vulnerability in marketplace server</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Mandatory static + dynamic security review before listing. Community reporting system. 24-hour suspension for flagged servers.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routing used by mistake exposes sensitive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Sensitive-data classifier blocks cloud routing by default. Every cloud call requires explicit user action. No silent fallback.</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Local LLM quality insufficient for document generation</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Gate document generation on model capability. Show users which models are recommended. Provide cloud fallback with explicit consent.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 memory footprint rejected by enterprise 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memory profile. Offer headless server mode (Phase 2) as the enterprise deployment option.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Docker sandboxing too heavy for non-developer users</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Process sandbox for filesystem-only tools. Docker required only for network-accessing tools. Clear UX around what requires Docker.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sales cycle too long for Year 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with PLG — teams find the tool organically. Target compliance-focused SMBs before Fortune 500.</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MCP ecosystem changes unexpectedly</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Low</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MCP is backed by Anthropic and broadly adopted. Maintain a thin adapter layer to isolate from spec changes.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hallucinations in generated documents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validation: structural checks, RAG grounding for factual claims, review-before-save for critical documents.</w:t>
            </w:r>
          </w:p>
        </w:tc>
      </w:tr>
    </w:tbl>
    <w:p>
      <w:r>
        <w:br w:type="page"/>
      </w:r>
    </w:p>
    <w:p>
      <w:pPr>
        <w:pStyle w:val="Heading1"/>
        <w:spacing w:after="120" w:before="360"/>
      </w:pPr>
      <w:r>
        <w:rPr>
          <w:rFonts w:ascii="Arial" w:cs="Arial" w:eastAsia="Arial" w:hAnsi="Arial"/>
          <w:b/>
          <w:bCs/>
          <w:sz w:val="32"/>
          <w:szCs w:val="32"/>
        </w:rPr>
        <w:t xml:space="preserve">14. Compliance &amp;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Commitment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privacy (Community)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data leaves device by default. GDPR/CCPA-aligned by design. Opt-in telemetry only.</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 privacy (Enterprise)</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HIPAA-ready architecture (data stays on-premises). SOC 2 Type II audit planned for Year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tool execution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marketplace servers undergo static + dynamic security review. Allowlist enforced at runtime.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Audit logging</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Immutable audit log for all MCP tool invocations. Exportable for SIEM integration (Enterprise).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routing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silent cloud calls. Every cloud inference logged with model, token count, and cost estimate.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Credential security</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AES-256 encrypted credential storage. OS keychain integration. No plain-text API keys anywhere.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WCAG 2.2 AA for desktop UI.</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Local password-protected profiles (Community). SSO/SAML (Enterprise).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telemetry default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usage analytics strictly opt-in, anonymised, and clearly described at opt-in time.</w:t>
            </w:r>
          </w:p>
        </w:tc>
      </w:tr>
    </w:tbl>
    <w:p>
      <w:r>
        <w:br w:type="page"/>
      </w:r>
    </w:p>
    <w:p>
      <w:pPr>
        <w:pStyle w:val="Heading1"/>
        <w:spacing w:after="120" w:before="360"/>
      </w:pPr>
      <w:r>
        <w:rPr>
          <w:rFonts w:ascii="Arial" w:cs="Arial" w:eastAsia="Arial" w:hAnsi="Arial"/>
          <w:b/>
          <w:bCs/>
          <w:sz w:val="32"/>
          <w:szCs w:val="32"/>
        </w:rPr>
        <w:t xml:space="preserve">15.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3-Month Target</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 Target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Stars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Monthly Active Installs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1,500</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MCP plugins published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Task Completion Rate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80%</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88%+</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from install to first document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&lt;20 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&lt;12 min</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MCP security incidents (marketplace)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routing without user consent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Enterprise pilots (paid or POC)</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8–10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$300–500K</w:t>
            </w:r>
          </w:p>
        </w:tc>
      </w:tr>
    </w:tbl>
    <w:p>
      <w:r>
        <w:br w:type="page"/>
      </w:r>
    </w:p>
    <w:p>
      <w:pPr>
        <w:pStyle w:val="Heading1"/>
        <w:spacing w:after="120" w:before="360"/>
      </w:pPr>
      <w:r>
        <w:rPr>
          <w:rFonts w:ascii="Arial" w:cs="Arial" w:eastAsia="Arial" w:hAnsi="Arial"/>
          <w:b/>
          <w:bCs/>
          <w:sz w:val="32"/>
          <w:szCs w:val="32"/>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(Model Context Protocol)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standard by Anthropic for connecting LLMs to external tools and data sources. De-facto industry standard as of 2025–2026.</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Ollama</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Most popular local LLM runtime. Exposes an OpenAI-compatible REST API at localhost:11434.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execution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inference locally by default, with explicit user-controlled escalation to cloud providers when needed.</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Compute-aware routing</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Logic that evaluates task complexity and available hardware to select the most appropriate model.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CodeAct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Agentic patterns: model alternates between reasoning and action (tool calls), observing each result before proceeding.</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RAG</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Retrieval-Augmented Generation: injecting relevant local document chunks into LLM context to ground responses.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Allowlist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explicit list of approved items (servers, tools, hostnames). Anything not on the list is denied.</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Audit log</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An immutable, append-only record of all tool invocations, used for security review and compliance.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Headless server mode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the Artha agent engine as a standalone Node.js server without the Electron desktop window.</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Air-gap deployment</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Running software with zero internet connectivity. Required by some government and defence customers.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WASM (WebAssembly)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Portable binary format enabling sandboxed execution. Emerging lightweight alternative to Docker for tool isolation.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PLG (Product-Led Growth)</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Go-to-market strategy where the product itself drives acquisition, rather than traditional sales outreach.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Artha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Sanskrit word meaning purpose, livelihood, and meaningful work. One of the four aims of life in classical Indian philosophy.</w:t>
            </w:r>
          </w:p>
        </w:tc>
      </w:tr>
    </w:tbl>
    <w:p>
      <w:r>
        <w:br w:type="page"/>
      </w:r>
    </w:p>
    <w:p>
      <w:pPr>
        <w:pStyle w:val="Heading1"/>
        <w:spacing w:after="120" w:before="360"/>
      </w:pPr>
      <w:r>
        <w:rPr>
          <w:rFonts w:ascii="Arial" w:cs="Arial" w:eastAsia="Arial" w:hAnsi="Arial"/>
          <w:b/>
          <w:bCs/>
          <w:sz w:val="32"/>
          <w:szCs w:val="32"/>
        </w:rPr>
        <w:t xml:space="preserve">17.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5560"/>
        <w:gridCol w:w="210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Summary</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draft. Proposed Rust+Python+Electron+Firecracker stack, freemium model, no open-source foundation strategy.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Noopur Trivedi</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May 2026</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Strategic revision: TypeScript-first stack, MCP-native, open-source core + enterprise model, competitive analysis, RAG to Phase 1.</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Noopur Trivedi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MCP Security Architecture (Section 7), Hybrid Execution Architecture (Section 8), Desktop Runtime Scaling Considerations (Section 9). Product renamed Artha. Audit log table added to DB schema. Cloud routing privacy guarantees formalised.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Noopur Trivedi</w:t>
            </w:r>
          </w:p>
        </w:tc>
      </w:tr>
    </w:tbl>
    <w:p>
      <w:pPr>
        <w:spacing w:after="80" w:before="80"/>
      </w:pPr>
      <w:r>
        <w:t xml:space="preserve"/>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666666"/>
        <w:sz w:val="18"/>
        <w:szCs w:val="18"/>
      </w:rPr>
      <w:t xml:space="preserve">Artha — Local-First AI Productivity Platform</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666666"/>
        <w:sz w:val="18"/>
        <w:szCs w:val="18"/>
      </w:rPr>
      <w:t xml:space="preserve">Artha — Product Requirements Document v3.0</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2026-05-18T07:14:46.691Z</dcterms:created>
  <dcterms:modified xsi:type="dcterms:W3CDTF">2026-05-18T07:14:46.691Z</dcterms:modified>
</cp:coreProperties>
</file>

<file path=docProps/custom.xml><?xml version="1.0" encoding="utf-8"?>
<Properties xmlns="http://schemas.openxmlformats.org/officeDocument/2006/custom-properties" xmlns:vt="http://schemas.openxmlformats.org/officeDocument/2006/docPropsVTypes"/>
</file>