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4B9B3">
      <w:pPr>
        <w:jc w:val="center"/>
        <w:rPr>
          <w:rFonts w:hint="default" w:ascii="Times New Roman" w:hAnsi="Times New Roman" w:cs="Times New Roman"/>
          <w:b/>
          <w:color w:val="1B365D"/>
          <w:sz w:val="48"/>
          <w:lang w:val="en-US"/>
        </w:rPr>
      </w:pPr>
    </w:p>
    <w:p w14:paraId="3C300299">
      <w:pPr>
        <w:jc w:val="center"/>
        <w:rPr>
          <w:rFonts w:hint="default" w:ascii="Times New Roman" w:hAnsi="Times New Roman" w:cs="Times New Roman"/>
          <w:b/>
          <w:color w:val="1B365D"/>
          <w:sz w:val="48"/>
          <w:lang w:val="en-US"/>
        </w:rPr>
      </w:pPr>
      <w:r>
        <w:rPr>
          <w:rFonts w:hint="default" w:ascii="Times New Roman" w:hAnsi="Times New Roman" w:cs="Times New Roman"/>
          <w:b/>
          <w:color w:val="1B365D"/>
          <w:sz w:val="48"/>
          <w:lang w:val="en-US"/>
        </w:rPr>
        <w:t>Mealmeter</w:t>
      </w:r>
    </w:p>
    <w:p w14:paraId="4FA78314">
      <w:pPr>
        <w:jc w:val="center"/>
        <w:rPr>
          <w:rFonts w:hint="default" w:ascii="Times New Roman" w:hAnsi="Times New Roman" w:cs="Times New Roman"/>
          <w:b/>
          <w:color w:val="1B365D"/>
          <w:sz w:val="48"/>
          <w:lang w:val="en-US"/>
        </w:rPr>
      </w:pPr>
      <w:r>
        <w:rPr>
          <w:rFonts w:hint="default" w:ascii="Times New Roman" w:hAnsi="Times New Roman" w:cs="Times New Roman"/>
          <w:b/>
          <w:color w:val="1B365D"/>
          <w:sz w:val="48"/>
          <w:lang w:val="en-US"/>
        </w:rPr>
        <w:t>Universal Meal rating system</w:t>
      </w:r>
    </w:p>
    <w:p w14:paraId="7B9211B5">
      <w:pPr>
        <w:jc w:val="both"/>
        <w:rPr>
          <w:rFonts w:hint="default"/>
          <w:b/>
          <w:color w:val="1B365D"/>
          <w:sz w:val="48"/>
          <w:lang w:val="en-US"/>
        </w:rPr>
      </w:pPr>
    </w:p>
    <w:p w14:paraId="0F7AC335">
      <w:pPr>
        <w:jc w:val="both"/>
        <w:rPr>
          <w:rFonts w:hint="default"/>
          <w:b/>
          <w:color w:val="1B365D"/>
          <w:sz w:val="48"/>
          <w:lang w:val="en-US"/>
        </w:rPr>
      </w:pPr>
    </w:p>
    <w:p w14:paraId="52F56DB7">
      <w:pPr>
        <w:jc w:val="both"/>
        <w:rPr>
          <w:rFonts w:hint="default" w:ascii="Times New Roman" w:hAnsi="Times New Roman" w:cs="Times New Roman"/>
          <w:b/>
          <w:color w:val="1B365D"/>
          <w:sz w:val="32"/>
          <w:szCs w:val="32"/>
          <w:lang w:val="en-US"/>
        </w:rPr>
      </w:pPr>
      <w:r>
        <w:rPr>
          <w:rFonts w:hint="default" w:ascii="Times New Roman" w:hAnsi="Times New Roman" w:cs="Times New Roman"/>
          <w:b/>
          <w:color w:val="1B365D"/>
          <w:sz w:val="32"/>
          <w:szCs w:val="32"/>
          <w:lang w:val="en-US"/>
        </w:rPr>
        <w:t>Submitted by:</w:t>
      </w:r>
    </w:p>
    <w:p w14:paraId="70D1A8FA">
      <w:pPr>
        <w:jc w:val="both"/>
        <w:rPr>
          <w:rFonts w:hint="default" w:ascii="Times New Roman" w:hAnsi="Times New Roman" w:cs="Times New Roman"/>
          <w:b/>
          <w:color w:val="1B365D"/>
          <w:sz w:val="28"/>
          <w:szCs w:val="28"/>
          <w:lang w:val="en-US"/>
        </w:rPr>
      </w:pPr>
      <w:r>
        <w:rPr>
          <w:rFonts w:hint="default" w:ascii="Times New Roman" w:hAnsi="Times New Roman" w:cs="Times New Roman"/>
          <w:b/>
          <w:color w:val="1B365D"/>
          <w:sz w:val="28"/>
          <w:szCs w:val="28"/>
          <w:lang w:val="en-US"/>
        </w:rPr>
        <w:t>Noor Fatima</w:t>
      </w:r>
    </w:p>
    <w:p w14:paraId="2056DB32">
      <w:pPr>
        <w:jc w:val="both"/>
        <w:rPr>
          <w:rFonts w:hint="default" w:ascii="Times New Roman" w:hAnsi="Times New Roman" w:cs="Times New Roman"/>
          <w:b/>
          <w:color w:val="1B365D"/>
          <w:sz w:val="28"/>
          <w:szCs w:val="28"/>
          <w:lang w:val="en-US"/>
        </w:rPr>
      </w:pPr>
      <w:r>
        <w:rPr>
          <w:rFonts w:hint="default" w:ascii="Times New Roman" w:hAnsi="Times New Roman" w:cs="Times New Roman"/>
          <w:b/>
          <w:color w:val="1B365D"/>
          <w:sz w:val="28"/>
          <w:szCs w:val="28"/>
          <w:lang w:val="en-US"/>
        </w:rPr>
        <w:t>2026(S)-CYS-63</w:t>
      </w:r>
    </w:p>
    <w:p w14:paraId="0CD95EF1">
      <w:pPr>
        <w:jc w:val="both"/>
        <w:rPr>
          <w:rFonts w:hint="default" w:ascii="Times New Roman" w:hAnsi="Times New Roman" w:cs="Times New Roman"/>
          <w:b/>
          <w:color w:val="1B365D"/>
          <w:sz w:val="32"/>
          <w:szCs w:val="32"/>
          <w:lang w:val="en-US"/>
        </w:rPr>
      </w:pPr>
    </w:p>
    <w:p w14:paraId="05A033EC">
      <w:pPr>
        <w:jc w:val="both"/>
        <w:rPr>
          <w:rFonts w:hint="default" w:ascii="Times New Roman" w:hAnsi="Times New Roman" w:cs="Times New Roman"/>
          <w:b/>
          <w:color w:val="1B365D"/>
          <w:sz w:val="32"/>
          <w:szCs w:val="32"/>
          <w:lang w:val="en-US"/>
        </w:rPr>
      </w:pPr>
      <w:r>
        <w:rPr>
          <w:rFonts w:hint="default" w:ascii="Times New Roman" w:hAnsi="Times New Roman" w:cs="Times New Roman"/>
          <w:b/>
          <w:color w:val="1B365D"/>
          <w:sz w:val="32"/>
          <w:szCs w:val="32"/>
          <w:lang w:val="en-US"/>
        </w:rPr>
        <w:t>Submitted to:</w:t>
      </w:r>
    </w:p>
    <w:p w14:paraId="580ACE9E">
      <w:pPr>
        <w:jc w:val="both"/>
        <w:rPr>
          <w:rFonts w:hint="default" w:ascii="Times New Roman" w:hAnsi="Times New Roman" w:cs="Times New Roman"/>
          <w:b/>
          <w:color w:val="1B365D"/>
          <w:sz w:val="32"/>
          <w:szCs w:val="32"/>
          <w:lang w:val="en-US"/>
        </w:rPr>
      </w:pPr>
      <w:r>
        <w:rPr>
          <w:rFonts w:hint="default" w:ascii="Times New Roman" w:hAnsi="Times New Roman" w:cs="Times New Roman"/>
          <w:b/>
          <w:color w:val="1B365D"/>
          <w:sz w:val="32"/>
          <w:szCs w:val="32"/>
          <w:lang w:val="en-US"/>
        </w:rPr>
        <w:t>Hafiz  Mubashar Imran</w:t>
      </w:r>
    </w:p>
    <w:p w14:paraId="3471BD87">
      <w:pPr>
        <w:jc w:val="both"/>
        <w:rPr>
          <w:rFonts w:hint="default" w:ascii="Times New Roman" w:hAnsi="Times New Roman" w:cs="Times New Roman"/>
          <w:b/>
          <w:color w:val="1B365D"/>
          <w:sz w:val="32"/>
          <w:szCs w:val="32"/>
          <w:lang w:val="en-US"/>
        </w:rPr>
      </w:pPr>
    </w:p>
    <w:p w14:paraId="030202CA">
      <w:pPr>
        <w:jc w:val="center"/>
        <w:rPr>
          <w:rFonts w:hint="default" w:ascii="Times New Roman" w:hAnsi="Times New Roman" w:cs="Times New Roman"/>
          <w:b/>
          <w:color w:val="1B365D"/>
          <w:sz w:val="32"/>
          <w:szCs w:val="32"/>
          <w:lang w:val="en-US"/>
        </w:rPr>
      </w:pPr>
    </w:p>
    <w:p w14:paraId="28E5C685">
      <w:pPr>
        <w:jc w:val="center"/>
        <w:rPr>
          <w:rFonts w:hint="default" w:ascii="Times New Roman" w:hAnsi="Times New Roman" w:cs="Times New Roman"/>
          <w:b/>
          <w:color w:val="1B365D"/>
          <w:sz w:val="32"/>
          <w:szCs w:val="32"/>
          <w:lang w:val="en-US"/>
        </w:rPr>
      </w:pPr>
      <w:r>
        <w:rPr>
          <w:rFonts w:hint="default" w:ascii="Times New Roman" w:hAnsi="Times New Roman" w:cs="Times New Roman"/>
          <w:b/>
          <w:color w:val="1B365D"/>
          <w:sz w:val="32"/>
          <w:szCs w:val="32"/>
          <w:lang w:val="en-US"/>
        </w:rPr>
        <w:t>Bs Cyber Security</w:t>
      </w:r>
      <w:bookmarkStart w:id="0" w:name="_GoBack"/>
      <w:bookmarkEnd w:id="0"/>
    </w:p>
    <w:p w14:paraId="183EE4A0">
      <w:pPr>
        <w:jc w:val="center"/>
        <w:rPr>
          <w:rFonts w:ascii="Calibri" w:hAnsi="Calibri"/>
          <w:b/>
          <w:color w:val="1B365D"/>
          <w:sz w:val="48"/>
        </w:rPr>
      </w:pPr>
      <w:r>
        <w:rPr>
          <w:rFonts w:hint="default" w:ascii="Times New Roman" w:hAnsi="Times New Roman" w:cs="Times New Roman"/>
          <w:b/>
          <w:color w:val="1B365D"/>
          <w:sz w:val="32"/>
          <w:szCs w:val="32"/>
          <w:lang w:val="en-US"/>
        </w:rPr>
        <w:t>University of Engineering and Technology Lahore</w:t>
      </w:r>
      <w:r>
        <w:rPr>
          <w:rFonts w:ascii="Calibri" w:hAnsi="Calibri"/>
          <w:b/>
          <w:color w:val="1B365D"/>
          <w:sz w:val="48"/>
        </w:rPr>
        <w:br w:type="page"/>
      </w:r>
    </w:p>
    <w:p w14:paraId="4D127718">
      <w:pPr>
        <w:spacing w:before="0" w:after="40"/>
        <w:jc w:val="left"/>
        <w:rPr>
          <w:rFonts w:hint="default" w:ascii="Times New Roman" w:hAnsi="Times New Roman" w:cs="Times New Roman"/>
        </w:rPr>
      </w:pPr>
      <w:r>
        <w:rPr>
          <w:rFonts w:hint="default" w:ascii="Times New Roman" w:hAnsi="Times New Roman" w:cs="Times New Roman"/>
          <w:b/>
          <w:color w:val="1B365D"/>
          <w:sz w:val="48"/>
        </w:rPr>
        <w:t>MealMeter Application Architecture and API Configuration</w:t>
      </w:r>
    </w:p>
    <w:p w14:paraId="54392861">
      <w:pPr>
        <w:spacing w:before="0" w:after="480"/>
        <w:jc w:val="left"/>
        <w:rPr>
          <w:rFonts w:hint="default" w:ascii="Times New Roman" w:hAnsi="Times New Roman" w:cs="Times New Roman"/>
        </w:rPr>
      </w:pPr>
      <w:r>
        <w:rPr>
          <w:rFonts w:hint="default" w:ascii="Times New Roman" w:hAnsi="Times New Roman" w:cs="Times New Roman"/>
          <w:i/>
          <w:color w:val="4B6B94"/>
          <w:sz w:val="28"/>
        </w:rPr>
        <w:t>Enterprise Technical Documentation &amp; Specification Manual</w:t>
      </w:r>
    </w:p>
    <w:p w14:paraId="7F95A2CE">
      <w:pPr>
        <w:keepNext/>
        <w:pBdr>
          <w:bottom w:val="single" w:color="1B365D" w:sz="6" w:space="4"/>
        </w:pBdr>
        <w:spacing w:before="360" w:after="120"/>
        <w:rPr>
          <w:rFonts w:hint="default" w:ascii="Times New Roman" w:hAnsi="Times New Roman" w:cs="Times New Roman"/>
        </w:rPr>
      </w:pPr>
      <w:r>
        <w:rPr>
          <w:rFonts w:hint="default" w:ascii="Times New Roman" w:hAnsi="Times New Roman" w:cs="Times New Roman"/>
          <w:b/>
          <w:color w:val="1B365D"/>
          <w:sz w:val="32"/>
        </w:rPr>
        <w:t>1. Executive Summary</w:t>
      </w:r>
    </w:p>
    <w:p w14:paraId="046443A3">
      <w:pPr>
        <w:keepNext/>
        <w:spacing w:before="280" w:after="80"/>
        <w:rPr>
          <w:rFonts w:hint="default" w:ascii="Times New Roman" w:hAnsi="Times New Roman" w:cs="Times New Roman"/>
        </w:rPr>
      </w:pPr>
      <w:r>
        <w:rPr>
          <w:rFonts w:hint="default" w:ascii="Times New Roman" w:hAnsi="Times New Roman" w:cs="Times New Roman"/>
          <w:b/>
          <w:color w:val="4B6B94"/>
          <w:sz w:val="26"/>
        </w:rPr>
        <w:t>1.1 Architectural Overview</w:t>
      </w:r>
    </w:p>
    <w:p w14:paraId="2375A413">
      <w:pPr>
        <w:rPr>
          <w:rFonts w:hint="default" w:ascii="Times New Roman" w:hAnsi="Times New Roman" w:cs="Times New Roman"/>
        </w:rPr>
      </w:pPr>
      <w:r>
        <w:rPr>
          <w:rFonts w:hint="default" w:ascii="Times New Roman" w:hAnsi="Times New Roman" w:cs="Times New Roman"/>
        </w:rPr>
        <w:t>The MealMeter application is a state-of-the-art, enterprise-grade full-stack system designed to facilitate seamless meal data tracking, user engagement metrics, rating aggregations, and restaurant repository management. The system architecture is explicitly split into two decoupled layers:</w:t>
      </w:r>
    </w:p>
    <w:p w14:paraId="24AF2FB9">
      <w:pPr>
        <w:pStyle w:val="23"/>
        <w:spacing w:after="60"/>
        <w:rPr>
          <w:rFonts w:hint="default" w:ascii="Times New Roman" w:hAnsi="Times New Roman" w:cs="Times New Roman"/>
        </w:rPr>
      </w:pPr>
      <w:r>
        <w:rPr>
          <w:rFonts w:hint="default" w:ascii="Times New Roman" w:hAnsi="Times New Roman" w:cs="Times New Roman"/>
          <w:b/>
        </w:rPr>
        <w:t>1. Frontend Presentation &amp; Client Logic Layer:</w:t>
      </w:r>
      <w:r>
        <w:rPr>
          <w:rFonts w:hint="default" w:ascii="Times New Roman" w:hAnsi="Times New Roman" w:cs="Times New Roman"/>
        </w:rPr>
        <w:t xml:space="preserve"> Built using Angular 19, utilizing standalone component paradigms, strict TypeScript typing, declarative state streams, and performance-optimized route-guarded navigation.</w:t>
      </w:r>
    </w:p>
    <w:p w14:paraId="4F18BF6F">
      <w:pPr>
        <w:pStyle w:val="23"/>
        <w:spacing w:after="60"/>
        <w:rPr>
          <w:rFonts w:hint="default" w:ascii="Times New Roman" w:hAnsi="Times New Roman" w:cs="Times New Roman"/>
        </w:rPr>
      </w:pPr>
      <w:r>
        <w:rPr>
          <w:rFonts w:hint="default" w:ascii="Times New Roman" w:hAnsi="Times New Roman" w:cs="Times New Roman"/>
          <w:b/>
        </w:rPr>
        <w:t>2. Backend Services &amp; Persistence Layer:</w:t>
      </w:r>
      <w:r>
        <w:rPr>
          <w:rFonts w:hint="default" w:ascii="Times New Roman" w:hAnsi="Times New Roman" w:cs="Times New Roman"/>
        </w:rPr>
        <w:t xml:space="preserve"> Engineered using Flask (Python), operating as a strictly stateless RESTful API. It manages business rules, complex data filtering algorithms, JWT-based cryptographic authentication, and low-latency interaction with a lightweight JSON data storage engine.</w:t>
      </w:r>
    </w:p>
    <w:p w14:paraId="6ADD2100">
      <w:pPr>
        <w:keepNext/>
        <w:spacing w:before="280" w:after="80"/>
        <w:rPr>
          <w:rFonts w:hint="default" w:ascii="Times New Roman" w:hAnsi="Times New Roman" w:cs="Times New Roman"/>
        </w:rPr>
      </w:pPr>
      <w:r>
        <w:rPr>
          <w:rFonts w:hint="default" w:ascii="Times New Roman" w:hAnsi="Times New Roman" w:cs="Times New Roman"/>
          <w:b/>
          <w:color w:val="4B6B94"/>
          <w:sz w:val="26"/>
        </w:rPr>
        <w:t>1.2 System Objectives and Constraints</w:t>
      </w:r>
    </w:p>
    <w:p w14:paraId="58FF2185">
      <w:pPr>
        <w:rPr>
          <w:rFonts w:hint="default" w:ascii="Times New Roman" w:hAnsi="Times New Roman" w:cs="Times New Roman"/>
        </w:rPr>
      </w:pPr>
      <w:r>
        <w:rPr>
          <w:rFonts w:hint="default" w:ascii="Times New Roman" w:hAnsi="Times New Roman" w:cs="Times New Roman"/>
        </w:rPr>
        <w:t>The primary objective of MealMeter is to provide a high-performance environment where users can quickly browse, search, log, and rate meals while maintaining structural integrity and high security boundaries between standard users and administrative personnel.</w:t>
      </w:r>
    </w:p>
    <w:p w14:paraId="7C85A2E7">
      <w:pPr>
        <w:rPr>
          <w:rFonts w:hint="default" w:ascii="Times New Roman" w:hAnsi="Times New Roman" w:cs="Times New Roman"/>
        </w:rPr>
      </w:pPr>
      <w:r>
        <w:rPr>
          <w:rFonts w:hint="default" w:ascii="Times New Roman" w:hAnsi="Times New Roman" w:cs="Times New Roman"/>
        </w:rPr>
        <w:t>The application is engineered around the following core constraints and architectural decisions:</w:t>
      </w:r>
    </w:p>
    <w:p w14:paraId="31C9DAD9">
      <w:pPr>
        <w:pStyle w:val="23"/>
        <w:spacing w:after="60"/>
        <w:rPr>
          <w:rFonts w:hint="default" w:ascii="Times New Roman" w:hAnsi="Times New Roman" w:cs="Times New Roman"/>
        </w:rPr>
      </w:pPr>
      <w:r>
        <w:rPr>
          <w:rFonts w:hint="default" w:ascii="Times New Roman" w:hAnsi="Times New Roman" w:cs="Times New Roman"/>
          <w:b/>
        </w:rPr>
        <w:t xml:space="preserve">Statelessness: </w:t>
      </w:r>
      <w:r>
        <w:rPr>
          <w:rFonts w:hint="default" w:ascii="Times New Roman" w:hAnsi="Times New Roman" w:cs="Times New Roman"/>
        </w:rPr>
        <w:t>The backend does not maintain server-side session states. Every HTTP request must be completely self-contained, carrying its own authentication and state context.</w:t>
      </w:r>
    </w:p>
    <w:p w14:paraId="503746CC">
      <w:pPr>
        <w:pStyle w:val="23"/>
        <w:spacing w:after="60"/>
        <w:rPr>
          <w:rFonts w:hint="default" w:ascii="Times New Roman" w:hAnsi="Times New Roman" w:cs="Times New Roman"/>
        </w:rPr>
      </w:pPr>
      <w:r>
        <w:rPr>
          <w:rFonts w:hint="default" w:ascii="Times New Roman" w:hAnsi="Times New Roman" w:cs="Times New Roman"/>
          <w:b/>
        </w:rPr>
        <w:t xml:space="preserve">Decoupled Deployment: </w:t>
      </w:r>
      <w:r>
        <w:rPr>
          <w:rFonts w:hint="default" w:ascii="Times New Roman" w:hAnsi="Times New Roman" w:cs="Times New Roman"/>
        </w:rPr>
        <w:t>The frontend and backend act as separate applications, allowing independent scaling, testing, and continuous deployment workflows.</w:t>
      </w:r>
    </w:p>
    <w:p w14:paraId="7CE78D91">
      <w:pPr>
        <w:pStyle w:val="23"/>
        <w:spacing w:after="60"/>
        <w:rPr>
          <w:rFonts w:hint="default" w:ascii="Times New Roman" w:hAnsi="Times New Roman" w:cs="Times New Roman"/>
        </w:rPr>
      </w:pPr>
      <w:r>
        <w:rPr>
          <w:rFonts w:hint="default" w:ascii="Times New Roman" w:hAnsi="Times New Roman" w:cs="Times New Roman"/>
          <w:b/>
        </w:rPr>
        <w:t xml:space="preserve">Cross-Origin Interoperability: </w:t>
      </w:r>
      <w:r>
        <w:rPr>
          <w:rFonts w:hint="default" w:ascii="Times New Roman" w:hAnsi="Times New Roman" w:cs="Times New Roman"/>
        </w:rPr>
        <w:t>Because the frontend resides on a separate domain/port during development and production, a custom-tailored, robust Cross-Origin Resource Sharing (CORS) protocol is manually wired into the backend routing engine.</w:t>
      </w:r>
    </w:p>
    <w:p w14:paraId="73E3B34F">
      <w:pPr>
        <w:keepNext/>
        <w:pBdr>
          <w:bottom w:val="single" w:color="1B365D" w:sz="6" w:space="4"/>
        </w:pBdr>
        <w:spacing w:before="360" w:after="120"/>
        <w:rPr>
          <w:rFonts w:hint="default" w:ascii="Times New Roman" w:hAnsi="Times New Roman" w:cs="Times New Roman"/>
        </w:rPr>
      </w:pPr>
      <w:r>
        <w:rPr>
          <w:rFonts w:hint="default" w:ascii="Times New Roman" w:hAnsi="Times New Roman" w:cs="Times New Roman"/>
          <w:b/>
          <w:color w:val="1B365D"/>
          <w:sz w:val="32"/>
        </w:rPr>
        <w:t>2. Frontend Architecture (Angular 19 Deep Dive)</w:t>
      </w:r>
    </w:p>
    <w:p w14:paraId="280E723B">
      <w:pPr>
        <w:keepNext/>
        <w:spacing w:before="280" w:after="80"/>
        <w:rPr>
          <w:rFonts w:hint="default" w:ascii="Times New Roman" w:hAnsi="Times New Roman" w:cs="Times New Roman"/>
        </w:rPr>
      </w:pPr>
      <w:r>
        <w:rPr>
          <w:rFonts w:hint="default" w:ascii="Times New Roman" w:hAnsi="Times New Roman" w:cs="Times New Roman"/>
          <w:b/>
          <w:color w:val="4B6B94"/>
          <w:sz w:val="26"/>
        </w:rPr>
        <w:t>2.1 Main Application Initialization Flow</w:t>
      </w:r>
    </w:p>
    <w:p w14:paraId="4D28683C">
      <w:pPr>
        <w:rPr>
          <w:rFonts w:hint="default" w:ascii="Times New Roman" w:hAnsi="Times New Roman" w:cs="Times New Roman"/>
        </w:rPr>
      </w:pPr>
      <w:r>
        <w:rPr>
          <w:rFonts w:hint="default" w:ascii="Times New Roman" w:hAnsi="Times New Roman" w:cs="Times New Roman"/>
        </w:rPr>
        <w:t>Angular 19 eliminates traditional NgModules in favor of a streamlined, tree-shakable standalone component architecture. The bootstrap sequence of MealMeter ensures optimal dependency injection structures from the very first frame.</w:t>
      </w:r>
    </w:p>
    <w:p w14:paraId="6A86BF95">
      <w:pPr>
        <w:keepNext/>
        <w:spacing w:before="200" w:after="40"/>
        <w:rPr>
          <w:rFonts w:hint="default" w:ascii="Times New Roman" w:hAnsi="Times New Roman" w:cs="Times New Roman"/>
        </w:rPr>
      </w:pPr>
      <w:r>
        <w:rPr>
          <w:rFonts w:hint="default" w:ascii="Times New Roman" w:hAnsi="Times New Roman" w:cs="Times New Roman"/>
          <w:b/>
          <w:i/>
          <w:color w:val="2B2B2B"/>
          <w:sz w:val="23"/>
        </w:rPr>
        <w:t>2.1.1 Bootstrapping Configuration (main.ts &amp; app.config.ts)</w:t>
      </w:r>
    </w:p>
    <w:p w14:paraId="493FA134">
      <w:pPr>
        <w:rPr>
          <w:rFonts w:hint="default" w:ascii="Times New Roman" w:hAnsi="Times New Roman" w:cs="Times New Roman"/>
        </w:rPr>
      </w:pPr>
      <w:r>
        <w:rPr>
          <w:rFonts w:hint="default" w:ascii="Times New Roman" w:hAnsi="Times New Roman" w:cs="Times New Roman"/>
        </w:rPr>
        <w:t>The application initializes using the native bootstrapApplication function. The configuration object (appConfig) injects global providers required across the component tree, such as router provisioning with component input binding, global preloading modules, and unified HTTP engines augmented with reactive interceptors for JWT token appending.</w:t>
      </w:r>
    </w:p>
    <w:p w14:paraId="02752D48">
      <w:pPr>
        <w:keepNext/>
        <w:spacing w:before="200" w:after="40"/>
        <w:rPr>
          <w:rFonts w:hint="default" w:ascii="Times New Roman" w:hAnsi="Times New Roman" w:cs="Times New Roman"/>
        </w:rPr>
      </w:pPr>
      <w:r>
        <w:rPr>
          <w:rFonts w:hint="default" w:ascii="Times New Roman" w:hAnsi="Times New Roman" w:cs="Times New Roman"/>
          <w:b/>
          <w:i/>
          <w:color w:val="2B2B2B"/>
          <w:sz w:val="23"/>
        </w:rPr>
        <w:t>2.1.2 Root Component (AppComponent)</w:t>
      </w:r>
    </w:p>
    <w:p w14:paraId="11CD13BD">
      <w:pPr>
        <w:rPr>
          <w:rFonts w:hint="default" w:ascii="Times New Roman" w:hAnsi="Times New Roman" w:cs="Times New Roman"/>
        </w:rPr>
      </w:pPr>
      <w:r>
        <w:rPr>
          <w:rFonts w:hint="default" w:ascii="Times New Roman" w:hAnsi="Times New Roman" w:cs="Times New Roman"/>
        </w:rPr>
        <w:t>The AppComponent acts as the structural root of the user interface. Its layout is minimal, ensuring that rendering overhead is practically zero. During its ngOnInit lifecycle hook, AppComponent explicitly triggers the initialization of the ThemeService. This service reads the user's localized preferences (e.g., dark mode or light mode) from localStorage and publishes state updates via a reactive BehaviorSubject.</w:t>
      </w:r>
    </w:p>
    <w:p w14:paraId="6C5F1FFC">
      <w:pPr>
        <w:keepNext/>
        <w:spacing w:before="280" w:after="80"/>
        <w:rPr>
          <w:rFonts w:hint="default" w:ascii="Times New Roman" w:hAnsi="Times New Roman" w:cs="Times New Roman"/>
        </w:rPr>
      </w:pPr>
      <w:r>
        <w:rPr>
          <w:rFonts w:hint="default" w:ascii="Times New Roman" w:hAnsi="Times New Roman" w:cs="Times New Roman"/>
          <w:b/>
          <w:color w:val="4B6B94"/>
          <w:sz w:val="26"/>
        </w:rPr>
        <w:t>2.2 Advanced Routing and Security Matrix</w:t>
      </w:r>
    </w:p>
    <w:p w14:paraId="77255007">
      <w:pPr>
        <w:rPr>
          <w:rFonts w:hint="default" w:ascii="Times New Roman" w:hAnsi="Times New Roman" w:cs="Times New Roman"/>
        </w:rPr>
      </w:pPr>
      <w:r>
        <w:rPr>
          <w:rFonts w:hint="default" w:ascii="Times New Roman" w:hAnsi="Times New Roman" w:cs="Times New Roman"/>
        </w:rPr>
        <w:t>The routing framework uses a highly secure, non-permissive paradigm. By defaulting to strict route guards, unauthorized navigation states are trapped and aborted before any DOM rendering occurs.</w:t>
      </w:r>
    </w:p>
    <w:p w14:paraId="384B0D7F">
      <w:pPr>
        <w:keepNext/>
        <w:spacing w:before="200" w:after="40"/>
        <w:rPr>
          <w:rFonts w:hint="default" w:ascii="Times New Roman" w:hAnsi="Times New Roman" w:cs="Times New Roman"/>
        </w:rPr>
      </w:pPr>
      <w:r>
        <w:rPr>
          <w:rFonts w:hint="default" w:ascii="Times New Roman" w:hAnsi="Times New Roman" w:cs="Times New Roman"/>
          <w:b/>
          <w:i/>
          <w:color w:val="2B2B2B"/>
          <w:sz w:val="23"/>
        </w:rPr>
        <w:t>2.2.1 Route Mapping Specification Table</w:t>
      </w:r>
    </w:p>
    <w:tbl>
      <w:tblPr>
        <w:tblStyle w:val="12"/>
        <w:tblW w:w="0" w:type="auto"/>
        <w:jc w:val="center"/>
        <w:tblLayout w:type="autofit"/>
        <w:tblCellMar>
          <w:top w:w="0" w:type="dxa"/>
          <w:left w:w="108" w:type="dxa"/>
          <w:bottom w:w="0" w:type="dxa"/>
          <w:right w:w="108" w:type="dxa"/>
        </w:tblCellMar>
      </w:tblPr>
      <w:tblGrid>
        <w:gridCol w:w="1728"/>
        <w:gridCol w:w="2233"/>
        <w:gridCol w:w="1440"/>
        <w:gridCol w:w="4032"/>
      </w:tblGrid>
      <w:tr w14:paraId="0806AF99">
        <w:tblPrEx>
          <w:tblCellMar>
            <w:top w:w="0" w:type="dxa"/>
            <w:left w:w="108" w:type="dxa"/>
            <w:bottom w:w="0" w:type="dxa"/>
            <w:right w:w="108" w:type="dxa"/>
          </w:tblCellMar>
        </w:tblPrEx>
        <w:trPr>
          <w:jc w:val="center"/>
        </w:trPr>
        <w:tc>
          <w:tcPr>
            <w:tcW w:w="1728" w:type="dxa"/>
            <w:shd w:val="clear" w:color="auto" w:fill="1B365D"/>
          </w:tcPr>
          <w:p w14:paraId="41D2FF49">
            <w:pPr>
              <w:spacing w:before="80" w:after="80"/>
              <w:jc w:val="left"/>
              <w:rPr>
                <w:rFonts w:hint="default" w:ascii="Times New Roman" w:hAnsi="Times New Roman" w:cs="Times New Roman"/>
              </w:rPr>
            </w:pPr>
            <w:r>
              <w:rPr>
                <w:rFonts w:hint="default" w:ascii="Times New Roman" w:hAnsi="Times New Roman" w:cs="Times New Roman"/>
                <w:b/>
                <w:color w:val="FFFFFF"/>
              </w:rPr>
              <w:t>Path</w:t>
            </w:r>
          </w:p>
        </w:tc>
        <w:tc>
          <w:tcPr>
            <w:tcW w:w="2160" w:type="dxa"/>
            <w:shd w:val="clear" w:color="auto" w:fill="1B365D"/>
          </w:tcPr>
          <w:p w14:paraId="10021413">
            <w:pPr>
              <w:spacing w:before="80" w:after="80"/>
              <w:jc w:val="left"/>
              <w:rPr>
                <w:rFonts w:hint="default" w:ascii="Times New Roman" w:hAnsi="Times New Roman" w:cs="Times New Roman"/>
              </w:rPr>
            </w:pPr>
            <w:r>
              <w:rPr>
                <w:rFonts w:hint="default" w:ascii="Times New Roman" w:hAnsi="Times New Roman" w:cs="Times New Roman"/>
                <w:b/>
                <w:color w:val="FFFFFF"/>
              </w:rPr>
              <w:t>Targeted Component</w:t>
            </w:r>
          </w:p>
        </w:tc>
        <w:tc>
          <w:tcPr>
            <w:tcW w:w="1440" w:type="dxa"/>
            <w:shd w:val="clear" w:color="auto" w:fill="1B365D"/>
          </w:tcPr>
          <w:p w14:paraId="0571AD88">
            <w:pPr>
              <w:spacing w:before="80" w:after="80"/>
              <w:jc w:val="left"/>
              <w:rPr>
                <w:rFonts w:hint="default" w:ascii="Times New Roman" w:hAnsi="Times New Roman" w:cs="Times New Roman"/>
              </w:rPr>
            </w:pPr>
            <w:r>
              <w:rPr>
                <w:rFonts w:hint="default" w:ascii="Times New Roman" w:hAnsi="Times New Roman" w:cs="Times New Roman"/>
                <w:b/>
                <w:color w:val="FFFFFF"/>
              </w:rPr>
              <w:t>Route Guard</w:t>
            </w:r>
          </w:p>
        </w:tc>
        <w:tc>
          <w:tcPr>
            <w:tcW w:w="4032" w:type="dxa"/>
            <w:shd w:val="clear" w:color="auto" w:fill="1B365D"/>
          </w:tcPr>
          <w:p w14:paraId="10960056">
            <w:pPr>
              <w:spacing w:before="80" w:after="80"/>
              <w:jc w:val="left"/>
              <w:rPr>
                <w:rFonts w:hint="default" w:ascii="Times New Roman" w:hAnsi="Times New Roman" w:cs="Times New Roman"/>
              </w:rPr>
            </w:pPr>
            <w:r>
              <w:rPr>
                <w:rFonts w:hint="default" w:ascii="Times New Roman" w:hAnsi="Times New Roman" w:cs="Times New Roman"/>
                <w:b/>
                <w:color w:val="FFFFFF"/>
              </w:rPr>
              <w:t>Business Objective / Description</w:t>
            </w:r>
          </w:p>
        </w:tc>
      </w:tr>
      <w:tr w14:paraId="421F7704">
        <w:tblPrEx>
          <w:tblCellMar>
            <w:top w:w="0" w:type="dxa"/>
            <w:left w:w="108" w:type="dxa"/>
            <w:bottom w:w="0" w:type="dxa"/>
            <w:right w:w="108" w:type="dxa"/>
          </w:tblCellMar>
        </w:tblPrEx>
        <w:trPr>
          <w:cantSplit/>
          <w:jc w:val="center"/>
        </w:trPr>
        <w:tc>
          <w:tcPr>
            <w:tcW w:w="1728" w:type="dxa"/>
            <w:tcBorders>
              <w:top w:val="single" w:color="D0D5DD" w:sz="4" w:space="0"/>
              <w:left w:val="nil"/>
              <w:bottom w:val="single" w:color="D0D5DD" w:sz="4" w:space="0"/>
              <w:right w:val="nil"/>
            </w:tcBorders>
          </w:tcPr>
          <w:p w14:paraId="70411BAA">
            <w:pPr>
              <w:spacing w:before="80" w:after="80"/>
              <w:rPr>
                <w:rFonts w:hint="default" w:ascii="Times New Roman" w:hAnsi="Times New Roman" w:cs="Times New Roman"/>
              </w:rPr>
            </w:pPr>
            <w:r>
              <w:rPr>
                <w:rFonts w:hint="default" w:ascii="Times New Roman" w:hAnsi="Times New Roman" w:cs="Times New Roman"/>
              </w:rPr>
              <w:t>''</w:t>
            </w:r>
          </w:p>
        </w:tc>
        <w:tc>
          <w:tcPr>
            <w:tcW w:w="2160" w:type="dxa"/>
            <w:tcBorders>
              <w:top w:val="single" w:color="D0D5DD" w:sz="4" w:space="0"/>
              <w:left w:val="nil"/>
              <w:bottom w:val="single" w:color="D0D5DD" w:sz="4" w:space="0"/>
              <w:right w:val="nil"/>
            </w:tcBorders>
          </w:tcPr>
          <w:p w14:paraId="07EEEF0D">
            <w:pPr>
              <w:spacing w:before="80" w:after="80"/>
              <w:rPr>
                <w:rFonts w:hint="default" w:ascii="Times New Roman" w:hAnsi="Times New Roman" w:cs="Times New Roman"/>
              </w:rPr>
            </w:pPr>
            <w:r>
              <w:rPr>
                <w:rFonts w:hint="default" w:ascii="Times New Roman" w:hAnsi="Times New Roman" w:cs="Times New Roman"/>
              </w:rPr>
              <w:t>Redirect to /dashboard</w:t>
            </w:r>
          </w:p>
        </w:tc>
        <w:tc>
          <w:tcPr>
            <w:tcW w:w="1440" w:type="dxa"/>
            <w:tcBorders>
              <w:top w:val="single" w:color="D0D5DD" w:sz="4" w:space="0"/>
              <w:left w:val="nil"/>
              <w:bottom w:val="single" w:color="D0D5DD" w:sz="4" w:space="0"/>
              <w:right w:val="nil"/>
            </w:tcBorders>
          </w:tcPr>
          <w:p w14:paraId="10EC84E8">
            <w:pPr>
              <w:spacing w:before="80" w:after="80"/>
              <w:rPr>
                <w:rFonts w:hint="default" w:ascii="Times New Roman" w:hAnsi="Times New Roman" w:cs="Times New Roman"/>
              </w:rPr>
            </w:pPr>
            <w:r>
              <w:rPr>
                <w:rFonts w:hint="default" w:ascii="Times New Roman" w:hAnsi="Times New Roman" w:cs="Times New Roman"/>
              </w:rPr>
              <w:t>None</w:t>
            </w:r>
          </w:p>
        </w:tc>
        <w:tc>
          <w:tcPr>
            <w:tcW w:w="4032" w:type="dxa"/>
            <w:tcBorders>
              <w:top w:val="single" w:color="D0D5DD" w:sz="4" w:space="0"/>
              <w:left w:val="nil"/>
              <w:bottom w:val="single" w:color="D0D5DD" w:sz="4" w:space="0"/>
              <w:right w:val="nil"/>
            </w:tcBorders>
          </w:tcPr>
          <w:p w14:paraId="6380E811">
            <w:pPr>
              <w:spacing w:before="80" w:after="80"/>
              <w:rPr>
                <w:rFonts w:hint="default" w:ascii="Times New Roman" w:hAnsi="Times New Roman" w:cs="Times New Roman"/>
              </w:rPr>
            </w:pPr>
            <w:r>
              <w:rPr>
                <w:rFonts w:hint="default" w:ascii="Times New Roman" w:hAnsi="Times New Roman" w:cs="Times New Roman"/>
              </w:rPr>
              <w:t>Default Landing Trigger: Evaluates session. Redirects to dashboard or login.</w:t>
            </w:r>
          </w:p>
        </w:tc>
      </w:tr>
      <w:tr w14:paraId="6DDEC6E4">
        <w:tblPrEx>
          <w:tblCellMar>
            <w:top w:w="0" w:type="dxa"/>
            <w:left w:w="108" w:type="dxa"/>
            <w:bottom w:w="0" w:type="dxa"/>
            <w:right w:w="108" w:type="dxa"/>
          </w:tblCellMar>
        </w:tblPrEx>
        <w:trPr>
          <w:cantSplit/>
          <w:jc w:val="center"/>
        </w:trPr>
        <w:tc>
          <w:tcPr>
            <w:tcW w:w="1728" w:type="dxa"/>
            <w:tcBorders>
              <w:top w:val="single" w:color="D0D5DD" w:sz="4" w:space="0"/>
              <w:left w:val="nil"/>
              <w:bottom w:val="single" w:color="D0D5DD" w:sz="4" w:space="0"/>
              <w:right w:val="nil"/>
            </w:tcBorders>
            <w:shd w:val="clear" w:color="auto" w:fill="F4F6F9"/>
          </w:tcPr>
          <w:p w14:paraId="1BDAEB8E">
            <w:pPr>
              <w:spacing w:before="80" w:after="80"/>
              <w:rPr>
                <w:rFonts w:hint="default" w:ascii="Times New Roman" w:hAnsi="Times New Roman" w:cs="Times New Roman"/>
              </w:rPr>
            </w:pPr>
            <w:r>
              <w:rPr>
                <w:rFonts w:hint="default" w:ascii="Times New Roman" w:hAnsi="Times New Roman" w:cs="Times New Roman"/>
              </w:rPr>
              <w:t>/login</w:t>
            </w:r>
          </w:p>
        </w:tc>
        <w:tc>
          <w:tcPr>
            <w:tcW w:w="2160" w:type="dxa"/>
            <w:tcBorders>
              <w:top w:val="single" w:color="D0D5DD" w:sz="4" w:space="0"/>
              <w:left w:val="nil"/>
              <w:bottom w:val="single" w:color="D0D5DD" w:sz="4" w:space="0"/>
              <w:right w:val="nil"/>
            </w:tcBorders>
            <w:shd w:val="clear" w:color="auto" w:fill="F4F6F9"/>
          </w:tcPr>
          <w:p w14:paraId="0EF9F7B2">
            <w:pPr>
              <w:spacing w:before="80" w:after="80"/>
              <w:rPr>
                <w:rFonts w:hint="default" w:ascii="Times New Roman" w:hAnsi="Times New Roman" w:cs="Times New Roman"/>
              </w:rPr>
            </w:pPr>
            <w:r>
              <w:rPr>
                <w:rFonts w:hint="default" w:ascii="Times New Roman" w:hAnsi="Times New Roman" w:cs="Times New Roman"/>
              </w:rPr>
              <w:t>LoginComponent</w:t>
            </w:r>
          </w:p>
        </w:tc>
        <w:tc>
          <w:tcPr>
            <w:tcW w:w="1440" w:type="dxa"/>
            <w:tcBorders>
              <w:top w:val="single" w:color="D0D5DD" w:sz="4" w:space="0"/>
              <w:left w:val="nil"/>
              <w:bottom w:val="single" w:color="D0D5DD" w:sz="4" w:space="0"/>
              <w:right w:val="nil"/>
            </w:tcBorders>
            <w:shd w:val="clear" w:color="auto" w:fill="F4F6F9"/>
          </w:tcPr>
          <w:p w14:paraId="043CF5DC">
            <w:pPr>
              <w:spacing w:before="80" w:after="80"/>
              <w:rPr>
                <w:rFonts w:hint="default" w:ascii="Times New Roman" w:hAnsi="Times New Roman" w:cs="Times New Roman"/>
              </w:rPr>
            </w:pPr>
            <w:r>
              <w:rPr>
                <w:rFonts w:hint="default" w:ascii="Times New Roman" w:hAnsi="Times New Roman" w:cs="Times New Roman"/>
              </w:rPr>
              <w:t>loginGuard</w:t>
            </w:r>
          </w:p>
        </w:tc>
        <w:tc>
          <w:tcPr>
            <w:tcW w:w="4032" w:type="dxa"/>
            <w:tcBorders>
              <w:top w:val="single" w:color="D0D5DD" w:sz="4" w:space="0"/>
              <w:left w:val="nil"/>
              <w:bottom w:val="single" w:color="D0D5DD" w:sz="4" w:space="0"/>
              <w:right w:val="nil"/>
            </w:tcBorders>
            <w:shd w:val="clear" w:color="auto" w:fill="F4F6F9"/>
          </w:tcPr>
          <w:p w14:paraId="20B5B3D7">
            <w:pPr>
              <w:spacing w:before="80" w:after="80"/>
              <w:rPr>
                <w:rFonts w:hint="default" w:ascii="Times New Roman" w:hAnsi="Times New Roman" w:cs="Times New Roman"/>
              </w:rPr>
            </w:pPr>
            <w:r>
              <w:rPr>
                <w:rFonts w:hint="default" w:ascii="Times New Roman" w:hAnsi="Times New Roman" w:cs="Times New Roman"/>
              </w:rPr>
              <w:t>Authentication Entry point: Presents credentials. Restricts authenticated users.</w:t>
            </w:r>
          </w:p>
        </w:tc>
      </w:tr>
      <w:tr w14:paraId="1D00A086">
        <w:tblPrEx>
          <w:tblCellMar>
            <w:top w:w="0" w:type="dxa"/>
            <w:left w:w="108" w:type="dxa"/>
            <w:bottom w:w="0" w:type="dxa"/>
            <w:right w:w="108" w:type="dxa"/>
          </w:tblCellMar>
        </w:tblPrEx>
        <w:trPr>
          <w:cantSplit/>
          <w:jc w:val="center"/>
        </w:trPr>
        <w:tc>
          <w:tcPr>
            <w:tcW w:w="1728" w:type="dxa"/>
            <w:tcBorders>
              <w:top w:val="single" w:color="D0D5DD" w:sz="4" w:space="0"/>
              <w:left w:val="nil"/>
              <w:bottom w:val="single" w:color="D0D5DD" w:sz="4" w:space="0"/>
              <w:right w:val="nil"/>
            </w:tcBorders>
          </w:tcPr>
          <w:p w14:paraId="2805D52C">
            <w:pPr>
              <w:spacing w:before="80" w:after="80"/>
              <w:rPr>
                <w:rFonts w:hint="default" w:ascii="Times New Roman" w:hAnsi="Times New Roman" w:cs="Times New Roman"/>
              </w:rPr>
            </w:pPr>
            <w:r>
              <w:rPr>
                <w:rFonts w:hint="default" w:ascii="Times New Roman" w:hAnsi="Times New Roman" w:cs="Times New Roman"/>
              </w:rPr>
              <w:t>/dashboard</w:t>
            </w:r>
          </w:p>
        </w:tc>
        <w:tc>
          <w:tcPr>
            <w:tcW w:w="2160" w:type="dxa"/>
            <w:tcBorders>
              <w:top w:val="single" w:color="D0D5DD" w:sz="4" w:space="0"/>
              <w:left w:val="nil"/>
              <w:bottom w:val="single" w:color="D0D5DD" w:sz="4" w:space="0"/>
              <w:right w:val="nil"/>
            </w:tcBorders>
          </w:tcPr>
          <w:p w14:paraId="654DD89C">
            <w:pPr>
              <w:spacing w:before="80" w:after="80"/>
              <w:rPr>
                <w:rFonts w:hint="default" w:ascii="Times New Roman" w:hAnsi="Times New Roman" w:cs="Times New Roman"/>
              </w:rPr>
            </w:pPr>
            <w:r>
              <w:rPr>
                <w:rFonts w:hint="default" w:ascii="Times New Roman" w:hAnsi="Times New Roman" w:cs="Times New Roman"/>
              </w:rPr>
              <w:t>DashboardComponent</w:t>
            </w:r>
          </w:p>
        </w:tc>
        <w:tc>
          <w:tcPr>
            <w:tcW w:w="1440" w:type="dxa"/>
            <w:tcBorders>
              <w:top w:val="single" w:color="D0D5DD" w:sz="4" w:space="0"/>
              <w:left w:val="nil"/>
              <w:bottom w:val="single" w:color="D0D5DD" w:sz="4" w:space="0"/>
              <w:right w:val="nil"/>
            </w:tcBorders>
          </w:tcPr>
          <w:p w14:paraId="054EE04D">
            <w:pPr>
              <w:spacing w:before="80" w:after="80"/>
              <w:rPr>
                <w:rFonts w:hint="default" w:ascii="Times New Roman" w:hAnsi="Times New Roman" w:cs="Times New Roman"/>
              </w:rPr>
            </w:pPr>
            <w:r>
              <w:rPr>
                <w:rFonts w:hint="default" w:ascii="Times New Roman" w:hAnsi="Times New Roman" w:cs="Times New Roman"/>
              </w:rPr>
              <w:t>authGuard</w:t>
            </w:r>
          </w:p>
        </w:tc>
        <w:tc>
          <w:tcPr>
            <w:tcW w:w="4032" w:type="dxa"/>
            <w:tcBorders>
              <w:top w:val="single" w:color="D0D5DD" w:sz="4" w:space="0"/>
              <w:left w:val="nil"/>
              <w:bottom w:val="single" w:color="D0D5DD" w:sz="4" w:space="0"/>
              <w:right w:val="nil"/>
            </w:tcBorders>
          </w:tcPr>
          <w:p w14:paraId="1F3F7B59">
            <w:pPr>
              <w:spacing w:before="80" w:after="80"/>
              <w:rPr>
                <w:rFonts w:hint="default" w:ascii="Times New Roman" w:hAnsi="Times New Roman" w:cs="Times New Roman"/>
              </w:rPr>
            </w:pPr>
            <w:r>
              <w:rPr>
                <w:rFonts w:hint="default" w:ascii="Times New Roman" w:hAnsi="Times New Roman" w:cs="Times New Roman"/>
              </w:rPr>
              <w:t>Primary Workspace Overview: Displays statistical charts and summaries.</w:t>
            </w:r>
          </w:p>
        </w:tc>
      </w:tr>
      <w:tr w14:paraId="04106E72">
        <w:tblPrEx>
          <w:tblCellMar>
            <w:top w:w="0" w:type="dxa"/>
            <w:left w:w="108" w:type="dxa"/>
            <w:bottom w:w="0" w:type="dxa"/>
            <w:right w:w="108" w:type="dxa"/>
          </w:tblCellMar>
        </w:tblPrEx>
        <w:trPr>
          <w:cantSplit/>
          <w:jc w:val="center"/>
        </w:trPr>
        <w:tc>
          <w:tcPr>
            <w:tcW w:w="1728" w:type="dxa"/>
            <w:tcBorders>
              <w:top w:val="single" w:color="D0D5DD" w:sz="4" w:space="0"/>
              <w:left w:val="nil"/>
              <w:bottom w:val="single" w:color="D0D5DD" w:sz="4" w:space="0"/>
              <w:right w:val="nil"/>
            </w:tcBorders>
            <w:shd w:val="clear" w:color="auto" w:fill="F4F6F9"/>
          </w:tcPr>
          <w:p w14:paraId="0323AAFD">
            <w:pPr>
              <w:spacing w:before="80" w:after="80"/>
              <w:rPr>
                <w:rFonts w:hint="default" w:ascii="Times New Roman" w:hAnsi="Times New Roman" w:cs="Times New Roman"/>
              </w:rPr>
            </w:pPr>
            <w:r>
              <w:rPr>
                <w:rFonts w:hint="default" w:ascii="Times New Roman" w:hAnsi="Times New Roman" w:cs="Times New Roman"/>
              </w:rPr>
              <w:t>/meals</w:t>
            </w:r>
          </w:p>
        </w:tc>
        <w:tc>
          <w:tcPr>
            <w:tcW w:w="2160" w:type="dxa"/>
            <w:tcBorders>
              <w:top w:val="single" w:color="D0D5DD" w:sz="4" w:space="0"/>
              <w:left w:val="nil"/>
              <w:bottom w:val="single" w:color="D0D5DD" w:sz="4" w:space="0"/>
              <w:right w:val="nil"/>
            </w:tcBorders>
            <w:shd w:val="clear" w:color="auto" w:fill="F4F6F9"/>
          </w:tcPr>
          <w:p w14:paraId="782E8F73">
            <w:pPr>
              <w:spacing w:before="80" w:after="80"/>
              <w:rPr>
                <w:rFonts w:hint="default" w:ascii="Times New Roman" w:hAnsi="Times New Roman" w:cs="Times New Roman"/>
              </w:rPr>
            </w:pPr>
            <w:r>
              <w:rPr>
                <w:rFonts w:hint="default" w:ascii="Times New Roman" w:hAnsi="Times New Roman" w:cs="Times New Roman"/>
              </w:rPr>
              <w:t>MealsComponent</w:t>
            </w:r>
          </w:p>
        </w:tc>
        <w:tc>
          <w:tcPr>
            <w:tcW w:w="1440" w:type="dxa"/>
            <w:tcBorders>
              <w:top w:val="single" w:color="D0D5DD" w:sz="4" w:space="0"/>
              <w:left w:val="nil"/>
              <w:bottom w:val="single" w:color="D0D5DD" w:sz="4" w:space="0"/>
              <w:right w:val="nil"/>
            </w:tcBorders>
            <w:shd w:val="clear" w:color="auto" w:fill="F4F6F9"/>
          </w:tcPr>
          <w:p w14:paraId="4A019D21">
            <w:pPr>
              <w:spacing w:before="80" w:after="80"/>
              <w:rPr>
                <w:rFonts w:hint="default" w:ascii="Times New Roman" w:hAnsi="Times New Roman" w:cs="Times New Roman"/>
              </w:rPr>
            </w:pPr>
            <w:r>
              <w:rPr>
                <w:rFonts w:hint="default" w:ascii="Times New Roman" w:hAnsi="Times New Roman" w:cs="Times New Roman"/>
              </w:rPr>
              <w:t>authGuard</w:t>
            </w:r>
          </w:p>
        </w:tc>
        <w:tc>
          <w:tcPr>
            <w:tcW w:w="4032" w:type="dxa"/>
            <w:tcBorders>
              <w:top w:val="single" w:color="D0D5DD" w:sz="4" w:space="0"/>
              <w:left w:val="nil"/>
              <w:bottom w:val="single" w:color="D0D5DD" w:sz="4" w:space="0"/>
              <w:right w:val="nil"/>
            </w:tcBorders>
            <w:shd w:val="clear" w:color="auto" w:fill="F4F6F9"/>
          </w:tcPr>
          <w:p w14:paraId="4EB3DCF8">
            <w:pPr>
              <w:spacing w:before="80" w:after="80"/>
              <w:rPr>
                <w:rFonts w:hint="default" w:ascii="Times New Roman" w:hAnsi="Times New Roman" w:cs="Times New Roman"/>
              </w:rPr>
            </w:pPr>
            <w:r>
              <w:rPr>
                <w:rFonts w:hint="default" w:ascii="Times New Roman" w:hAnsi="Times New Roman" w:cs="Times New Roman"/>
              </w:rPr>
              <w:t>Data Grid Matrix: Renders master list of meals with search, filters, and paging.</w:t>
            </w:r>
          </w:p>
        </w:tc>
      </w:tr>
      <w:tr w14:paraId="05D03C2A">
        <w:tblPrEx>
          <w:tblCellMar>
            <w:top w:w="0" w:type="dxa"/>
            <w:left w:w="108" w:type="dxa"/>
            <w:bottom w:w="0" w:type="dxa"/>
            <w:right w:w="108" w:type="dxa"/>
          </w:tblCellMar>
        </w:tblPrEx>
        <w:trPr>
          <w:cantSplit/>
          <w:jc w:val="center"/>
        </w:trPr>
        <w:tc>
          <w:tcPr>
            <w:tcW w:w="1728" w:type="dxa"/>
            <w:tcBorders>
              <w:top w:val="single" w:color="D0D5DD" w:sz="4" w:space="0"/>
              <w:left w:val="nil"/>
              <w:bottom w:val="single" w:color="D0D5DD" w:sz="4" w:space="0"/>
              <w:right w:val="nil"/>
            </w:tcBorders>
          </w:tcPr>
          <w:p w14:paraId="2BF21140">
            <w:pPr>
              <w:spacing w:before="80" w:after="80"/>
              <w:rPr>
                <w:rFonts w:hint="default" w:ascii="Times New Roman" w:hAnsi="Times New Roman" w:cs="Times New Roman"/>
              </w:rPr>
            </w:pPr>
            <w:r>
              <w:rPr>
                <w:rFonts w:hint="default" w:ascii="Times New Roman" w:hAnsi="Times New Roman" w:cs="Times New Roman"/>
              </w:rPr>
              <w:t>/meals/:id</w:t>
            </w:r>
          </w:p>
        </w:tc>
        <w:tc>
          <w:tcPr>
            <w:tcW w:w="2160" w:type="dxa"/>
            <w:tcBorders>
              <w:top w:val="single" w:color="D0D5DD" w:sz="4" w:space="0"/>
              <w:left w:val="nil"/>
              <w:bottom w:val="single" w:color="D0D5DD" w:sz="4" w:space="0"/>
              <w:right w:val="nil"/>
            </w:tcBorders>
          </w:tcPr>
          <w:p w14:paraId="726BF148">
            <w:pPr>
              <w:spacing w:before="80" w:after="80"/>
              <w:rPr>
                <w:rFonts w:hint="default" w:ascii="Times New Roman" w:hAnsi="Times New Roman" w:cs="Times New Roman"/>
              </w:rPr>
            </w:pPr>
            <w:r>
              <w:rPr>
                <w:rFonts w:hint="default" w:ascii="Times New Roman" w:hAnsi="Times New Roman" w:cs="Times New Roman"/>
              </w:rPr>
              <w:t>MealDetailComponent</w:t>
            </w:r>
          </w:p>
        </w:tc>
        <w:tc>
          <w:tcPr>
            <w:tcW w:w="1440" w:type="dxa"/>
            <w:tcBorders>
              <w:top w:val="single" w:color="D0D5DD" w:sz="4" w:space="0"/>
              <w:left w:val="nil"/>
              <w:bottom w:val="single" w:color="D0D5DD" w:sz="4" w:space="0"/>
              <w:right w:val="nil"/>
            </w:tcBorders>
          </w:tcPr>
          <w:p w14:paraId="0D5234B8">
            <w:pPr>
              <w:spacing w:before="80" w:after="80"/>
              <w:rPr>
                <w:rFonts w:hint="default" w:ascii="Times New Roman" w:hAnsi="Times New Roman" w:cs="Times New Roman"/>
              </w:rPr>
            </w:pPr>
            <w:r>
              <w:rPr>
                <w:rFonts w:hint="default" w:ascii="Times New Roman" w:hAnsi="Times New Roman" w:cs="Times New Roman"/>
              </w:rPr>
              <w:t>authGuard</w:t>
            </w:r>
          </w:p>
        </w:tc>
        <w:tc>
          <w:tcPr>
            <w:tcW w:w="4032" w:type="dxa"/>
            <w:tcBorders>
              <w:top w:val="single" w:color="D0D5DD" w:sz="4" w:space="0"/>
              <w:left w:val="nil"/>
              <w:bottom w:val="single" w:color="D0D5DD" w:sz="4" w:space="0"/>
              <w:right w:val="nil"/>
            </w:tcBorders>
          </w:tcPr>
          <w:p w14:paraId="5E71D058">
            <w:pPr>
              <w:spacing w:before="80" w:after="80"/>
              <w:rPr>
                <w:rFonts w:hint="default" w:ascii="Times New Roman" w:hAnsi="Times New Roman" w:cs="Times New Roman"/>
              </w:rPr>
            </w:pPr>
            <w:r>
              <w:rPr>
                <w:rFonts w:hint="default" w:ascii="Times New Roman" w:hAnsi="Times New Roman" w:cs="Times New Roman"/>
              </w:rPr>
              <w:t>Granular Inspector View: Extracts ID parameter to load complete meal metadata.</w:t>
            </w:r>
          </w:p>
        </w:tc>
      </w:tr>
      <w:tr w14:paraId="139ACFCB">
        <w:tblPrEx>
          <w:tblCellMar>
            <w:top w:w="0" w:type="dxa"/>
            <w:left w:w="108" w:type="dxa"/>
            <w:bottom w:w="0" w:type="dxa"/>
            <w:right w:w="108" w:type="dxa"/>
          </w:tblCellMar>
        </w:tblPrEx>
        <w:trPr>
          <w:cantSplit/>
          <w:jc w:val="center"/>
        </w:trPr>
        <w:tc>
          <w:tcPr>
            <w:tcW w:w="1728" w:type="dxa"/>
            <w:tcBorders>
              <w:top w:val="single" w:color="D0D5DD" w:sz="4" w:space="0"/>
              <w:left w:val="nil"/>
              <w:bottom w:val="single" w:color="D0D5DD" w:sz="4" w:space="0"/>
              <w:right w:val="nil"/>
            </w:tcBorders>
            <w:shd w:val="clear" w:color="auto" w:fill="F4F6F9"/>
          </w:tcPr>
          <w:p w14:paraId="57A69F17">
            <w:pPr>
              <w:spacing w:before="80" w:after="80"/>
              <w:rPr>
                <w:rFonts w:hint="default" w:ascii="Times New Roman" w:hAnsi="Times New Roman" w:cs="Times New Roman"/>
              </w:rPr>
            </w:pPr>
            <w:r>
              <w:rPr>
                <w:rFonts w:hint="default" w:ascii="Times New Roman" w:hAnsi="Times New Roman" w:cs="Times New Roman"/>
              </w:rPr>
              <w:t>/add-meal</w:t>
            </w:r>
          </w:p>
        </w:tc>
        <w:tc>
          <w:tcPr>
            <w:tcW w:w="2160" w:type="dxa"/>
            <w:tcBorders>
              <w:top w:val="single" w:color="D0D5DD" w:sz="4" w:space="0"/>
              <w:left w:val="nil"/>
              <w:bottom w:val="single" w:color="D0D5DD" w:sz="4" w:space="0"/>
              <w:right w:val="nil"/>
            </w:tcBorders>
            <w:shd w:val="clear" w:color="auto" w:fill="F4F6F9"/>
          </w:tcPr>
          <w:p w14:paraId="0D4DD5F2">
            <w:pPr>
              <w:spacing w:before="80" w:after="80"/>
              <w:rPr>
                <w:rFonts w:hint="default" w:ascii="Times New Roman" w:hAnsi="Times New Roman" w:cs="Times New Roman"/>
              </w:rPr>
            </w:pPr>
            <w:r>
              <w:rPr>
                <w:rFonts w:hint="default" w:ascii="Times New Roman" w:hAnsi="Times New Roman" w:cs="Times New Roman"/>
              </w:rPr>
              <w:t>AddMealComponent</w:t>
            </w:r>
          </w:p>
        </w:tc>
        <w:tc>
          <w:tcPr>
            <w:tcW w:w="1440" w:type="dxa"/>
            <w:tcBorders>
              <w:top w:val="single" w:color="D0D5DD" w:sz="4" w:space="0"/>
              <w:left w:val="nil"/>
              <w:bottom w:val="single" w:color="D0D5DD" w:sz="4" w:space="0"/>
              <w:right w:val="nil"/>
            </w:tcBorders>
            <w:shd w:val="clear" w:color="auto" w:fill="F4F6F9"/>
          </w:tcPr>
          <w:p w14:paraId="6DCFB7A3">
            <w:pPr>
              <w:spacing w:before="80" w:after="80"/>
              <w:rPr>
                <w:rFonts w:hint="default" w:ascii="Times New Roman" w:hAnsi="Times New Roman" w:cs="Times New Roman"/>
              </w:rPr>
            </w:pPr>
            <w:r>
              <w:rPr>
                <w:rFonts w:hint="default" w:ascii="Times New Roman" w:hAnsi="Times New Roman" w:cs="Times New Roman"/>
              </w:rPr>
              <w:t>authGuard</w:t>
            </w:r>
          </w:p>
        </w:tc>
        <w:tc>
          <w:tcPr>
            <w:tcW w:w="4032" w:type="dxa"/>
            <w:tcBorders>
              <w:top w:val="single" w:color="D0D5DD" w:sz="4" w:space="0"/>
              <w:left w:val="nil"/>
              <w:bottom w:val="single" w:color="D0D5DD" w:sz="4" w:space="0"/>
              <w:right w:val="nil"/>
            </w:tcBorders>
            <w:shd w:val="clear" w:color="auto" w:fill="F4F6F9"/>
          </w:tcPr>
          <w:p w14:paraId="1BBD9F0F">
            <w:pPr>
              <w:spacing w:before="80" w:after="80"/>
              <w:rPr>
                <w:rFonts w:hint="default" w:ascii="Times New Roman" w:hAnsi="Times New Roman" w:cs="Times New Roman"/>
              </w:rPr>
            </w:pPr>
            <w:r>
              <w:rPr>
                <w:rFonts w:hint="default" w:ascii="Times New Roman" w:hAnsi="Times New Roman" w:cs="Times New Roman"/>
              </w:rPr>
              <w:t>Data Input Form: Secure reactive form interface for registering new meal records.</w:t>
            </w:r>
          </w:p>
        </w:tc>
      </w:tr>
      <w:tr w14:paraId="629A616B">
        <w:tblPrEx>
          <w:tblCellMar>
            <w:top w:w="0" w:type="dxa"/>
            <w:left w:w="108" w:type="dxa"/>
            <w:bottom w:w="0" w:type="dxa"/>
            <w:right w:w="108" w:type="dxa"/>
          </w:tblCellMar>
        </w:tblPrEx>
        <w:trPr>
          <w:cantSplit/>
          <w:jc w:val="center"/>
        </w:trPr>
        <w:tc>
          <w:tcPr>
            <w:tcW w:w="1728" w:type="dxa"/>
            <w:tcBorders>
              <w:top w:val="single" w:color="D0D5DD" w:sz="4" w:space="0"/>
              <w:left w:val="nil"/>
              <w:bottom w:val="single" w:color="D0D5DD" w:sz="4" w:space="0"/>
              <w:right w:val="nil"/>
            </w:tcBorders>
          </w:tcPr>
          <w:p w14:paraId="339BCE4E">
            <w:pPr>
              <w:spacing w:before="80" w:after="80"/>
              <w:rPr>
                <w:rFonts w:hint="default" w:ascii="Times New Roman" w:hAnsi="Times New Roman" w:cs="Times New Roman"/>
              </w:rPr>
            </w:pPr>
            <w:r>
              <w:rPr>
                <w:rFonts w:hint="default" w:ascii="Times New Roman" w:hAnsi="Times New Roman" w:cs="Times New Roman"/>
              </w:rPr>
              <w:t>**</w:t>
            </w:r>
          </w:p>
        </w:tc>
        <w:tc>
          <w:tcPr>
            <w:tcW w:w="2160" w:type="dxa"/>
            <w:tcBorders>
              <w:top w:val="single" w:color="D0D5DD" w:sz="4" w:space="0"/>
              <w:left w:val="nil"/>
              <w:bottom w:val="single" w:color="D0D5DD" w:sz="4" w:space="0"/>
              <w:right w:val="nil"/>
            </w:tcBorders>
          </w:tcPr>
          <w:p w14:paraId="05E815B4">
            <w:pPr>
              <w:spacing w:before="80" w:after="80"/>
              <w:rPr>
                <w:rFonts w:hint="default" w:ascii="Times New Roman" w:hAnsi="Times New Roman" w:cs="Times New Roman"/>
              </w:rPr>
            </w:pPr>
            <w:r>
              <w:rPr>
                <w:rFonts w:hint="default" w:ascii="Times New Roman" w:hAnsi="Times New Roman" w:cs="Times New Roman"/>
              </w:rPr>
              <w:t>Redirect to /dashboard</w:t>
            </w:r>
          </w:p>
        </w:tc>
        <w:tc>
          <w:tcPr>
            <w:tcW w:w="1440" w:type="dxa"/>
            <w:tcBorders>
              <w:top w:val="single" w:color="D0D5DD" w:sz="4" w:space="0"/>
              <w:left w:val="nil"/>
              <w:bottom w:val="single" w:color="D0D5DD" w:sz="4" w:space="0"/>
              <w:right w:val="nil"/>
            </w:tcBorders>
          </w:tcPr>
          <w:p w14:paraId="47E42DC6">
            <w:pPr>
              <w:spacing w:before="80" w:after="80"/>
              <w:rPr>
                <w:rFonts w:hint="default" w:ascii="Times New Roman" w:hAnsi="Times New Roman" w:cs="Times New Roman"/>
              </w:rPr>
            </w:pPr>
            <w:r>
              <w:rPr>
                <w:rFonts w:hint="default" w:ascii="Times New Roman" w:hAnsi="Times New Roman" w:cs="Times New Roman"/>
              </w:rPr>
              <w:t>None</w:t>
            </w:r>
          </w:p>
        </w:tc>
        <w:tc>
          <w:tcPr>
            <w:tcW w:w="4032" w:type="dxa"/>
            <w:tcBorders>
              <w:top w:val="single" w:color="D0D5DD" w:sz="4" w:space="0"/>
              <w:left w:val="nil"/>
              <w:bottom w:val="single" w:color="D0D5DD" w:sz="4" w:space="0"/>
              <w:right w:val="nil"/>
            </w:tcBorders>
          </w:tcPr>
          <w:p w14:paraId="2795F534">
            <w:pPr>
              <w:spacing w:before="80" w:after="80"/>
              <w:rPr>
                <w:rFonts w:hint="default" w:ascii="Times New Roman" w:hAnsi="Times New Roman" w:cs="Times New Roman"/>
              </w:rPr>
            </w:pPr>
            <w:r>
              <w:rPr>
                <w:rFonts w:hint="default" w:ascii="Times New Roman" w:hAnsi="Times New Roman" w:cs="Times New Roman"/>
              </w:rPr>
              <w:t>Wildcard Fallback Guard: Intercepts corrupted URLs and transparently redirects.</w:t>
            </w:r>
          </w:p>
        </w:tc>
      </w:tr>
    </w:tbl>
    <w:p w14:paraId="5982939B">
      <w:pPr>
        <w:rPr>
          <w:rFonts w:hint="default" w:ascii="Times New Roman" w:hAnsi="Times New Roman" w:cs="Times New Roman"/>
        </w:rPr>
      </w:pPr>
    </w:p>
    <w:p w14:paraId="625D7309">
      <w:pPr>
        <w:keepNext/>
        <w:spacing w:before="200" w:after="40"/>
        <w:rPr>
          <w:rFonts w:hint="default" w:ascii="Times New Roman" w:hAnsi="Times New Roman" w:cs="Times New Roman"/>
        </w:rPr>
      </w:pPr>
      <w:r>
        <w:rPr>
          <w:rFonts w:hint="default" w:ascii="Times New Roman" w:hAnsi="Times New Roman" w:cs="Times New Roman"/>
          <w:b/>
          <w:i/>
          <w:color w:val="2B2B2B"/>
          <w:sz w:val="23"/>
        </w:rPr>
        <w:t>2.2.2 Guard Implementations and Functional Logic</w:t>
      </w:r>
    </w:p>
    <w:p w14:paraId="674DAF32">
      <w:pPr>
        <w:rPr>
          <w:rFonts w:hint="default" w:ascii="Times New Roman" w:hAnsi="Times New Roman" w:cs="Times New Roman"/>
        </w:rPr>
      </w:pPr>
      <w:r>
        <w:rPr>
          <w:rFonts w:hint="default" w:ascii="Times New Roman" w:hAnsi="Times New Roman" w:cs="Times New Roman"/>
        </w:rPr>
        <w:t>authGuard (Functional Route Guard): Prevents anonymous access to private routes by verifying token validity. If unauthenticated, it preserves the attempted redirect URL and forces navigation back to the login gateway.</w:t>
      </w:r>
    </w:p>
    <w:p w14:paraId="659FA1D9">
      <w:pPr>
        <w:rPr>
          <w:rFonts w:hint="default" w:ascii="Times New Roman" w:hAnsi="Times New Roman" w:cs="Times New Roman"/>
        </w:rPr>
      </w:pPr>
      <w:r>
        <w:rPr>
          <w:rFonts w:hint="default" w:ascii="Times New Roman" w:hAnsi="Times New Roman" w:cs="Times New Roman"/>
        </w:rPr>
        <w:t>loginGuard (Inverse Authentication Guard): Ensures that authenticated users cannot access login or onboarding screens unnecessarily, completely avoiding redundant interface state workflows.</w:t>
      </w:r>
    </w:p>
    <w:p w14:paraId="3DE9341F">
      <w:pPr>
        <w:keepNext/>
        <w:spacing w:before="200" w:after="40"/>
        <w:rPr>
          <w:rFonts w:hint="default" w:ascii="Times New Roman" w:hAnsi="Times New Roman" w:cs="Times New Roman"/>
        </w:rPr>
      </w:pPr>
      <w:r>
        <w:rPr>
          <w:rFonts w:hint="default" w:ascii="Times New Roman" w:hAnsi="Times New Roman" w:cs="Times New Roman"/>
          <w:b/>
          <w:i/>
          <w:color w:val="2B2B2B"/>
          <w:sz w:val="23"/>
        </w:rPr>
        <w:t>2.2.3 Performance Optimization via Lazy Loading</w:t>
      </w:r>
    </w:p>
    <w:p w14:paraId="6F84EDC8">
      <w:pPr>
        <w:rPr>
          <w:rFonts w:hint="default" w:ascii="Times New Roman" w:hAnsi="Times New Roman" w:cs="Times New Roman"/>
        </w:rPr>
      </w:pPr>
      <w:r>
        <w:rPr>
          <w:rFonts w:hint="default" w:ascii="Times New Roman" w:hAnsi="Times New Roman" w:cs="Times New Roman"/>
        </w:rPr>
        <w:t>To minimize initial bundle sizes and optimize the Time-to-Interactive (TTI) metric, every route component is decoupled into standalone dynamic chunks using dynamic import syntax. This configuration alerts the Angular compiler to extract components into isolated chunks which are only transmitted over the wire upon explicit route navigation requests.</w:t>
      </w:r>
    </w:p>
    <w:p w14:paraId="6DEC9B74">
      <w:pPr>
        <w:keepNext/>
        <w:pBdr>
          <w:bottom w:val="single" w:color="1B365D" w:sz="6" w:space="4"/>
        </w:pBdr>
        <w:spacing w:before="360" w:after="120"/>
        <w:rPr>
          <w:rFonts w:hint="default" w:ascii="Times New Roman" w:hAnsi="Times New Roman" w:cs="Times New Roman"/>
        </w:rPr>
      </w:pPr>
      <w:r>
        <w:rPr>
          <w:rFonts w:hint="default" w:ascii="Times New Roman" w:hAnsi="Times New Roman" w:cs="Times New Roman"/>
          <w:b/>
          <w:color w:val="1B365D"/>
          <w:sz w:val="32"/>
        </w:rPr>
        <w:t>3. Backend API Specification (Flask Architecture)</w:t>
      </w:r>
    </w:p>
    <w:p w14:paraId="16260F68">
      <w:pPr>
        <w:keepNext/>
        <w:spacing w:before="280" w:after="80"/>
        <w:rPr>
          <w:rFonts w:hint="default" w:ascii="Times New Roman" w:hAnsi="Times New Roman" w:cs="Times New Roman"/>
        </w:rPr>
      </w:pPr>
      <w:r>
        <w:rPr>
          <w:rFonts w:hint="default" w:ascii="Times New Roman" w:hAnsi="Times New Roman" w:cs="Times New Roman"/>
          <w:b/>
          <w:color w:val="4B6B94"/>
          <w:sz w:val="26"/>
        </w:rPr>
        <w:t>3.1 Architectural Principles &amp; Stateless Design</w:t>
      </w:r>
    </w:p>
    <w:p w14:paraId="4E399EE1">
      <w:pPr>
        <w:rPr>
          <w:rFonts w:hint="default" w:ascii="Times New Roman" w:hAnsi="Times New Roman" w:cs="Times New Roman"/>
        </w:rPr>
      </w:pPr>
      <w:r>
        <w:rPr>
          <w:rFonts w:hint="default" w:ascii="Times New Roman" w:hAnsi="Times New Roman" w:cs="Times New Roman"/>
        </w:rPr>
        <w:t>The Flask backend operates as a fully stateless RESTful engine. It treats every incoming HTTP request as an independent transactional execution context. State validation is fully delegated to cryptographically signed JSON Web Tokens (JWT) carried inside the HTTP Authorization request headers. The localized persistence mechanism relies on a standardized file-based storage layout (database.json) managed with file locks to ensure I/O integrity.</w:t>
      </w:r>
    </w:p>
    <w:p w14:paraId="7FA817EA">
      <w:pPr>
        <w:keepNext/>
        <w:spacing w:before="280" w:after="80"/>
        <w:rPr>
          <w:rFonts w:hint="default" w:ascii="Times New Roman" w:hAnsi="Times New Roman" w:cs="Times New Roman"/>
        </w:rPr>
      </w:pPr>
      <w:r>
        <w:rPr>
          <w:rFonts w:hint="default" w:ascii="Times New Roman" w:hAnsi="Times New Roman" w:cs="Times New Roman"/>
          <w:b/>
          <w:color w:val="4B6B94"/>
          <w:sz w:val="26"/>
        </w:rPr>
        <w:t>3.2 Comprehensive Authentication and Identity Ecosystem</w:t>
      </w:r>
    </w:p>
    <w:p w14:paraId="2EA67F1C">
      <w:pPr>
        <w:rPr>
          <w:rFonts w:hint="default" w:ascii="Times New Roman" w:hAnsi="Times New Roman" w:cs="Times New Roman"/>
        </w:rPr>
      </w:pPr>
      <w:r>
        <w:rPr>
          <w:rFonts w:hint="default" w:ascii="Times New Roman" w:hAnsi="Times New Roman" w:cs="Times New Roman"/>
        </w:rPr>
        <w:t>The backend coordinates identity verifications across specific secure boundaries:</w:t>
      </w:r>
    </w:p>
    <w:p w14:paraId="4F2E9F29">
      <w:pPr>
        <w:pStyle w:val="23"/>
        <w:spacing w:after="60"/>
        <w:rPr>
          <w:rFonts w:hint="default" w:ascii="Times New Roman" w:hAnsi="Times New Roman" w:cs="Times New Roman"/>
        </w:rPr>
      </w:pPr>
      <w:r>
        <w:rPr>
          <w:rFonts w:hint="default" w:ascii="Times New Roman" w:hAnsi="Times New Roman" w:cs="Times New Roman"/>
          <w:b/>
        </w:rPr>
        <w:t xml:space="preserve">POST /api/auth/login: </w:t>
      </w:r>
      <w:r>
        <w:rPr>
          <w:rFonts w:hint="default" w:ascii="Times New Roman" w:hAnsi="Times New Roman" w:cs="Times New Roman"/>
        </w:rPr>
        <w:t xml:space="preserve"> Validates credentials and returns an explicitly signed token carrying roles and a strict 2-hour expiration lifecycle window.</w:t>
      </w:r>
    </w:p>
    <w:p w14:paraId="19AFAA21">
      <w:pPr>
        <w:pStyle w:val="23"/>
        <w:spacing w:after="60"/>
        <w:rPr>
          <w:rFonts w:hint="default" w:ascii="Times New Roman" w:hAnsi="Times New Roman" w:cs="Times New Roman"/>
        </w:rPr>
      </w:pPr>
      <w:r>
        <w:rPr>
          <w:rFonts w:hint="default" w:ascii="Times New Roman" w:hAnsi="Times New Roman" w:cs="Times New Roman"/>
          <w:b/>
        </w:rPr>
        <w:t xml:space="preserve">GET /api/auth/me: </w:t>
      </w:r>
      <w:r>
        <w:rPr>
          <w:rFonts w:hint="default" w:ascii="Times New Roman" w:hAnsi="Times New Roman" w:cs="Times New Roman"/>
        </w:rPr>
        <w:t xml:space="preserve"> Extracts bearer tokens from authorization blocks and decodes claims to return active profile scopes safely.</w:t>
      </w:r>
    </w:p>
    <w:p w14:paraId="4FE9508F">
      <w:pPr>
        <w:pStyle w:val="23"/>
        <w:spacing w:after="60"/>
        <w:rPr>
          <w:rFonts w:hint="default" w:ascii="Times New Roman" w:hAnsi="Times New Roman" w:cs="Times New Roman"/>
        </w:rPr>
      </w:pPr>
      <w:r>
        <w:rPr>
          <w:rFonts w:hint="default" w:ascii="Times New Roman" w:hAnsi="Times New Roman" w:cs="Times New Roman"/>
          <w:b/>
        </w:rPr>
        <w:t xml:space="preserve">GET /api/users: </w:t>
      </w:r>
      <w:r>
        <w:rPr>
          <w:rFonts w:hint="default" w:ascii="Times New Roman" w:hAnsi="Times New Roman" w:cs="Times New Roman"/>
        </w:rPr>
        <w:t xml:space="preserve"> Restricted to administrative roles. Generates a comprehensive grid of all platform profiles utilizing structural serialization cleanup.</w:t>
      </w:r>
    </w:p>
    <w:tbl>
      <w:tblPr>
        <w:tblStyle w:val="12"/>
        <w:tblW w:w="0" w:type="auto"/>
        <w:jc w:val="center"/>
        <w:tblLayout w:type="fixed"/>
        <w:tblCellMar>
          <w:top w:w="0" w:type="dxa"/>
          <w:left w:w="108" w:type="dxa"/>
          <w:bottom w:w="0" w:type="dxa"/>
          <w:right w:w="108" w:type="dxa"/>
        </w:tblCellMar>
      </w:tblPr>
      <w:tblGrid>
        <w:gridCol w:w="9360"/>
      </w:tblGrid>
      <w:tr w14:paraId="100DA75D">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4F6F9"/>
          </w:tcPr>
          <w:p w14:paraId="7D07BBF1">
            <w:pPr>
              <w:spacing w:before="120" w:after="120"/>
              <w:ind w:left="144" w:right="144"/>
              <w:rPr>
                <w:rFonts w:hint="default" w:ascii="Times New Roman" w:hAnsi="Times New Roman" w:cs="Times New Roman"/>
              </w:rPr>
            </w:pPr>
            <w:r>
              <w:rPr>
                <w:rFonts w:hint="default" w:ascii="Times New Roman" w:hAnsi="Times New Roman" w:cs="Times New Roman"/>
                <w:i/>
                <w:color w:val="2B2B2B"/>
              </w:rPr>
              <w:t>The _safe_user Utility Strategy: To prevent accidental leakage of sensitive attributes (such as salted hashes or account recovery keys), the backend utilizes a dedicated sanitization routine that pops security properties from user dictionary models prior to client JSON transmission.</w:t>
            </w:r>
          </w:p>
        </w:tc>
      </w:tr>
    </w:tbl>
    <w:p w14:paraId="4A99CCC2">
      <w:pPr>
        <w:rPr>
          <w:rFonts w:hint="default" w:ascii="Times New Roman" w:hAnsi="Times New Roman" w:cs="Times New Roman"/>
        </w:rPr>
      </w:pPr>
    </w:p>
    <w:p w14:paraId="06CFE187">
      <w:pPr>
        <w:keepNext/>
        <w:spacing w:before="280" w:after="80"/>
        <w:rPr>
          <w:rFonts w:hint="default" w:ascii="Times New Roman" w:hAnsi="Times New Roman" w:cs="Times New Roman"/>
        </w:rPr>
      </w:pPr>
      <w:r>
        <w:rPr>
          <w:rFonts w:hint="default" w:ascii="Times New Roman" w:hAnsi="Times New Roman" w:cs="Times New Roman"/>
          <w:b/>
          <w:color w:val="4B6B94"/>
          <w:sz w:val="26"/>
        </w:rPr>
        <w:t>3.3 Core Operations Data Endpoint Matrix</w:t>
      </w:r>
    </w:p>
    <w:tbl>
      <w:tblPr>
        <w:tblStyle w:val="12"/>
        <w:tblW w:w="0" w:type="auto"/>
        <w:jc w:val="center"/>
        <w:tblLayout w:type="autofit"/>
        <w:tblCellMar>
          <w:top w:w="0" w:type="dxa"/>
          <w:left w:w="108" w:type="dxa"/>
          <w:bottom w:w="0" w:type="dxa"/>
          <w:right w:w="108" w:type="dxa"/>
        </w:tblCellMar>
      </w:tblPr>
      <w:tblGrid>
        <w:gridCol w:w="2592"/>
        <w:gridCol w:w="1243"/>
        <w:gridCol w:w="1728"/>
        <w:gridCol w:w="3888"/>
      </w:tblGrid>
      <w:tr w14:paraId="7959DF8E">
        <w:tblPrEx>
          <w:tblCellMar>
            <w:top w:w="0" w:type="dxa"/>
            <w:left w:w="108" w:type="dxa"/>
            <w:bottom w:w="0" w:type="dxa"/>
            <w:right w:w="108" w:type="dxa"/>
          </w:tblCellMar>
        </w:tblPrEx>
        <w:trPr>
          <w:jc w:val="center"/>
        </w:trPr>
        <w:tc>
          <w:tcPr>
            <w:tcW w:w="2592" w:type="dxa"/>
            <w:shd w:val="clear" w:color="auto" w:fill="1B365D"/>
          </w:tcPr>
          <w:p w14:paraId="5514F65C">
            <w:pPr>
              <w:spacing w:before="80" w:after="80"/>
              <w:jc w:val="left"/>
              <w:rPr>
                <w:rFonts w:hint="default" w:ascii="Times New Roman" w:hAnsi="Times New Roman" w:cs="Times New Roman"/>
              </w:rPr>
            </w:pPr>
            <w:r>
              <w:rPr>
                <w:rFonts w:hint="default" w:ascii="Times New Roman" w:hAnsi="Times New Roman" w:cs="Times New Roman"/>
                <w:b/>
                <w:color w:val="FFFFFF"/>
              </w:rPr>
              <w:t>Endpoint</w:t>
            </w:r>
          </w:p>
        </w:tc>
        <w:tc>
          <w:tcPr>
            <w:tcW w:w="1152" w:type="dxa"/>
            <w:shd w:val="clear" w:color="auto" w:fill="1B365D"/>
          </w:tcPr>
          <w:p w14:paraId="38890511">
            <w:pPr>
              <w:spacing w:before="80" w:after="80"/>
              <w:jc w:val="left"/>
              <w:rPr>
                <w:rFonts w:hint="default" w:ascii="Times New Roman" w:hAnsi="Times New Roman" w:cs="Times New Roman"/>
              </w:rPr>
            </w:pPr>
            <w:r>
              <w:rPr>
                <w:rFonts w:hint="default" w:ascii="Times New Roman" w:hAnsi="Times New Roman" w:cs="Times New Roman"/>
                <w:b/>
                <w:color w:val="FFFFFF"/>
              </w:rPr>
              <w:t>Method</w:t>
            </w:r>
          </w:p>
        </w:tc>
        <w:tc>
          <w:tcPr>
            <w:tcW w:w="1728" w:type="dxa"/>
            <w:shd w:val="clear" w:color="auto" w:fill="1B365D"/>
          </w:tcPr>
          <w:p w14:paraId="51FDE496">
            <w:pPr>
              <w:spacing w:before="80" w:after="80"/>
              <w:jc w:val="left"/>
              <w:rPr>
                <w:rFonts w:hint="default" w:ascii="Times New Roman" w:hAnsi="Times New Roman" w:cs="Times New Roman"/>
              </w:rPr>
            </w:pPr>
            <w:r>
              <w:rPr>
                <w:rFonts w:hint="default" w:ascii="Times New Roman" w:hAnsi="Times New Roman" w:cs="Times New Roman"/>
                <w:b/>
                <w:color w:val="FFFFFF"/>
              </w:rPr>
              <w:t>Security</w:t>
            </w:r>
          </w:p>
        </w:tc>
        <w:tc>
          <w:tcPr>
            <w:tcW w:w="3888" w:type="dxa"/>
            <w:shd w:val="clear" w:color="auto" w:fill="1B365D"/>
          </w:tcPr>
          <w:p w14:paraId="3FC74635">
            <w:pPr>
              <w:spacing w:before="80" w:after="80"/>
              <w:jc w:val="left"/>
              <w:rPr>
                <w:rFonts w:hint="default" w:ascii="Times New Roman" w:hAnsi="Times New Roman" w:cs="Times New Roman"/>
              </w:rPr>
            </w:pPr>
            <w:r>
              <w:rPr>
                <w:rFonts w:hint="default" w:ascii="Times New Roman" w:hAnsi="Times New Roman" w:cs="Times New Roman"/>
                <w:b/>
                <w:color w:val="FFFFFF"/>
              </w:rPr>
              <w:t>Functional Scope</w:t>
            </w:r>
          </w:p>
        </w:tc>
      </w:tr>
      <w:tr w14:paraId="23241F75">
        <w:tblPrEx>
          <w:tblCellMar>
            <w:top w:w="0" w:type="dxa"/>
            <w:left w:w="108" w:type="dxa"/>
            <w:bottom w:w="0" w:type="dxa"/>
            <w:right w:w="108" w:type="dxa"/>
          </w:tblCellMar>
        </w:tblPrEx>
        <w:trPr>
          <w:cantSplit/>
          <w:jc w:val="center"/>
        </w:trPr>
        <w:tc>
          <w:tcPr>
            <w:tcW w:w="2592" w:type="dxa"/>
            <w:tcBorders>
              <w:top w:val="single" w:color="D0D5DD" w:sz="4" w:space="0"/>
              <w:left w:val="nil"/>
              <w:bottom w:val="single" w:color="D0D5DD" w:sz="4" w:space="0"/>
              <w:right w:val="nil"/>
            </w:tcBorders>
          </w:tcPr>
          <w:p w14:paraId="4A1E010A">
            <w:pPr>
              <w:spacing w:before="80" w:after="80"/>
              <w:rPr>
                <w:rFonts w:hint="default" w:ascii="Times New Roman" w:hAnsi="Times New Roman" w:cs="Times New Roman"/>
              </w:rPr>
            </w:pPr>
            <w:r>
              <w:rPr>
                <w:rFonts w:hint="default" w:ascii="Times New Roman" w:hAnsi="Times New Roman" w:cs="Times New Roman"/>
              </w:rPr>
              <w:t>/api/meals</w:t>
            </w:r>
          </w:p>
        </w:tc>
        <w:tc>
          <w:tcPr>
            <w:tcW w:w="1152" w:type="dxa"/>
            <w:tcBorders>
              <w:top w:val="single" w:color="D0D5DD" w:sz="4" w:space="0"/>
              <w:left w:val="nil"/>
              <w:bottom w:val="single" w:color="D0D5DD" w:sz="4" w:space="0"/>
              <w:right w:val="nil"/>
            </w:tcBorders>
          </w:tcPr>
          <w:p w14:paraId="42996246">
            <w:pPr>
              <w:spacing w:before="80" w:after="80"/>
              <w:rPr>
                <w:rFonts w:hint="default" w:ascii="Times New Roman" w:hAnsi="Times New Roman" w:cs="Times New Roman"/>
              </w:rPr>
            </w:pPr>
            <w:r>
              <w:rPr>
                <w:rFonts w:hint="default" w:ascii="Times New Roman" w:hAnsi="Times New Roman" w:cs="Times New Roman"/>
              </w:rPr>
              <w:t>GET</w:t>
            </w:r>
          </w:p>
        </w:tc>
        <w:tc>
          <w:tcPr>
            <w:tcW w:w="1728" w:type="dxa"/>
            <w:tcBorders>
              <w:top w:val="single" w:color="D0D5DD" w:sz="4" w:space="0"/>
              <w:left w:val="nil"/>
              <w:bottom w:val="single" w:color="D0D5DD" w:sz="4" w:space="0"/>
              <w:right w:val="nil"/>
            </w:tcBorders>
          </w:tcPr>
          <w:p w14:paraId="5D56E1ED">
            <w:pPr>
              <w:spacing w:before="80" w:after="80"/>
              <w:rPr>
                <w:rFonts w:hint="default" w:ascii="Times New Roman" w:hAnsi="Times New Roman" w:cs="Times New Roman"/>
              </w:rPr>
            </w:pPr>
            <w:r>
              <w:rPr>
                <w:rFonts w:hint="default" w:ascii="Times New Roman" w:hAnsi="Times New Roman" w:cs="Times New Roman"/>
              </w:rPr>
              <w:t>Public</w:t>
            </w:r>
          </w:p>
        </w:tc>
        <w:tc>
          <w:tcPr>
            <w:tcW w:w="3888" w:type="dxa"/>
            <w:tcBorders>
              <w:top w:val="single" w:color="D0D5DD" w:sz="4" w:space="0"/>
              <w:left w:val="nil"/>
              <w:bottom w:val="single" w:color="D0D5DD" w:sz="4" w:space="0"/>
              <w:right w:val="nil"/>
            </w:tcBorders>
          </w:tcPr>
          <w:p w14:paraId="641A3B5A">
            <w:pPr>
              <w:spacing w:before="80" w:after="80"/>
              <w:rPr>
                <w:rFonts w:hint="default" w:ascii="Times New Roman" w:hAnsi="Times New Roman" w:cs="Times New Roman"/>
              </w:rPr>
            </w:pPr>
            <w:r>
              <w:rPr>
                <w:rFonts w:hint="default" w:ascii="Times New Roman" w:hAnsi="Times New Roman" w:cs="Times New Roman"/>
              </w:rPr>
              <w:t>Returns all meals; supports filters (search, category, restaurant) and sorting.</w:t>
            </w:r>
          </w:p>
        </w:tc>
      </w:tr>
      <w:tr w14:paraId="662E4D09">
        <w:tblPrEx>
          <w:tblCellMar>
            <w:top w:w="0" w:type="dxa"/>
            <w:left w:w="108" w:type="dxa"/>
            <w:bottom w:w="0" w:type="dxa"/>
            <w:right w:w="108" w:type="dxa"/>
          </w:tblCellMar>
        </w:tblPrEx>
        <w:trPr>
          <w:cantSplit/>
          <w:jc w:val="center"/>
        </w:trPr>
        <w:tc>
          <w:tcPr>
            <w:tcW w:w="2592" w:type="dxa"/>
            <w:tcBorders>
              <w:top w:val="single" w:color="D0D5DD" w:sz="4" w:space="0"/>
              <w:left w:val="nil"/>
              <w:bottom w:val="single" w:color="D0D5DD" w:sz="4" w:space="0"/>
              <w:right w:val="nil"/>
            </w:tcBorders>
            <w:shd w:val="clear" w:color="auto" w:fill="F4F6F9"/>
          </w:tcPr>
          <w:p w14:paraId="5027CE59">
            <w:pPr>
              <w:spacing w:before="80" w:after="80"/>
              <w:rPr>
                <w:rFonts w:hint="default" w:ascii="Times New Roman" w:hAnsi="Times New Roman" w:cs="Times New Roman"/>
              </w:rPr>
            </w:pPr>
            <w:r>
              <w:rPr>
                <w:rFonts w:hint="default" w:ascii="Times New Roman" w:hAnsi="Times New Roman" w:cs="Times New Roman"/>
              </w:rPr>
              <w:t>/api/meals</w:t>
            </w:r>
          </w:p>
        </w:tc>
        <w:tc>
          <w:tcPr>
            <w:tcW w:w="1152" w:type="dxa"/>
            <w:tcBorders>
              <w:top w:val="single" w:color="D0D5DD" w:sz="4" w:space="0"/>
              <w:left w:val="nil"/>
              <w:bottom w:val="single" w:color="D0D5DD" w:sz="4" w:space="0"/>
              <w:right w:val="nil"/>
            </w:tcBorders>
            <w:shd w:val="clear" w:color="auto" w:fill="F4F6F9"/>
          </w:tcPr>
          <w:p w14:paraId="357A132E">
            <w:pPr>
              <w:spacing w:before="80" w:after="80"/>
              <w:rPr>
                <w:rFonts w:hint="default" w:ascii="Times New Roman" w:hAnsi="Times New Roman" w:cs="Times New Roman"/>
              </w:rPr>
            </w:pPr>
            <w:r>
              <w:rPr>
                <w:rFonts w:hint="default" w:ascii="Times New Roman" w:hAnsi="Times New Roman" w:cs="Times New Roman"/>
              </w:rPr>
              <w:t>POST</w:t>
            </w:r>
          </w:p>
        </w:tc>
        <w:tc>
          <w:tcPr>
            <w:tcW w:w="1728" w:type="dxa"/>
            <w:tcBorders>
              <w:top w:val="single" w:color="D0D5DD" w:sz="4" w:space="0"/>
              <w:left w:val="nil"/>
              <w:bottom w:val="single" w:color="D0D5DD" w:sz="4" w:space="0"/>
              <w:right w:val="nil"/>
            </w:tcBorders>
            <w:shd w:val="clear" w:color="auto" w:fill="F4F6F9"/>
          </w:tcPr>
          <w:p w14:paraId="6D3AD1FC">
            <w:pPr>
              <w:spacing w:before="80" w:after="80"/>
              <w:rPr>
                <w:rFonts w:hint="default" w:ascii="Times New Roman" w:hAnsi="Times New Roman" w:cs="Times New Roman"/>
              </w:rPr>
            </w:pPr>
            <w:r>
              <w:rPr>
                <w:rFonts w:hint="default" w:ascii="Times New Roman" w:hAnsi="Times New Roman" w:cs="Times New Roman"/>
              </w:rPr>
              <w:t>Token Required</w:t>
            </w:r>
          </w:p>
        </w:tc>
        <w:tc>
          <w:tcPr>
            <w:tcW w:w="3888" w:type="dxa"/>
            <w:tcBorders>
              <w:top w:val="single" w:color="D0D5DD" w:sz="4" w:space="0"/>
              <w:left w:val="nil"/>
              <w:bottom w:val="single" w:color="D0D5DD" w:sz="4" w:space="0"/>
              <w:right w:val="nil"/>
            </w:tcBorders>
            <w:shd w:val="clear" w:color="auto" w:fill="F4F6F9"/>
          </w:tcPr>
          <w:p w14:paraId="0FD058BD">
            <w:pPr>
              <w:spacing w:before="80" w:after="80"/>
              <w:rPr>
                <w:rFonts w:hint="default" w:ascii="Times New Roman" w:hAnsi="Times New Roman" w:cs="Times New Roman"/>
              </w:rPr>
            </w:pPr>
            <w:r>
              <w:rPr>
                <w:rFonts w:hint="default" w:ascii="Times New Roman" w:hAnsi="Times New Roman" w:cs="Times New Roman"/>
              </w:rPr>
              <w:t>Adds a new structurally validated meal record to the system indices.</w:t>
            </w:r>
          </w:p>
        </w:tc>
      </w:tr>
      <w:tr w14:paraId="044249D7">
        <w:tblPrEx>
          <w:tblCellMar>
            <w:top w:w="0" w:type="dxa"/>
            <w:left w:w="108" w:type="dxa"/>
            <w:bottom w:w="0" w:type="dxa"/>
            <w:right w:w="108" w:type="dxa"/>
          </w:tblCellMar>
        </w:tblPrEx>
        <w:trPr>
          <w:cantSplit/>
          <w:jc w:val="center"/>
        </w:trPr>
        <w:tc>
          <w:tcPr>
            <w:tcW w:w="2592" w:type="dxa"/>
            <w:tcBorders>
              <w:top w:val="single" w:color="D0D5DD" w:sz="4" w:space="0"/>
              <w:left w:val="nil"/>
              <w:bottom w:val="single" w:color="D0D5DD" w:sz="4" w:space="0"/>
              <w:right w:val="nil"/>
            </w:tcBorders>
          </w:tcPr>
          <w:p w14:paraId="04FC7918">
            <w:pPr>
              <w:spacing w:before="80" w:after="80"/>
              <w:rPr>
                <w:rFonts w:hint="default" w:ascii="Times New Roman" w:hAnsi="Times New Roman" w:cs="Times New Roman"/>
              </w:rPr>
            </w:pPr>
            <w:r>
              <w:rPr>
                <w:rFonts w:hint="default" w:ascii="Times New Roman" w:hAnsi="Times New Roman" w:cs="Times New Roman"/>
              </w:rPr>
              <w:t>/api/meals/&lt;id&gt;</w:t>
            </w:r>
          </w:p>
        </w:tc>
        <w:tc>
          <w:tcPr>
            <w:tcW w:w="1152" w:type="dxa"/>
            <w:tcBorders>
              <w:top w:val="single" w:color="D0D5DD" w:sz="4" w:space="0"/>
              <w:left w:val="nil"/>
              <w:bottom w:val="single" w:color="D0D5DD" w:sz="4" w:space="0"/>
              <w:right w:val="nil"/>
            </w:tcBorders>
          </w:tcPr>
          <w:p w14:paraId="36E9855F">
            <w:pPr>
              <w:spacing w:before="80" w:after="80"/>
              <w:rPr>
                <w:rFonts w:hint="default" w:ascii="Times New Roman" w:hAnsi="Times New Roman" w:cs="Times New Roman"/>
              </w:rPr>
            </w:pPr>
            <w:r>
              <w:rPr>
                <w:rFonts w:hint="default" w:ascii="Times New Roman" w:hAnsi="Times New Roman" w:cs="Times New Roman"/>
              </w:rPr>
              <w:t>GET</w:t>
            </w:r>
          </w:p>
        </w:tc>
        <w:tc>
          <w:tcPr>
            <w:tcW w:w="1728" w:type="dxa"/>
            <w:tcBorders>
              <w:top w:val="single" w:color="D0D5DD" w:sz="4" w:space="0"/>
              <w:left w:val="nil"/>
              <w:bottom w:val="single" w:color="D0D5DD" w:sz="4" w:space="0"/>
              <w:right w:val="nil"/>
            </w:tcBorders>
          </w:tcPr>
          <w:p w14:paraId="03908091">
            <w:pPr>
              <w:spacing w:before="80" w:after="80"/>
              <w:rPr>
                <w:rFonts w:hint="default" w:ascii="Times New Roman" w:hAnsi="Times New Roman" w:cs="Times New Roman"/>
              </w:rPr>
            </w:pPr>
            <w:r>
              <w:rPr>
                <w:rFonts w:hint="default" w:ascii="Times New Roman" w:hAnsi="Times New Roman" w:cs="Times New Roman"/>
              </w:rPr>
              <w:t>Public</w:t>
            </w:r>
          </w:p>
        </w:tc>
        <w:tc>
          <w:tcPr>
            <w:tcW w:w="3888" w:type="dxa"/>
            <w:tcBorders>
              <w:top w:val="single" w:color="D0D5DD" w:sz="4" w:space="0"/>
              <w:left w:val="nil"/>
              <w:bottom w:val="single" w:color="D0D5DD" w:sz="4" w:space="0"/>
              <w:right w:val="nil"/>
            </w:tcBorders>
          </w:tcPr>
          <w:p w14:paraId="164B3B54">
            <w:pPr>
              <w:spacing w:before="80" w:after="80"/>
              <w:rPr>
                <w:rFonts w:hint="default" w:ascii="Times New Roman" w:hAnsi="Times New Roman" w:cs="Times New Roman"/>
              </w:rPr>
            </w:pPr>
            <w:r>
              <w:rPr>
                <w:rFonts w:hint="default" w:ascii="Times New Roman" w:hAnsi="Times New Roman" w:cs="Times New Roman"/>
              </w:rPr>
              <w:t>Retrieves complete granular record parameters for a specific meal.</w:t>
            </w:r>
          </w:p>
        </w:tc>
      </w:tr>
      <w:tr w14:paraId="4AE44138">
        <w:tblPrEx>
          <w:tblCellMar>
            <w:top w:w="0" w:type="dxa"/>
            <w:left w:w="108" w:type="dxa"/>
            <w:bottom w:w="0" w:type="dxa"/>
            <w:right w:w="108" w:type="dxa"/>
          </w:tblCellMar>
        </w:tblPrEx>
        <w:trPr>
          <w:cantSplit/>
          <w:jc w:val="center"/>
        </w:trPr>
        <w:tc>
          <w:tcPr>
            <w:tcW w:w="2592" w:type="dxa"/>
            <w:tcBorders>
              <w:top w:val="single" w:color="D0D5DD" w:sz="4" w:space="0"/>
              <w:left w:val="nil"/>
              <w:bottom w:val="single" w:color="D0D5DD" w:sz="4" w:space="0"/>
              <w:right w:val="nil"/>
            </w:tcBorders>
            <w:shd w:val="clear" w:color="auto" w:fill="F4F6F9"/>
          </w:tcPr>
          <w:p w14:paraId="722B0070">
            <w:pPr>
              <w:spacing w:before="80" w:after="80"/>
              <w:rPr>
                <w:rFonts w:hint="default" w:ascii="Times New Roman" w:hAnsi="Times New Roman" w:cs="Times New Roman"/>
              </w:rPr>
            </w:pPr>
            <w:r>
              <w:rPr>
                <w:rFonts w:hint="default" w:ascii="Times New Roman" w:hAnsi="Times New Roman" w:cs="Times New Roman"/>
              </w:rPr>
              <w:t>/api/meals/&lt;id&gt;</w:t>
            </w:r>
          </w:p>
        </w:tc>
        <w:tc>
          <w:tcPr>
            <w:tcW w:w="1152" w:type="dxa"/>
            <w:tcBorders>
              <w:top w:val="single" w:color="D0D5DD" w:sz="4" w:space="0"/>
              <w:left w:val="nil"/>
              <w:bottom w:val="single" w:color="D0D5DD" w:sz="4" w:space="0"/>
              <w:right w:val="nil"/>
            </w:tcBorders>
            <w:shd w:val="clear" w:color="auto" w:fill="F4F6F9"/>
          </w:tcPr>
          <w:p w14:paraId="3FC73BDD">
            <w:pPr>
              <w:spacing w:before="80" w:after="80"/>
              <w:rPr>
                <w:rFonts w:hint="default" w:ascii="Times New Roman" w:hAnsi="Times New Roman" w:cs="Times New Roman"/>
              </w:rPr>
            </w:pPr>
            <w:r>
              <w:rPr>
                <w:rFonts w:hint="default" w:ascii="Times New Roman" w:hAnsi="Times New Roman" w:cs="Times New Roman"/>
              </w:rPr>
              <w:t>DELETE</w:t>
            </w:r>
          </w:p>
        </w:tc>
        <w:tc>
          <w:tcPr>
            <w:tcW w:w="1728" w:type="dxa"/>
            <w:tcBorders>
              <w:top w:val="single" w:color="D0D5DD" w:sz="4" w:space="0"/>
              <w:left w:val="nil"/>
              <w:bottom w:val="single" w:color="D0D5DD" w:sz="4" w:space="0"/>
              <w:right w:val="nil"/>
            </w:tcBorders>
            <w:shd w:val="clear" w:color="auto" w:fill="F4F6F9"/>
          </w:tcPr>
          <w:p w14:paraId="03FF4A90">
            <w:pPr>
              <w:spacing w:before="80" w:after="80"/>
              <w:rPr>
                <w:rFonts w:hint="default" w:ascii="Times New Roman" w:hAnsi="Times New Roman" w:cs="Times New Roman"/>
              </w:rPr>
            </w:pPr>
            <w:r>
              <w:rPr>
                <w:rFonts w:hint="default" w:ascii="Times New Roman" w:hAnsi="Times New Roman" w:cs="Times New Roman"/>
              </w:rPr>
              <w:t>Admin Only</w:t>
            </w:r>
          </w:p>
        </w:tc>
        <w:tc>
          <w:tcPr>
            <w:tcW w:w="3888" w:type="dxa"/>
            <w:tcBorders>
              <w:top w:val="single" w:color="D0D5DD" w:sz="4" w:space="0"/>
              <w:left w:val="nil"/>
              <w:bottom w:val="single" w:color="D0D5DD" w:sz="4" w:space="0"/>
              <w:right w:val="nil"/>
            </w:tcBorders>
            <w:shd w:val="clear" w:color="auto" w:fill="F4F6F9"/>
          </w:tcPr>
          <w:p w14:paraId="71CFDD4E">
            <w:pPr>
              <w:spacing w:before="80" w:after="80"/>
              <w:rPr>
                <w:rFonts w:hint="default" w:ascii="Times New Roman" w:hAnsi="Times New Roman" w:cs="Times New Roman"/>
              </w:rPr>
            </w:pPr>
            <w:r>
              <w:rPr>
                <w:rFonts w:hint="default" w:ascii="Times New Roman" w:hAnsi="Times New Roman" w:cs="Times New Roman"/>
              </w:rPr>
              <w:t>Purges the resource node permanently from active data records.</w:t>
            </w:r>
          </w:p>
        </w:tc>
      </w:tr>
      <w:tr w14:paraId="054814DE">
        <w:tblPrEx>
          <w:tblCellMar>
            <w:top w:w="0" w:type="dxa"/>
            <w:left w:w="108" w:type="dxa"/>
            <w:bottom w:w="0" w:type="dxa"/>
            <w:right w:w="108" w:type="dxa"/>
          </w:tblCellMar>
        </w:tblPrEx>
        <w:trPr>
          <w:cantSplit/>
          <w:jc w:val="center"/>
        </w:trPr>
        <w:tc>
          <w:tcPr>
            <w:tcW w:w="2592" w:type="dxa"/>
            <w:tcBorders>
              <w:top w:val="single" w:color="D0D5DD" w:sz="4" w:space="0"/>
              <w:left w:val="nil"/>
              <w:bottom w:val="single" w:color="D0D5DD" w:sz="4" w:space="0"/>
              <w:right w:val="nil"/>
            </w:tcBorders>
          </w:tcPr>
          <w:p w14:paraId="29B28DEF">
            <w:pPr>
              <w:spacing w:before="80" w:after="80"/>
              <w:rPr>
                <w:rFonts w:hint="default" w:ascii="Times New Roman" w:hAnsi="Times New Roman" w:cs="Times New Roman"/>
              </w:rPr>
            </w:pPr>
            <w:r>
              <w:rPr>
                <w:rFonts w:hint="default" w:ascii="Times New Roman" w:hAnsi="Times New Roman" w:cs="Times New Roman"/>
              </w:rPr>
              <w:t>/api/meals/&lt;id&gt;/rating</w:t>
            </w:r>
          </w:p>
        </w:tc>
        <w:tc>
          <w:tcPr>
            <w:tcW w:w="1152" w:type="dxa"/>
            <w:tcBorders>
              <w:top w:val="single" w:color="D0D5DD" w:sz="4" w:space="0"/>
              <w:left w:val="nil"/>
              <w:bottom w:val="single" w:color="D0D5DD" w:sz="4" w:space="0"/>
              <w:right w:val="nil"/>
            </w:tcBorders>
          </w:tcPr>
          <w:p w14:paraId="2EBEA4EE">
            <w:pPr>
              <w:spacing w:before="80" w:after="80"/>
              <w:rPr>
                <w:rFonts w:hint="default" w:ascii="Times New Roman" w:hAnsi="Times New Roman" w:cs="Times New Roman"/>
              </w:rPr>
            </w:pPr>
            <w:r>
              <w:rPr>
                <w:rFonts w:hint="default" w:ascii="Times New Roman" w:hAnsi="Times New Roman" w:cs="Times New Roman"/>
              </w:rPr>
              <w:t>POST</w:t>
            </w:r>
          </w:p>
        </w:tc>
        <w:tc>
          <w:tcPr>
            <w:tcW w:w="1728" w:type="dxa"/>
            <w:tcBorders>
              <w:top w:val="single" w:color="D0D5DD" w:sz="4" w:space="0"/>
              <w:left w:val="nil"/>
              <w:bottom w:val="single" w:color="D0D5DD" w:sz="4" w:space="0"/>
              <w:right w:val="nil"/>
            </w:tcBorders>
          </w:tcPr>
          <w:p w14:paraId="45243E69">
            <w:pPr>
              <w:spacing w:before="80" w:after="80"/>
              <w:rPr>
                <w:rFonts w:hint="default" w:ascii="Times New Roman" w:hAnsi="Times New Roman" w:cs="Times New Roman"/>
              </w:rPr>
            </w:pPr>
            <w:r>
              <w:rPr>
                <w:rFonts w:hint="default" w:ascii="Times New Roman" w:hAnsi="Times New Roman" w:cs="Times New Roman"/>
              </w:rPr>
              <w:t>Token Required</w:t>
            </w:r>
          </w:p>
        </w:tc>
        <w:tc>
          <w:tcPr>
            <w:tcW w:w="3888" w:type="dxa"/>
            <w:tcBorders>
              <w:top w:val="single" w:color="D0D5DD" w:sz="4" w:space="0"/>
              <w:left w:val="nil"/>
              <w:bottom w:val="single" w:color="D0D5DD" w:sz="4" w:space="0"/>
              <w:right w:val="nil"/>
            </w:tcBorders>
          </w:tcPr>
          <w:p w14:paraId="7F7B89AA">
            <w:pPr>
              <w:spacing w:before="80" w:after="80"/>
              <w:rPr>
                <w:rFonts w:hint="default" w:ascii="Times New Roman" w:hAnsi="Times New Roman" w:cs="Times New Roman"/>
              </w:rPr>
            </w:pPr>
            <w:r>
              <w:rPr>
                <w:rFonts w:hint="default" w:ascii="Times New Roman" w:hAnsi="Times New Roman" w:cs="Times New Roman"/>
              </w:rPr>
              <w:t>Allows users to submit rating scores (1-10); recomputes averages.</w:t>
            </w:r>
          </w:p>
        </w:tc>
      </w:tr>
      <w:tr w14:paraId="43A96361">
        <w:tblPrEx>
          <w:tblCellMar>
            <w:top w:w="0" w:type="dxa"/>
            <w:left w:w="108" w:type="dxa"/>
            <w:bottom w:w="0" w:type="dxa"/>
            <w:right w:w="108" w:type="dxa"/>
          </w:tblCellMar>
        </w:tblPrEx>
        <w:trPr>
          <w:cantSplit/>
          <w:jc w:val="center"/>
        </w:trPr>
        <w:tc>
          <w:tcPr>
            <w:tcW w:w="2592" w:type="dxa"/>
            <w:tcBorders>
              <w:top w:val="single" w:color="D0D5DD" w:sz="4" w:space="0"/>
              <w:left w:val="nil"/>
              <w:bottom w:val="single" w:color="D0D5DD" w:sz="4" w:space="0"/>
              <w:right w:val="nil"/>
            </w:tcBorders>
            <w:shd w:val="clear" w:color="auto" w:fill="F4F6F9"/>
          </w:tcPr>
          <w:p w14:paraId="52E0F115">
            <w:pPr>
              <w:spacing w:before="80" w:after="80"/>
              <w:rPr>
                <w:rFonts w:hint="default" w:ascii="Times New Roman" w:hAnsi="Times New Roman" w:cs="Times New Roman"/>
              </w:rPr>
            </w:pPr>
            <w:r>
              <w:rPr>
                <w:rFonts w:hint="default" w:ascii="Times New Roman" w:hAnsi="Times New Roman" w:cs="Times New Roman"/>
              </w:rPr>
              <w:t>/api/restaurants</w:t>
            </w:r>
          </w:p>
        </w:tc>
        <w:tc>
          <w:tcPr>
            <w:tcW w:w="1152" w:type="dxa"/>
            <w:tcBorders>
              <w:top w:val="single" w:color="D0D5DD" w:sz="4" w:space="0"/>
              <w:left w:val="nil"/>
              <w:bottom w:val="single" w:color="D0D5DD" w:sz="4" w:space="0"/>
              <w:right w:val="nil"/>
            </w:tcBorders>
            <w:shd w:val="clear" w:color="auto" w:fill="F4F6F9"/>
          </w:tcPr>
          <w:p w14:paraId="67C05E71">
            <w:pPr>
              <w:spacing w:before="80" w:after="80"/>
              <w:rPr>
                <w:rFonts w:hint="default" w:ascii="Times New Roman" w:hAnsi="Times New Roman" w:cs="Times New Roman"/>
              </w:rPr>
            </w:pPr>
            <w:r>
              <w:rPr>
                <w:rFonts w:hint="default" w:ascii="Times New Roman" w:hAnsi="Times New Roman" w:cs="Times New Roman"/>
              </w:rPr>
              <w:t>GET/POST</w:t>
            </w:r>
          </w:p>
        </w:tc>
        <w:tc>
          <w:tcPr>
            <w:tcW w:w="1728" w:type="dxa"/>
            <w:tcBorders>
              <w:top w:val="single" w:color="D0D5DD" w:sz="4" w:space="0"/>
              <w:left w:val="nil"/>
              <w:bottom w:val="single" w:color="D0D5DD" w:sz="4" w:space="0"/>
              <w:right w:val="nil"/>
            </w:tcBorders>
            <w:shd w:val="clear" w:color="auto" w:fill="F4F6F9"/>
          </w:tcPr>
          <w:p w14:paraId="6F19B3B5">
            <w:pPr>
              <w:spacing w:before="80" w:after="80"/>
              <w:rPr>
                <w:rFonts w:hint="default" w:ascii="Times New Roman" w:hAnsi="Times New Roman" w:cs="Times New Roman"/>
              </w:rPr>
            </w:pPr>
            <w:r>
              <w:rPr>
                <w:rFonts w:hint="default" w:ascii="Times New Roman" w:hAnsi="Times New Roman" w:cs="Times New Roman"/>
              </w:rPr>
              <w:t>Mixed (Token for POST)</w:t>
            </w:r>
          </w:p>
        </w:tc>
        <w:tc>
          <w:tcPr>
            <w:tcW w:w="3888" w:type="dxa"/>
            <w:tcBorders>
              <w:top w:val="single" w:color="D0D5DD" w:sz="4" w:space="0"/>
              <w:left w:val="nil"/>
              <w:bottom w:val="single" w:color="D0D5DD" w:sz="4" w:space="0"/>
              <w:right w:val="nil"/>
            </w:tcBorders>
            <w:shd w:val="clear" w:color="auto" w:fill="F4F6F9"/>
          </w:tcPr>
          <w:p w14:paraId="10D97EA1">
            <w:pPr>
              <w:spacing w:before="80" w:after="80"/>
              <w:rPr>
                <w:rFonts w:hint="default" w:ascii="Times New Roman" w:hAnsi="Times New Roman" w:cs="Times New Roman"/>
              </w:rPr>
            </w:pPr>
            <w:r>
              <w:rPr>
                <w:rFonts w:hint="default" w:ascii="Times New Roman" w:hAnsi="Times New Roman" w:cs="Times New Roman"/>
              </w:rPr>
              <w:t>Retrieves or indexes primary enterprise dining locations.</w:t>
            </w:r>
          </w:p>
        </w:tc>
      </w:tr>
      <w:tr w14:paraId="4965BFE1">
        <w:tblPrEx>
          <w:tblCellMar>
            <w:top w:w="0" w:type="dxa"/>
            <w:left w:w="108" w:type="dxa"/>
            <w:bottom w:w="0" w:type="dxa"/>
            <w:right w:w="108" w:type="dxa"/>
          </w:tblCellMar>
        </w:tblPrEx>
        <w:trPr>
          <w:cantSplit/>
          <w:jc w:val="center"/>
        </w:trPr>
        <w:tc>
          <w:tcPr>
            <w:tcW w:w="2592" w:type="dxa"/>
            <w:tcBorders>
              <w:top w:val="single" w:color="D0D5DD" w:sz="4" w:space="0"/>
              <w:left w:val="nil"/>
              <w:bottom w:val="single" w:color="D0D5DD" w:sz="4" w:space="0"/>
              <w:right w:val="nil"/>
            </w:tcBorders>
          </w:tcPr>
          <w:p w14:paraId="54D49358">
            <w:pPr>
              <w:spacing w:before="80" w:after="80"/>
              <w:rPr>
                <w:rFonts w:hint="default" w:ascii="Times New Roman" w:hAnsi="Times New Roman" w:cs="Times New Roman"/>
              </w:rPr>
            </w:pPr>
            <w:r>
              <w:rPr>
                <w:rFonts w:hint="default" w:ascii="Times New Roman" w:hAnsi="Times New Roman" w:cs="Times New Roman"/>
              </w:rPr>
              <w:t>/api/categories</w:t>
            </w:r>
          </w:p>
        </w:tc>
        <w:tc>
          <w:tcPr>
            <w:tcW w:w="1152" w:type="dxa"/>
            <w:tcBorders>
              <w:top w:val="single" w:color="D0D5DD" w:sz="4" w:space="0"/>
              <w:left w:val="nil"/>
              <w:bottom w:val="single" w:color="D0D5DD" w:sz="4" w:space="0"/>
              <w:right w:val="nil"/>
            </w:tcBorders>
          </w:tcPr>
          <w:p w14:paraId="74BDA841">
            <w:pPr>
              <w:spacing w:before="80" w:after="80"/>
              <w:rPr>
                <w:rFonts w:hint="default" w:ascii="Times New Roman" w:hAnsi="Times New Roman" w:cs="Times New Roman"/>
              </w:rPr>
            </w:pPr>
            <w:r>
              <w:rPr>
                <w:rFonts w:hint="default" w:ascii="Times New Roman" w:hAnsi="Times New Roman" w:cs="Times New Roman"/>
              </w:rPr>
              <w:t>GET</w:t>
            </w:r>
          </w:p>
        </w:tc>
        <w:tc>
          <w:tcPr>
            <w:tcW w:w="1728" w:type="dxa"/>
            <w:tcBorders>
              <w:top w:val="single" w:color="D0D5DD" w:sz="4" w:space="0"/>
              <w:left w:val="nil"/>
              <w:bottom w:val="single" w:color="D0D5DD" w:sz="4" w:space="0"/>
              <w:right w:val="nil"/>
            </w:tcBorders>
          </w:tcPr>
          <w:p w14:paraId="7AE308B7">
            <w:pPr>
              <w:spacing w:before="80" w:after="80"/>
              <w:rPr>
                <w:rFonts w:hint="default" w:ascii="Times New Roman" w:hAnsi="Times New Roman" w:cs="Times New Roman"/>
              </w:rPr>
            </w:pPr>
            <w:r>
              <w:rPr>
                <w:rFonts w:hint="default" w:ascii="Times New Roman" w:hAnsi="Times New Roman" w:cs="Times New Roman"/>
              </w:rPr>
              <w:t>Public</w:t>
            </w:r>
          </w:p>
        </w:tc>
        <w:tc>
          <w:tcPr>
            <w:tcW w:w="3888" w:type="dxa"/>
            <w:tcBorders>
              <w:top w:val="single" w:color="D0D5DD" w:sz="4" w:space="0"/>
              <w:left w:val="nil"/>
              <w:bottom w:val="single" w:color="D0D5DD" w:sz="4" w:space="0"/>
              <w:right w:val="nil"/>
            </w:tcBorders>
          </w:tcPr>
          <w:p w14:paraId="22C3FF17">
            <w:pPr>
              <w:spacing w:before="80" w:after="80"/>
              <w:rPr>
                <w:rFonts w:hint="default" w:ascii="Times New Roman" w:hAnsi="Times New Roman" w:cs="Times New Roman"/>
              </w:rPr>
            </w:pPr>
            <w:r>
              <w:rPr>
                <w:rFonts w:hint="default" w:ascii="Times New Roman" w:hAnsi="Times New Roman" w:cs="Times New Roman"/>
              </w:rPr>
              <w:t>Returns authorized classification taxonomy tags (e.g., Starter).</w:t>
            </w:r>
          </w:p>
        </w:tc>
      </w:tr>
      <w:tr w14:paraId="72CE8D7A">
        <w:tblPrEx>
          <w:tblCellMar>
            <w:top w:w="0" w:type="dxa"/>
            <w:left w:w="108" w:type="dxa"/>
            <w:bottom w:w="0" w:type="dxa"/>
            <w:right w:w="108" w:type="dxa"/>
          </w:tblCellMar>
        </w:tblPrEx>
        <w:trPr>
          <w:cantSplit/>
          <w:jc w:val="center"/>
        </w:trPr>
        <w:tc>
          <w:tcPr>
            <w:tcW w:w="2592" w:type="dxa"/>
            <w:tcBorders>
              <w:top w:val="single" w:color="D0D5DD" w:sz="4" w:space="0"/>
              <w:left w:val="nil"/>
              <w:bottom w:val="single" w:color="D0D5DD" w:sz="4" w:space="0"/>
              <w:right w:val="nil"/>
            </w:tcBorders>
            <w:shd w:val="clear" w:color="auto" w:fill="F4F6F9"/>
          </w:tcPr>
          <w:p w14:paraId="37234A92">
            <w:pPr>
              <w:spacing w:before="80" w:after="80"/>
              <w:rPr>
                <w:rFonts w:hint="default" w:ascii="Times New Roman" w:hAnsi="Times New Roman" w:cs="Times New Roman"/>
              </w:rPr>
            </w:pPr>
            <w:r>
              <w:rPr>
                <w:rFonts w:hint="default" w:ascii="Times New Roman" w:hAnsi="Times New Roman" w:cs="Times New Roman"/>
              </w:rPr>
              <w:t>/api/stats</w:t>
            </w:r>
          </w:p>
        </w:tc>
        <w:tc>
          <w:tcPr>
            <w:tcW w:w="1152" w:type="dxa"/>
            <w:tcBorders>
              <w:top w:val="single" w:color="D0D5DD" w:sz="4" w:space="0"/>
              <w:left w:val="nil"/>
              <w:bottom w:val="single" w:color="D0D5DD" w:sz="4" w:space="0"/>
              <w:right w:val="nil"/>
            </w:tcBorders>
            <w:shd w:val="clear" w:color="auto" w:fill="F4F6F9"/>
          </w:tcPr>
          <w:p w14:paraId="6C1CA424">
            <w:pPr>
              <w:spacing w:before="80" w:after="80"/>
              <w:rPr>
                <w:rFonts w:hint="default" w:ascii="Times New Roman" w:hAnsi="Times New Roman" w:cs="Times New Roman"/>
              </w:rPr>
            </w:pPr>
            <w:r>
              <w:rPr>
                <w:rFonts w:hint="default" w:ascii="Times New Roman" w:hAnsi="Times New Roman" w:cs="Times New Roman"/>
              </w:rPr>
              <w:t>GET</w:t>
            </w:r>
          </w:p>
        </w:tc>
        <w:tc>
          <w:tcPr>
            <w:tcW w:w="1728" w:type="dxa"/>
            <w:tcBorders>
              <w:top w:val="single" w:color="D0D5DD" w:sz="4" w:space="0"/>
              <w:left w:val="nil"/>
              <w:bottom w:val="single" w:color="D0D5DD" w:sz="4" w:space="0"/>
              <w:right w:val="nil"/>
            </w:tcBorders>
            <w:shd w:val="clear" w:color="auto" w:fill="F4F6F9"/>
          </w:tcPr>
          <w:p w14:paraId="1C57710A">
            <w:pPr>
              <w:spacing w:before="80" w:after="80"/>
              <w:rPr>
                <w:rFonts w:hint="default" w:ascii="Times New Roman" w:hAnsi="Times New Roman" w:cs="Times New Roman"/>
              </w:rPr>
            </w:pPr>
            <w:r>
              <w:rPr>
                <w:rFonts w:hint="default" w:ascii="Times New Roman" w:hAnsi="Times New Roman" w:cs="Times New Roman"/>
              </w:rPr>
              <w:t>Token Required</w:t>
            </w:r>
          </w:p>
        </w:tc>
        <w:tc>
          <w:tcPr>
            <w:tcW w:w="3888" w:type="dxa"/>
            <w:tcBorders>
              <w:top w:val="single" w:color="D0D5DD" w:sz="4" w:space="0"/>
              <w:left w:val="nil"/>
              <w:bottom w:val="single" w:color="D0D5DD" w:sz="4" w:space="0"/>
              <w:right w:val="nil"/>
            </w:tcBorders>
            <w:shd w:val="clear" w:color="auto" w:fill="F4F6F9"/>
          </w:tcPr>
          <w:p w14:paraId="7E11667D">
            <w:pPr>
              <w:spacing w:before="80" w:after="80"/>
              <w:rPr>
                <w:rFonts w:hint="default" w:ascii="Times New Roman" w:hAnsi="Times New Roman" w:cs="Times New Roman"/>
              </w:rPr>
            </w:pPr>
            <w:r>
              <w:rPr>
                <w:rFonts w:hint="default" w:ascii="Times New Roman" w:hAnsi="Times New Roman" w:cs="Times New Roman"/>
              </w:rPr>
              <w:t>Runs reduction workflows to calculate corporate dashboard metrics.</w:t>
            </w:r>
          </w:p>
        </w:tc>
      </w:tr>
    </w:tbl>
    <w:p w14:paraId="339256A2">
      <w:pPr>
        <w:rPr>
          <w:rFonts w:hint="default" w:ascii="Times New Roman" w:hAnsi="Times New Roman" w:cs="Times New Roman"/>
        </w:rPr>
      </w:pPr>
    </w:p>
    <w:p w14:paraId="08C0923F">
      <w:pPr>
        <w:keepNext/>
        <w:pBdr>
          <w:bottom w:val="single" w:color="1B365D" w:sz="6" w:space="4"/>
        </w:pBdr>
        <w:spacing w:before="360" w:after="120"/>
        <w:rPr>
          <w:rFonts w:hint="default" w:ascii="Times New Roman" w:hAnsi="Times New Roman" w:cs="Times New Roman"/>
        </w:rPr>
      </w:pPr>
      <w:r>
        <w:rPr>
          <w:rFonts w:hint="default" w:ascii="Times New Roman" w:hAnsi="Times New Roman" w:cs="Times New Roman"/>
          <w:b/>
          <w:color w:val="1B365D"/>
          <w:sz w:val="32"/>
        </w:rPr>
        <w:t>4. Technical Configuration and Utilities</w:t>
      </w:r>
    </w:p>
    <w:p w14:paraId="43B8A496">
      <w:pPr>
        <w:keepNext/>
        <w:spacing w:before="280" w:after="80"/>
        <w:rPr>
          <w:rFonts w:hint="default" w:ascii="Times New Roman" w:hAnsi="Times New Roman" w:cs="Times New Roman"/>
        </w:rPr>
      </w:pPr>
      <w:r>
        <w:rPr>
          <w:rFonts w:hint="default" w:ascii="Times New Roman" w:hAnsi="Times New Roman" w:cs="Times New Roman"/>
          <w:b/>
          <w:color w:val="4B6B94"/>
          <w:sz w:val="26"/>
        </w:rPr>
        <w:t>4.1 System Integrity, Diagnostics &amp; Maintenance Routine</w:t>
      </w:r>
    </w:p>
    <w:p w14:paraId="5F4D365B">
      <w:pPr>
        <w:rPr>
          <w:rFonts w:hint="default" w:ascii="Times New Roman" w:hAnsi="Times New Roman" w:cs="Times New Roman"/>
        </w:rPr>
      </w:pPr>
      <w:r>
        <w:rPr>
          <w:rFonts w:hint="default" w:ascii="Times New Roman" w:hAnsi="Times New Roman" w:cs="Times New Roman"/>
        </w:rPr>
        <w:t>The application ensures predictable operations via administrative pipelines:</w:t>
      </w:r>
    </w:p>
    <w:p w14:paraId="5EB60FB1">
      <w:pPr>
        <w:pStyle w:val="23"/>
        <w:spacing w:after="60"/>
        <w:rPr>
          <w:rFonts w:hint="default" w:ascii="Times New Roman" w:hAnsi="Times New Roman" w:cs="Times New Roman"/>
        </w:rPr>
      </w:pPr>
      <w:r>
        <w:rPr>
          <w:rFonts w:hint="default" w:ascii="Times New Roman" w:hAnsi="Times New Roman" w:cs="Times New Roman"/>
          <w:b/>
        </w:rPr>
        <w:t xml:space="preserve">Health Check Subsystem (/api/health): </w:t>
      </w:r>
      <w:r>
        <w:rPr>
          <w:rFonts w:hint="default" w:ascii="Times New Roman" w:hAnsi="Times New Roman" w:cs="Times New Roman"/>
        </w:rPr>
        <w:t xml:space="preserve"> Exposes standard operational health telemetry indicators for external load balancers.</w:t>
      </w:r>
    </w:p>
    <w:p w14:paraId="7A2958A2">
      <w:pPr>
        <w:pStyle w:val="23"/>
        <w:spacing w:after="60"/>
        <w:rPr>
          <w:rFonts w:hint="default" w:ascii="Times New Roman" w:hAnsi="Times New Roman" w:cs="Times New Roman"/>
        </w:rPr>
      </w:pPr>
      <w:r>
        <w:rPr>
          <w:rFonts w:hint="default" w:ascii="Times New Roman" w:hAnsi="Times New Roman" w:cs="Times New Roman"/>
          <w:b/>
        </w:rPr>
        <w:t xml:space="preserve">Administrative Hard Reset Engine (/api/reset): </w:t>
      </w:r>
      <w:r>
        <w:rPr>
          <w:rFonts w:hint="default" w:ascii="Times New Roman" w:hAnsi="Times New Roman" w:cs="Times New Roman"/>
        </w:rPr>
        <w:t xml:space="preserve"> Clears volatile state contexts and resets indices back to baseline metrics using predefined golden master templates.</w:t>
      </w:r>
    </w:p>
    <w:p w14:paraId="2DBAD9CC">
      <w:pPr>
        <w:keepNext/>
        <w:spacing w:before="280" w:after="80"/>
        <w:rPr>
          <w:rFonts w:hint="default" w:ascii="Times New Roman" w:hAnsi="Times New Roman" w:cs="Times New Roman"/>
        </w:rPr>
      </w:pPr>
      <w:r>
        <w:rPr>
          <w:rFonts w:hint="default" w:ascii="Times New Roman" w:hAnsi="Times New Roman" w:cs="Times New Roman"/>
          <w:b/>
          <w:color w:val="4B6B94"/>
          <w:sz w:val="26"/>
        </w:rPr>
        <w:t>4.2 Comprehensive Standardized Error Response Architecture</w:t>
      </w:r>
    </w:p>
    <w:p w14:paraId="56B77D3C">
      <w:pPr>
        <w:rPr>
          <w:rFonts w:hint="default" w:ascii="Times New Roman" w:hAnsi="Times New Roman" w:cs="Times New Roman"/>
        </w:rPr>
      </w:pPr>
      <w:r>
        <w:rPr>
          <w:rFonts w:hint="default" w:ascii="Times New Roman" w:hAnsi="Times New Roman" w:cs="Times New Roman"/>
        </w:rPr>
        <w:t>The backend application overrides default HTML exception rendering pipelines. This guarantees that regardless of processing errors (e.g., 404 Resource Missing, 405 Method Prohibited, or 500 Core Engine Fault), the client always receives structurally uniform, actionable JSON responses.</w:t>
      </w:r>
    </w:p>
    <w:p w14:paraId="51B966EA">
      <w:pPr>
        <w:keepNext/>
        <w:spacing w:before="280" w:after="80"/>
        <w:rPr>
          <w:rFonts w:hint="default" w:ascii="Times New Roman" w:hAnsi="Times New Roman" w:cs="Times New Roman"/>
        </w:rPr>
      </w:pPr>
      <w:r>
        <w:rPr>
          <w:rFonts w:hint="default" w:ascii="Times New Roman" w:hAnsi="Times New Roman" w:cs="Times New Roman"/>
          <w:b/>
          <w:color w:val="4B6B94"/>
          <w:sz w:val="26"/>
        </w:rPr>
        <w:t>4.3 Custom Cross-Origin Resource Sharing (CORS) Framework</w:t>
      </w:r>
    </w:p>
    <w:p w14:paraId="00049210">
      <w:pPr>
        <w:rPr>
          <w:rFonts w:hint="default" w:ascii="Times New Roman" w:hAnsi="Times New Roman" w:cs="Times New Roman"/>
        </w:rPr>
      </w:pPr>
      <w:r>
        <w:rPr>
          <w:rFonts w:hint="default" w:ascii="Times New Roman" w:hAnsi="Times New Roman" w:cs="Times New Roman"/>
        </w:rPr>
        <w:t>To facilitate secure multi-origin operations without third-party dependencies, MealMeter implements a manual, explicitly controlled interceptor pattern using global Flask after_request runtime hooks. This explicitly sets Access-Control-Allow-Origin parameters, safeguards custom header components, and gracefully responds to browser preflight OPTIONS requests with exact 200 OK verification frames.</w:t>
      </w:r>
    </w:p>
    <w:p w14:paraId="78A5A8E9">
      <w:pPr>
        <w:keepNext/>
        <w:spacing w:before="280" w:after="80"/>
        <w:rPr>
          <w:rFonts w:hint="default" w:ascii="Times New Roman" w:hAnsi="Times New Roman" w:cs="Times New Roman"/>
        </w:rPr>
      </w:pPr>
      <w:r>
        <w:rPr>
          <w:rFonts w:hint="default" w:ascii="Times New Roman" w:hAnsi="Times New Roman" w:cs="Times New Roman"/>
          <w:b/>
          <w:color w:val="4B6B94"/>
          <w:sz w:val="26"/>
        </w:rPr>
        <w:t>4.4 Environment Context and Deployment Architecture</w:t>
      </w:r>
    </w:p>
    <w:p w14:paraId="325F027C">
      <w:pPr>
        <w:rPr>
          <w:rFonts w:hint="default" w:ascii="Times New Roman" w:hAnsi="Times New Roman" w:cs="Times New Roman"/>
        </w:rPr>
      </w:pPr>
      <w:r>
        <w:rPr>
          <w:rFonts w:hint="default" w:ascii="Times New Roman" w:hAnsi="Times New Roman" w:cs="Times New Roman"/>
        </w:rPr>
        <w:t>Configuration records are isolated inside explicit environment context files (.env). Critical parameters such as disabling DEBUG mode during production deployments prevent execution stack trace leaks, while configurations like JSON_SORT_KEYS=False guarantee key placement preservation during frontend transit mappings.</w:t>
      </w:r>
    </w:p>
    <w:p w14:paraId="64E98820">
      <w:pPr>
        <w:keepNext/>
        <w:pBdr>
          <w:bottom w:val="single" w:color="1B365D" w:sz="6" w:space="4"/>
        </w:pBdr>
        <w:spacing w:before="360" w:after="120"/>
        <w:rPr>
          <w:rFonts w:hint="default" w:ascii="Times New Roman" w:hAnsi="Times New Roman" w:cs="Times New Roman"/>
        </w:rPr>
      </w:pPr>
      <w:r>
        <w:rPr>
          <w:rFonts w:hint="default" w:ascii="Times New Roman" w:hAnsi="Times New Roman" w:cs="Times New Roman"/>
          <w:b/>
          <w:color w:val="1B365D"/>
          <w:sz w:val="32"/>
        </w:rPr>
        <w:t>5. Project Analytical Metrics &amp; Results</w:t>
      </w:r>
    </w:p>
    <w:p w14:paraId="46AD60F5">
      <w:pPr>
        <w:rPr>
          <w:rFonts w:hint="default" w:ascii="Times New Roman" w:hAnsi="Times New Roman" w:cs="Times New Roman"/>
        </w:rPr>
      </w:pPr>
      <w:r>
        <w:rPr>
          <w:rFonts w:hint="default" w:ascii="Times New Roman" w:hAnsi="Times New Roman" w:cs="Times New Roman"/>
        </w:rPr>
        <w:t>During continuous integration runs and load simulation execution blocks, the MealMeter application platform yielded stable benchmark results across all operational targets:</w:t>
      </w:r>
    </w:p>
    <w:p w14:paraId="2B8E4A9D">
      <w:pPr>
        <w:pStyle w:val="23"/>
        <w:spacing w:after="60"/>
        <w:rPr>
          <w:rFonts w:hint="default" w:ascii="Times New Roman" w:hAnsi="Times New Roman" w:cs="Times New Roman"/>
        </w:rPr>
      </w:pPr>
      <w:r>
        <w:rPr>
          <w:rFonts w:hint="default" w:ascii="Times New Roman" w:hAnsi="Times New Roman" w:cs="Times New Roman"/>
          <w:b/>
        </w:rPr>
        <w:t xml:space="preserve">Authentication Overhead: </w:t>
      </w:r>
      <w:r>
        <w:rPr>
          <w:rFonts w:hint="default" w:ascii="Times New Roman" w:hAnsi="Times New Roman" w:cs="Times New Roman"/>
        </w:rPr>
        <w:t xml:space="preserve"> Cryptographic validation processing for incoming JWT payloads averages less than 4ms, ensuring minimized request block latencies.</w:t>
      </w:r>
    </w:p>
    <w:p w14:paraId="143AE7F7">
      <w:pPr>
        <w:pStyle w:val="23"/>
        <w:spacing w:after="60"/>
        <w:rPr>
          <w:rFonts w:hint="default" w:ascii="Times New Roman" w:hAnsi="Times New Roman" w:cs="Times New Roman"/>
        </w:rPr>
      </w:pPr>
      <w:r>
        <w:rPr>
          <w:rFonts w:hint="default" w:ascii="Times New Roman" w:hAnsi="Times New Roman" w:cs="Times New Roman"/>
          <w:b/>
        </w:rPr>
        <w:t xml:space="preserve">Data Retrieval Speeds: </w:t>
      </w:r>
      <w:r>
        <w:rPr>
          <w:rFonts w:hint="default" w:ascii="Times New Roman" w:hAnsi="Times New Roman" w:cs="Times New Roman"/>
        </w:rPr>
        <w:t xml:space="preserve"> Querying data structures through the /api/meals resource node returns responses within 12ms to 28ms under typical workloads.</w:t>
      </w:r>
    </w:p>
    <w:p w14:paraId="6E465076">
      <w:pPr>
        <w:pStyle w:val="23"/>
        <w:spacing w:after="60"/>
        <w:rPr>
          <w:rFonts w:hint="default" w:ascii="Times New Roman" w:hAnsi="Times New Roman" w:cs="Times New Roman"/>
        </w:rPr>
      </w:pPr>
      <w:r>
        <w:rPr>
          <w:rFonts w:hint="default" w:ascii="Times New Roman" w:hAnsi="Times New Roman" w:cs="Times New Roman"/>
          <w:b/>
        </w:rPr>
        <w:t xml:space="preserve">Frontend Chunk Footprint: </w:t>
      </w:r>
      <w:r>
        <w:rPr>
          <w:rFonts w:hint="default" w:ascii="Times New Roman" w:hAnsi="Times New Roman" w:cs="Times New Roman"/>
        </w:rPr>
        <w:t xml:space="preserve"> Decoupling layouts via component lazy loading rules reduced the core package footprint by 42%, accelerating mobile load performance metrics.</w:t>
      </w:r>
    </w:p>
    <w:p w14:paraId="3FC7160C">
      <w:pPr>
        <w:pStyle w:val="23"/>
        <w:spacing w:after="60"/>
        <w:rPr>
          <w:rFonts w:hint="default" w:ascii="Times New Roman" w:hAnsi="Times New Roman" w:cs="Times New Roman"/>
        </w:rPr>
      </w:pPr>
      <w:r>
        <w:rPr>
          <w:rFonts w:hint="default" w:ascii="Times New Roman" w:hAnsi="Times New Roman" w:cs="Times New Roman"/>
          <w:b/>
        </w:rPr>
        <w:t xml:space="preserve">Data Protection Integrity: </w:t>
      </w:r>
      <w:r>
        <w:rPr>
          <w:rFonts w:hint="default" w:ascii="Times New Roman" w:hAnsi="Times New Roman" w:cs="Times New Roman"/>
        </w:rPr>
        <w:t xml:space="preserve"> Schema validation logic successfully intercepts out-of-bounds ratings (e.g., &lt; 1 or &gt; 10) and responds with 400 Bad Request flags before database insertion.</w:t>
      </w:r>
    </w:p>
    <w:p w14:paraId="0B28E1C3">
      <w:pPr>
        <w:keepNext/>
        <w:pBdr>
          <w:bottom w:val="single" w:color="1B365D" w:sz="6" w:space="4"/>
        </w:pBdr>
        <w:spacing w:before="360" w:after="120"/>
        <w:rPr>
          <w:rFonts w:hint="default" w:ascii="Times New Roman" w:hAnsi="Times New Roman" w:cs="Times New Roman"/>
        </w:rPr>
      </w:pPr>
      <w:r>
        <w:rPr>
          <w:rFonts w:hint="default" w:ascii="Times New Roman" w:hAnsi="Times New Roman" w:cs="Times New Roman"/>
          <w:b/>
          <w:color w:val="1B365D"/>
          <w:sz w:val="32"/>
        </w:rPr>
        <w:t>6. Conclusion</w:t>
      </w:r>
    </w:p>
    <w:p w14:paraId="20F45653">
      <w:pPr>
        <w:rPr>
          <w:rFonts w:hint="default" w:ascii="Times New Roman" w:hAnsi="Times New Roman" w:cs="Times New Roman"/>
        </w:rPr>
      </w:pPr>
      <w:r>
        <w:rPr>
          <w:rFonts w:hint="default" w:ascii="Times New Roman" w:hAnsi="Times New Roman" w:cs="Times New Roman"/>
        </w:rPr>
        <w:t>The architecture of the MealMeter application provides a highly performant, scalable, and secure framework for managing meal tracking and user engagement. By decoupling presentation logic from core data workflows through an isolated Angular 19 frontend and a stateless Flask API backend, the platform ensures long-term maintainability and high operational resilience.</w:t>
      </w:r>
    </w:p>
    <w:p w14:paraId="1F90126C">
      <w:pPr>
        <w:rPr>
          <w:rFonts w:hint="default" w:ascii="Times New Roman" w:hAnsi="Times New Roman" w:cs="Times New Roman"/>
        </w:rPr>
      </w:pPr>
      <w:r>
        <w:rPr>
          <w:rFonts w:hint="default" w:ascii="Times New Roman" w:hAnsi="Times New Roman" w:cs="Times New Roman"/>
        </w:rPr>
        <w:t>Key architectural choices—such as component lazy loading, strict functional route guards, automated custom CORS controllers, and robust serialization sanitizers—create a dependable system capable of processing real-time user metrics while maintaining low resource overhead. The application successfully balances development simplicity with enterprise-grade security boundaries, providing a production-ready framework tailored for decoupled, modern web ecosystems.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0616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B2B2B"/>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286</Words>
  <Characters>2033</Characters>
  <Lines>0</Lines>
  <Paragraphs>0</Paragraphs>
  <TotalTime>5</TotalTime>
  <ScaleCrop>false</ScaleCrop>
  <LinksUpToDate>false</LinksUpToDate>
  <CharactersWithSpaces>2302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nf191</cp:lastModifiedBy>
  <dcterms:modified xsi:type="dcterms:W3CDTF">2026-06-29T06:19:48Z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eyJoZGlkIjoiZGRhOTU4OTgyNDI4YjVlYjBhZWZlZWUxODFlYjg3NmQifQ==</vt:lpwstr>
  </property>
  <property fmtid="{D5CDD505-2E9C-101B-9397-08002B2CF9AE}" pid="3" name="KSOProductBuildVer">
    <vt:lpwstr>1033-12.1.0.26880</vt:lpwstr>
  </property>
  <property fmtid="{D5CDD505-2E9C-101B-9397-08002B2CF9AE}" pid="4" name="ICV">
    <vt:lpwstr>2CD05FA9FFB54190B95A0DEC860F01BA_12</vt:lpwstr>
  </property>
</Properties>
</file>