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C18" w:rsidRDefault="00844A1D" w:rsidP="003B13C9">
      <w:pPr>
        <w:ind w:left="284" w:hanging="284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SMS </w:t>
      </w:r>
      <w:proofErr w:type="spellStart"/>
      <w:r>
        <w:rPr>
          <w:rFonts w:ascii="Arial" w:hAnsi="Arial" w:cs="Arial"/>
          <w:b/>
          <w:sz w:val="40"/>
          <w:szCs w:val="40"/>
          <w:u w:val="single"/>
        </w:rPr>
        <w:t>Membangun</w:t>
      </w:r>
      <w:proofErr w:type="spellEnd"/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  <w:u w:val="single"/>
        </w:rPr>
        <w:t>Industri</w:t>
      </w:r>
      <w:proofErr w:type="spellEnd"/>
    </w:p>
    <w:p w:rsidR="004873E0" w:rsidRDefault="00844A1D" w:rsidP="00844A1D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m-Commerce Indonesia</w:t>
      </w:r>
    </w:p>
    <w:p w:rsidR="00301C18" w:rsidRDefault="00301C18" w:rsidP="00844A1D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301C18" w:rsidRDefault="00301C18" w:rsidP="00301C18">
      <w:pPr>
        <w:spacing w:line="240" w:lineRule="auto"/>
        <w:rPr>
          <w:rFonts w:ascii="Tahoma" w:hAnsi="Tahoma" w:cs="Tahoma"/>
          <w:i/>
        </w:rPr>
      </w:pPr>
      <w:proofErr w:type="spellStart"/>
      <w:r>
        <w:rPr>
          <w:rFonts w:ascii="Tahoma" w:hAnsi="Tahoma" w:cs="Tahoma"/>
          <w:i/>
        </w:rPr>
        <w:t>Potensi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bisnis</w:t>
      </w:r>
      <w:proofErr w:type="spellEnd"/>
      <w:r>
        <w:rPr>
          <w:rFonts w:ascii="Tahoma" w:hAnsi="Tahoma" w:cs="Tahoma"/>
          <w:i/>
        </w:rPr>
        <w:t xml:space="preserve"> SMS di Indonesia </w:t>
      </w:r>
      <w:proofErr w:type="spellStart"/>
      <w:r>
        <w:rPr>
          <w:rFonts w:ascii="Tahoma" w:hAnsi="Tahoma" w:cs="Tahoma"/>
          <w:i/>
        </w:rPr>
        <w:t>masih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besar</w:t>
      </w:r>
      <w:proofErr w:type="spellEnd"/>
      <w:r>
        <w:rPr>
          <w:rFonts w:ascii="Tahoma" w:hAnsi="Tahoma" w:cs="Tahoma"/>
          <w:i/>
        </w:rPr>
        <w:t xml:space="preserve">. </w:t>
      </w:r>
      <w:proofErr w:type="spellStart"/>
      <w:r>
        <w:rPr>
          <w:rFonts w:ascii="Tahoma" w:hAnsi="Tahoma" w:cs="Tahoma"/>
          <w:i/>
        </w:rPr>
        <w:t>Secara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internasional</w:t>
      </w:r>
      <w:proofErr w:type="spellEnd"/>
      <w:r>
        <w:rPr>
          <w:rFonts w:ascii="Tahoma" w:hAnsi="Tahoma" w:cs="Tahoma"/>
          <w:i/>
        </w:rPr>
        <w:t xml:space="preserve">, </w:t>
      </w:r>
      <w:proofErr w:type="spellStart"/>
      <w:r>
        <w:rPr>
          <w:rFonts w:ascii="Tahoma" w:hAnsi="Tahoma" w:cs="Tahoma"/>
          <w:i/>
        </w:rPr>
        <w:t>pendapatan</w:t>
      </w:r>
      <w:proofErr w:type="spellEnd"/>
      <w:r>
        <w:rPr>
          <w:rFonts w:ascii="Tahoma" w:hAnsi="Tahoma" w:cs="Tahoma"/>
          <w:i/>
        </w:rPr>
        <w:t xml:space="preserve"> rata-rata operator GSM global </w:t>
      </w:r>
      <w:proofErr w:type="spellStart"/>
      <w:r>
        <w:rPr>
          <w:rFonts w:ascii="Tahoma" w:hAnsi="Tahoma" w:cs="Tahoma"/>
          <w:i/>
        </w:rPr>
        <w:t>dari</w:t>
      </w:r>
      <w:proofErr w:type="spellEnd"/>
      <w:r>
        <w:rPr>
          <w:rFonts w:ascii="Tahoma" w:hAnsi="Tahoma" w:cs="Tahoma"/>
          <w:i/>
        </w:rPr>
        <w:t xml:space="preserve"> SMS </w:t>
      </w:r>
      <w:proofErr w:type="spellStart"/>
      <w:r>
        <w:rPr>
          <w:rFonts w:ascii="Tahoma" w:hAnsi="Tahoma" w:cs="Tahoma"/>
          <w:i/>
        </w:rPr>
        <w:t>ini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adalah</w:t>
      </w:r>
      <w:proofErr w:type="spellEnd"/>
      <w:r>
        <w:rPr>
          <w:rFonts w:ascii="Tahoma" w:hAnsi="Tahoma" w:cs="Tahoma"/>
          <w:i/>
        </w:rPr>
        <w:t xml:space="preserve"> 20%, </w:t>
      </w:r>
      <w:proofErr w:type="spellStart"/>
      <w:r>
        <w:rPr>
          <w:rFonts w:ascii="Tahoma" w:hAnsi="Tahoma" w:cs="Tahoma"/>
          <w:i/>
        </w:rPr>
        <w:t>sedangkan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kontribusi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 w:rsidR="003B13C9">
        <w:rPr>
          <w:rFonts w:ascii="Tahoma" w:hAnsi="Tahoma" w:cs="Tahoma"/>
          <w:i/>
        </w:rPr>
        <w:t>pendapatan</w:t>
      </w:r>
      <w:proofErr w:type="spellEnd"/>
      <w:r w:rsidR="003B13C9">
        <w:rPr>
          <w:rFonts w:ascii="Tahoma" w:hAnsi="Tahoma" w:cs="Tahoma"/>
          <w:i/>
        </w:rPr>
        <w:t xml:space="preserve"> SMS </w:t>
      </w:r>
      <w:proofErr w:type="spellStart"/>
      <w:r w:rsidR="003B13C9">
        <w:rPr>
          <w:rFonts w:ascii="Tahoma" w:hAnsi="Tahoma" w:cs="Tahoma"/>
          <w:i/>
        </w:rPr>
        <w:t>tiga</w:t>
      </w:r>
      <w:proofErr w:type="spellEnd"/>
      <w:r w:rsidR="003B13C9">
        <w:rPr>
          <w:rFonts w:ascii="Tahoma" w:hAnsi="Tahoma" w:cs="Tahoma"/>
          <w:i/>
        </w:rPr>
        <w:t xml:space="preserve"> </w:t>
      </w:r>
      <w:r w:rsidR="00134698">
        <w:rPr>
          <w:rFonts w:ascii="Tahoma" w:hAnsi="Tahoma" w:cs="Tahoma"/>
          <w:i/>
        </w:rPr>
        <w:t>s</w:t>
      </w:r>
      <w:r w:rsidR="003B13C9">
        <w:rPr>
          <w:rFonts w:ascii="Tahoma" w:hAnsi="Tahoma" w:cs="Tahoma"/>
          <w:i/>
        </w:rPr>
        <w:t xml:space="preserve"> GSM Indonesia </w:t>
      </w:r>
      <w:proofErr w:type="spellStart"/>
      <w:r w:rsidR="003B13C9">
        <w:rPr>
          <w:rFonts w:ascii="Tahoma" w:hAnsi="Tahoma" w:cs="Tahoma"/>
          <w:i/>
        </w:rPr>
        <w:t>baru</w:t>
      </w:r>
      <w:proofErr w:type="spellEnd"/>
      <w:r w:rsidR="003B13C9">
        <w:rPr>
          <w:rFonts w:ascii="Tahoma" w:hAnsi="Tahoma" w:cs="Tahoma"/>
          <w:i/>
        </w:rPr>
        <w:t xml:space="preserve"> 3% </w:t>
      </w:r>
      <w:proofErr w:type="spellStart"/>
      <w:r w:rsidR="003B13C9">
        <w:rPr>
          <w:rFonts w:ascii="Tahoma" w:hAnsi="Tahoma" w:cs="Tahoma"/>
          <w:i/>
        </w:rPr>
        <w:t>saja</w:t>
      </w:r>
      <w:proofErr w:type="spellEnd"/>
      <w:r w:rsidR="003B13C9">
        <w:rPr>
          <w:rFonts w:ascii="Tahoma" w:hAnsi="Tahoma" w:cs="Tahoma"/>
          <w:i/>
        </w:rPr>
        <w:t xml:space="preserve"> </w:t>
      </w:r>
      <w:proofErr w:type="spellStart"/>
      <w:r w:rsidR="003B13C9">
        <w:rPr>
          <w:rFonts w:ascii="Tahoma" w:hAnsi="Tahoma" w:cs="Tahoma"/>
          <w:i/>
        </w:rPr>
        <w:t>terhadap</w:t>
      </w:r>
      <w:proofErr w:type="spellEnd"/>
      <w:r w:rsidR="003B13C9">
        <w:rPr>
          <w:rFonts w:ascii="Tahoma" w:hAnsi="Tahoma" w:cs="Tahoma"/>
          <w:i/>
        </w:rPr>
        <w:t xml:space="preserve"> </w:t>
      </w:r>
      <w:proofErr w:type="spellStart"/>
      <w:r w:rsidR="003B13C9">
        <w:rPr>
          <w:rFonts w:ascii="Tahoma" w:hAnsi="Tahoma" w:cs="Tahoma"/>
          <w:i/>
        </w:rPr>
        <w:t>jasa</w:t>
      </w:r>
      <w:proofErr w:type="spellEnd"/>
      <w:r w:rsidR="003B13C9">
        <w:rPr>
          <w:rFonts w:ascii="Tahoma" w:hAnsi="Tahoma" w:cs="Tahoma"/>
          <w:i/>
        </w:rPr>
        <w:t xml:space="preserve"> </w:t>
      </w:r>
      <w:proofErr w:type="spellStart"/>
      <w:r w:rsidR="003B13C9">
        <w:rPr>
          <w:rFonts w:ascii="Tahoma" w:hAnsi="Tahoma" w:cs="Tahoma"/>
          <w:i/>
        </w:rPr>
        <w:t>suara</w:t>
      </w:r>
      <w:proofErr w:type="spellEnd"/>
      <w:r w:rsidR="003B13C9">
        <w:rPr>
          <w:rFonts w:ascii="Tahoma" w:hAnsi="Tahoma" w:cs="Tahoma"/>
          <w:i/>
        </w:rPr>
        <w:t>.</w:t>
      </w:r>
    </w:p>
    <w:p w:rsidR="003B13C9" w:rsidRDefault="00134698" w:rsidP="00134698">
      <w:pPr>
        <w:spacing w:before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GSM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 (short message service).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komplementer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-halo ria”,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primadona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GSM.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</w:t>
      </w:r>
      <w:r w:rsidR="00802B57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GSM yang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acuuh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SMS.Kini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pada era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kemurahan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B57">
        <w:rPr>
          <w:rFonts w:ascii="Times New Roman" w:hAnsi="Times New Roman" w:cs="Times New Roman"/>
          <w:sz w:val="24"/>
          <w:szCs w:val="24"/>
        </w:rPr>
        <w:t>pemakaiannya</w:t>
      </w:r>
      <w:proofErr w:type="spellEnd"/>
      <w:r w:rsidR="00802B57">
        <w:rPr>
          <w:rFonts w:ascii="Times New Roman" w:hAnsi="Times New Roman" w:cs="Times New Roman"/>
          <w:sz w:val="24"/>
          <w:szCs w:val="24"/>
        </w:rPr>
        <w:t>.</w:t>
      </w:r>
    </w:p>
    <w:p w:rsidR="00802B57" w:rsidRDefault="00CD16D4" w:rsidP="00CD16D4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 di Indonesia yang pada 1996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dingin-dingin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digandrungi</w:t>
      </w:r>
      <w:proofErr w:type="spellEnd"/>
      <w:r w:rsidR="001C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2E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C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2E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C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2E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1C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2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C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2E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C52E1">
        <w:rPr>
          <w:rFonts w:ascii="Times New Roman" w:hAnsi="Times New Roman" w:cs="Times New Roman"/>
          <w:sz w:val="24"/>
          <w:szCs w:val="24"/>
        </w:rPr>
        <w:t xml:space="preserve"> Tarik dan </w:t>
      </w:r>
      <w:proofErr w:type="spellStart"/>
      <w:r w:rsidR="001C52E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1C5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2E1"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 w:rsidR="001C52E1">
        <w:rPr>
          <w:rFonts w:ascii="Times New Roman" w:hAnsi="Times New Roman" w:cs="Times New Roman"/>
          <w:sz w:val="24"/>
          <w:szCs w:val="24"/>
        </w:rPr>
        <w:t>.</w:t>
      </w:r>
    </w:p>
    <w:p w:rsidR="007A461A" w:rsidRDefault="001C52E1" w:rsidP="007A461A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Telkomsel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memperkenalkan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“Veronica”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singkatan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voice response and info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voice mail) dan “Smile”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singkatan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short messaging and info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SMS)</w:t>
      </w:r>
      <w:r w:rsidR="00740ADD">
        <w:rPr>
          <w:rFonts w:ascii="Times New Roman" w:hAnsi="Times New Roman" w:cs="Times New Roman"/>
          <w:sz w:val="28"/>
          <w:szCs w:val="28"/>
        </w:rPr>
        <w:t>.</w:t>
      </w:r>
    </w:p>
    <w:p w:rsidR="004137A7" w:rsidRDefault="004137A7" w:rsidP="007A461A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137A7" w:rsidRDefault="004137A7" w:rsidP="007A461A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137A7" w:rsidRDefault="004137A7" w:rsidP="007A461A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137A7" w:rsidRDefault="004137A7" w:rsidP="007A461A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137A7" w:rsidRDefault="004137A7" w:rsidP="007A461A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137A7" w:rsidRDefault="004137A7" w:rsidP="007A461A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137A7" w:rsidRDefault="004137A7" w:rsidP="007A461A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137A7" w:rsidRDefault="004137A7" w:rsidP="004137A7">
      <w:pPr>
        <w:ind w:left="284" w:hanging="284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lastRenderedPageBreak/>
        <w:t xml:space="preserve">SMS </w:t>
      </w:r>
      <w:proofErr w:type="spellStart"/>
      <w:r>
        <w:rPr>
          <w:rFonts w:ascii="Arial" w:hAnsi="Arial" w:cs="Arial"/>
          <w:b/>
          <w:sz w:val="40"/>
          <w:szCs w:val="40"/>
          <w:u w:val="single"/>
        </w:rPr>
        <w:t>Membangun</w:t>
      </w:r>
      <w:proofErr w:type="spellEnd"/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  <w:u w:val="single"/>
        </w:rPr>
        <w:t>Industri</w:t>
      </w:r>
      <w:proofErr w:type="spellEnd"/>
    </w:p>
    <w:p w:rsidR="004137A7" w:rsidRDefault="004137A7" w:rsidP="004137A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m-Commerce Indonesia</w:t>
      </w:r>
    </w:p>
    <w:p w:rsidR="004137A7" w:rsidRDefault="004137A7" w:rsidP="004137A7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4137A7" w:rsidRDefault="004137A7" w:rsidP="004137A7">
      <w:pPr>
        <w:spacing w:line="240" w:lineRule="auto"/>
        <w:rPr>
          <w:rFonts w:ascii="Tahoma" w:hAnsi="Tahoma" w:cs="Tahoma"/>
          <w:i/>
        </w:rPr>
      </w:pPr>
      <w:proofErr w:type="spellStart"/>
      <w:r>
        <w:rPr>
          <w:rFonts w:ascii="Tahoma" w:hAnsi="Tahoma" w:cs="Tahoma"/>
          <w:i/>
        </w:rPr>
        <w:t>Potensi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bisnis</w:t>
      </w:r>
      <w:proofErr w:type="spellEnd"/>
      <w:r>
        <w:rPr>
          <w:rFonts w:ascii="Tahoma" w:hAnsi="Tahoma" w:cs="Tahoma"/>
          <w:i/>
        </w:rPr>
        <w:t xml:space="preserve"> SMS di Indonesia </w:t>
      </w:r>
      <w:proofErr w:type="spellStart"/>
      <w:r>
        <w:rPr>
          <w:rFonts w:ascii="Tahoma" w:hAnsi="Tahoma" w:cs="Tahoma"/>
          <w:i/>
        </w:rPr>
        <w:t>masih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besar</w:t>
      </w:r>
      <w:proofErr w:type="spellEnd"/>
      <w:r>
        <w:rPr>
          <w:rFonts w:ascii="Tahoma" w:hAnsi="Tahoma" w:cs="Tahoma"/>
          <w:i/>
        </w:rPr>
        <w:t xml:space="preserve">. </w:t>
      </w:r>
      <w:proofErr w:type="spellStart"/>
      <w:r>
        <w:rPr>
          <w:rFonts w:ascii="Tahoma" w:hAnsi="Tahoma" w:cs="Tahoma"/>
          <w:i/>
        </w:rPr>
        <w:t>Secara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internasional</w:t>
      </w:r>
      <w:proofErr w:type="spellEnd"/>
      <w:r>
        <w:rPr>
          <w:rFonts w:ascii="Tahoma" w:hAnsi="Tahoma" w:cs="Tahoma"/>
          <w:i/>
        </w:rPr>
        <w:t xml:space="preserve">, </w:t>
      </w:r>
      <w:proofErr w:type="spellStart"/>
      <w:r>
        <w:rPr>
          <w:rFonts w:ascii="Tahoma" w:hAnsi="Tahoma" w:cs="Tahoma"/>
          <w:i/>
        </w:rPr>
        <w:t>pendapatan</w:t>
      </w:r>
      <w:proofErr w:type="spellEnd"/>
      <w:r>
        <w:rPr>
          <w:rFonts w:ascii="Tahoma" w:hAnsi="Tahoma" w:cs="Tahoma"/>
          <w:i/>
        </w:rPr>
        <w:t xml:space="preserve"> rata-rata operator GSM global </w:t>
      </w:r>
      <w:proofErr w:type="spellStart"/>
      <w:r>
        <w:rPr>
          <w:rFonts w:ascii="Tahoma" w:hAnsi="Tahoma" w:cs="Tahoma"/>
          <w:i/>
        </w:rPr>
        <w:t>dari</w:t>
      </w:r>
      <w:proofErr w:type="spellEnd"/>
      <w:r>
        <w:rPr>
          <w:rFonts w:ascii="Tahoma" w:hAnsi="Tahoma" w:cs="Tahoma"/>
          <w:i/>
        </w:rPr>
        <w:t xml:space="preserve"> SMS </w:t>
      </w:r>
      <w:proofErr w:type="spellStart"/>
      <w:r>
        <w:rPr>
          <w:rFonts w:ascii="Tahoma" w:hAnsi="Tahoma" w:cs="Tahoma"/>
          <w:i/>
        </w:rPr>
        <w:t>ini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adalah</w:t>
      </w:r>
      <w:proofErr w:type="spellEnd"/>
      <w:r>
        <w:rPr>
          <w:rFonts w:ascii="Tahoma" w:hAnsi="Tahoma" w:cs="Tahoma"/>
          <w:i/>
        </w:rPr>
        <w:t xml:space="preserve"> 20%, </w:t>
      </w:r>
      <w:proofErr w:type="spellStart"/>
      <w:r>
        <w:rPr>
          <w:rFonts w:ascii="Tahoma" w:hAnsi="Tahoma" w:cs="Tahoma"/>
          <w:i/>
        </w:rPr>
        <w:t>sedangkan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kontribusi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pendapatan</w:t>
      </w:r>
      <w:proofErr w:type="spellEnd"/>
      <w:r>
        <w:rPr>
          <w:rFonts w:ascii="Tahoma" w:hAnsi="Tahoma" w:cs="Tahoma"/>
          <w:i/>
        </w:rPr>
        <w:t xml:space="preserve"> SMS </w:t>
      </w:r>
      <w:proofErr w:type="spellStart"/>
      <w:r>
        <w:rPr>
          <w:rFonts w:ascii="Tahoma" w:hAnsi="Tahoma" w:cs="Tahoma"/>
          <w:i/>
        </w:rPr>
        <w:t>tiga</w:t>
      </w:r>
      <w:proofErr w:type="spellEnd"/>
      <w:r>
        <w:rPr>
          <w:rFonts w:ascii="Tahoma" w:hAnsi="Tahoma" w:cs="Tahoma"/>
          <w:i/>
        </w:rPr>
        <w:t xml:space="preserve"> s GSM Indonesia </w:t>
      </w:r>
      <w:proofErr w:type="spellStart"/>
      <w:r>
        <w:rPr>
          <w:rFonts w:ascii="Tahoma" w:hAnsi="Tahoma" w:cs="Tahoma"/>
          <w:i/>
        </w:rPr>
        <w:t>baru</w:t>
      </w:r>
      <w:proofErr w:type="spellEnd"/>
      <w:r>
        <w:rPr>
          <w:rFonts w:ascii="Tahoma" w:hAnsi="Tahoma" w:cs="Tahoma"/>
          <w:i/>
        </w:rPr>
        <w:t xml:space="preserve"> 3% </w:t>
      </w:r>
      <w:proofErr w:type="spellStart"/>
      <w:r>
        <w:rPr>
          <w:rFonts w:ascii="Tahoma" w:hAnsi="Tahoma" w:cs="Tahoma"/>
          <w:i/>
        </w:rPr>
        <w:t>saja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terhadap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jasa</w:t>
      </w:r>
      <w:proofErr w:type="spellEnd"/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suara</w:t>
      </w:r>
      <w:proofErr w:type="spellEnd"/>
      <w:r>
        <w:rPr>
          <w:rFonts w:ascii="Tahoma" w:hAnsi="Tahoma" w:cs="Tahoma"/>
          <w:i/>
        </w:rPr>
        <w:t>.</w:t>
      </w:r>
    </w:p>
    <w:p w:rsidR="004137A7" w:rsidRDefault="004137A7" w:rsidP="004137A7">
      <w:pPr>
        <w:spacing w:before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  <w:sectPr w:rsidR="004137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137A7" w:rsidRDefault="004137A7" w:rsidP="004137A7">
      <w:pPr>
        <w:spacing w:before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GSM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 (short message service).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komplementer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-halo ria”,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primadona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GSM.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GSM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SMS.Kini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37A7" w:rsidRDefault="004137A7" w:rsidP="004137A7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  <w:sectPr w:rsidR="004137A7" w:rsidSect="004137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137A7" w:rsidRDefault="004137A7" w:rsidP="004137A7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 di Indonesia yang pada 1996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dingin-dingin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voice 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digandrungi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Tarik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Telkomsel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37A7" w:rsidRDefault="004137A7" w:rsidP="004137A7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  <w:sectPr w:rsidR="004137A7" w:rsidSect="004137A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bersamaan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Telkomsel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memperkenalkan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“Veronica”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singkatan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voice response and info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voice mail) dan “Smile”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singkatan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short messaging and info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SMS).</w:t>
      </w:r>
    </w:p>
    <w:p w:rsidR="004137A7" w:rsidRPr="001C52E1" w:rsidRDefault="004137A7" w:rsidP="004137A7">
      <w:pPr>
        <w:spacing w:before="120" w:after="12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4137A7" w:rsidRDefault="004137A7" w:rsidP="004137A7">
      <w:pPr>
        <w:spacing w:before="120"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55E07" w:rsidRDefault="00E55E07" w:rsidP="004137A7">
      <w:pPr>
        <w:spacing w:before="120"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55E07" w:rsidRDefault="00E55E07" w:rsidP="004137A7">
      <w:pPr>
        <w:spacing w:before="120" w:after="12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55E07" w:rsidRDefault="00E55E07" w:rsidP="0011579D">
      <w:pPr>
        <w:spacing w:before="120" w:after="120" w:line="240" w:lineRule="auto"/>
        <w:ind w:right="-6395"/>
        <w:rPr>
          <w:rFonts w:ascii="Times New Roman" w:hAnsi="Times New Roman" w:cs="Times New Roman"/>
          <w:sz w:val="28"/>
          <w:szCs w:val="28"/>
        </w:rPr>
      </w:pPr>
    </w:p>
    <w:p w:rsidR="003C4F4E" w:rsidRDefault="003C4F4E" w:rsidP="003C4F4E">
      <w:pPr>
        <w:spacing w:before="120" w:after="120" w:line="240" w:lineRule="auto"/>
        <w:ind w:right="-6395"/>
        <w:rPr>
          <w:rFonts w:ascii="Times New Roman" w:hAnsi="Times New Roman"/>
          <w:sz w:val="40"/>
          <w:szCs w:val="40"/>
        </w:rPr>
      </w:pPr>
    </w:p>
    <w:p w:rsidR="0011579D" w:rsidRDefault="003C4F4E" w:rsidP="003C4F4E">
      <w:pPr>
        <w:spacing w:before="120" w:after="120" w:line="240" w:lineRule="auto"/>
        <w:ind w:right="-639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</w:p>
    <w:p w:rsidR="0077388C" w:rsidRPr="001C312B" w:rsidRDefault="0077388C" w:rsidP="0077388C">
      <w:pPr>
        <w:tabs>
          <w:tab w:val="right" w:pos="9026"/>
        </w:tabs>
        <w:ind w:firstLine="2880"/>
        <w:rPr>
          <w:rFonts w:ascii="Times New Roman" w:hAnsi="Times New Roman"/>
          <w:sz w:val="40"/>
          <w:szCs w:val="40"/>
          <w:lang w:val="en-US"/>
        </w:rPr>
      </w:pPr>
      <w:bookmarkStart w:id="0" w:name="_Hlk117107323"/>
      <w:r>
        <w:rPr>
          <w:rFonts w:ascii="Times New Roman" w:hAnsi="Times New Roman"/>
          <w:i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406400</wp:posOffset>
                </wp:positionV>
                <wp:extent cx="3267075" cy="9525"/>
                <wp:effectExtent l="8255" t="6350" r="10795" b="127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67075" cy="95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23B0B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FAB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2.65pt;margin-top:32pt;width:257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" strokecolor="red" strokeweight="1pt">
                <v:shadow color="#823b0b" offset="1pt"/>
              </v:shape>
            </w:pict>
          </mc:Fallback>
        </mc:AlternateContent>
      </w:r>
      <w:bookmarkStart w:id="1" w:name="_Hlk117109797"/>
      <w:r w:rsidRPr="008951E0">
        <w:rPr>
          <w:rFonts w:ascii="Times New Roman" w:hAnsi="Times New Roman"/>
          <w:sz w:val="40"/>
          <w:szCs w:val="40"/>
        </w:rPr>
        <w:t>Studen</w:t>
      </w:r>
      <w:r>
        <w:rPr>
          <w:rFonts w:ascii="Times New Roman" w:hAnsi="Times New Roman"/>
          <w:sz w:val="40"/>
          <w:szCs w:val="40"/>
        </w:rPr>
        <w:t>t</w:t>
      </w:r>
      <w:r w:rsidRPr="008951E0">
        <w:rPr>
          <w:rFonts w:ascii="Times New Roman" w:hAnsi="Times New Roman"/>
          <w:sz w:val="40"/>
          <w:szCs w:val="40"/>
        </w:rPr>
        <w:t xml:space="preserve"> Detail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2782"/>
        <w:gridCol w:w="2130"/>
        <w:gridCol w:w="426"/>
        <w:gridCol w:w="3688"/>
      </w:tblGrid>
      <w:tr w:rsidR="00715C64" w:rsidRPr="00573ECE" w:rsidTr="007E42A3">
        <w:trPr>
          <w:trHeight w:val="359"/>
        </w:trPr>
        <w:tc>
          <w:tcPr>
            <w:tcW w:w="2797" w:type="dxa"/>
            <w:vMerge w:val="restart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1478280" cy="1391055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2-10-19 at 22.27.3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445" cy="147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4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573ECE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436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573EC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Adekah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Apriyana</w:t>
            </w:r>
            <w:proofErr w:type="spellEnd"/>
          </w:p>
        </w:tc>
      </w:tr>
      <w:tr w:rsidR="00715C64" w:rsidRPr="00573ECE" w:rsidTr="007E42A3">
        <w:trPr>
          <w:trHeight w:val="478"/>
        </w:trPr>
        <w:tc>
          <w:tcPr>
            <w:tcW w:w="2797" w:type="dxa"/>
            <w:vMerge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73ECE">
              <w:rPr>
                <w:rFonts w:ascii="Times New Roman" w:hAnsi="Times New Roman"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436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573EC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A11.2022.14382</w:t>
            </w:r>
          </w:p>
        </w:tc>
      </w:tr>
      <w:tr w:rsidR="00715C64" w:rsidRPr="00573ECE" w:rsidTr="007E42A3">
        <w:trPr>
          <w:trHeight w:val="414"/>
        </w:trPr>
        <w:tc>
          <w:tcPr>
            <w:tcW w:w="2797" w:type="dxa"/>
            <w:vMerge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73ECE">
              <w:rPr>
                <w:rFonts w:ascii="Times New Roman" w:hAnsi="Times New Roman"/>
                <w:sz w:val="24"/>
                <w:szCs w:val="24"/>
              </w:rPr>
              <w:t>Academik</w:t>
            </w:r>
            <w:proofErr w:type="spellEnd"/>
            <w:r w:rsidRPr="00573ECE">
              <w:rPr>
                <w:rFonts w:ascii="Times New Roman" w:hAnsi="Times New Roman"/>
                <w:sz w:val="24"/>
                <w:szCs w:val="24"/>
              </w:rPr>
              <w:t xml:space="preserve"> Advisor</w:t>
            </w:r>
          </w:p>
        </w:tc>
        <w:tc>
          <w:tcPr>
            <w:tcW w:w="436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573EC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Rosyidah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M.T</w:t>
            </w:r>
          </w:p>
        </w:tc>
      </w:tr>
      <w:tr w:rsidR="00715C64" w:rsidRPr="00573ECE" w:rsidTr="007E42A3">
        <w:tc>
          <w:tcPr>
            <w:tcW w:w="2797" w:type="dxa"/>
            <w:vMerge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4" w:type="dxa"/>
            <w:shd w:val="clear" w:color="auto" w:fill="auto"/>
          </w:tcPr>
          <w:p w:rsidR="0077388C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573ECE">
              <w:rPr>
                <w:rFonts w:ascii="Times New Roman" w:hAnsi="Times New Roman"/>
                <w:sz w:val="24"/>
                <w:szCs w:val="24"/>
              </w:rPr>
              <w:t>Status</w:t>
            </w:r>
          </w:p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573EC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815" w:type="dxa"/>
            <w:shd w:val="clear" w:color="auto" w:fill="auto"/>
          </w:tcPr>
          <w:p w:rsidR="0077388C" w:rsidRPr="00573ECE" w:rsidRDefault="0077388C" w:rsidP="007E42A3">
            <w:pPr>
              <w:tabs>
                <w:tab w:val="right" w:pos="9026"/>
              </w:tabs>
              <w:rPr>
                <w:rFonts w:ascii="Times New Roman" w:hAnsi="Times New Roman"/>
                <w:sz w:val="24"/>
                <w:szCs w:val="24"/>
              </w:rPr>
            </w:pPr>
            <w:r w:rsidRPr="00573ECE">
              <w:rPr>
                <w:rFonts w:ascii="Times New Roman" w:hAnsi="Times New Roman"/>
                <w:sz w:val="24"/>
                <w:szCs w:val="24"/>
              </w:rPr>
              <w:t>Active</w:t>
            </w:r>
          </w:p>
        </w:tc>
      </w:tr>
    </w:tbl>
    <w:p w:rsidR="0011579D" w:rsidRPr="00E55E07" w:rsidRDefault="0011579D" w:rsidP="003C4F4E">
      <w:pPr>
        <w:spacing w:before="120" w:after="120" w:line="240" w:lineRule="auto"/>
        <w:ind w:left="567" w:right="-6117"/>
        <w:rPr>
          <w:rFonts w:ascii="Times New Roman" w:hAnsi="Times New Roman" w:cs="Times New Roman"/>
          <w:sz w:val="40"/>
          <w:szCs w:val="40"/>
        </w:rPr>
      </w:pPr>
      <w:bookmarkStart w:id="2" w:name="_GoBack"/>
      <w:bookmarkEnd w:id="0"/>
      <w:bookmarkEnd w:id="2"/>
    </w:p>
    <w:sectPr w:rsidR="0011579D" w:rsidRPr="00E55E07" w:rsidSect="0077388C">
      <w:type w:val="continuous"/>
      <w:pgSz w:w="11906" w:h="16838"/>
      <w:pgMar w:top="1440" w:right="1440" w:bottom="1440" w:left="1440" w:header="708" w:footer="708" w:gutter="0"/>
      <w:cols w:space="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C0E" w:rsidRDefault="002E6C0E" w:rsidP="00844A1D">
      <w:pPr>
        <w:spacing w:after="0" w:line="240" w:lineRule="auto"/>
      </w:pPr>
      <w:r>
        <w:separator/>
      </w:r>
    </w:p>
  </w:endnote>
  <w:endnote w:type="continuationSeparator" w:id="0">
    <w:p w:rsidR="002E6C0E" w:rsidRDefault="002E6C0E" w:rsidP="0084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C0E" w:rsidRDefault="002E6C0E" w:rsidP="00844A1D">
      <w:pPr>
        <w:spacing w:after="0" w:line="240" w:lineRule="auto"/>
      </w:pPr>
      <w:r>
        <w:separator/>
      </w:r>
    </w:p>
  </w:footnote>
  <w:footnote w:type="continuationSeparator" w:id="0">
    <w:p w:rsidR="002E6C0E" w:rsidRDefault="002E6C0E" w:rsidP="00844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1D"/>
    <w:rsid w:val="0011579D"/>
    <w:rsid w:val="00134698"/>
    <w:rsid w:val="001C52E1"/>
    <w:rsid w:val="002E6C0E"/>
    <w:rsid w:val="00301C18"/>
    <w:rsid w:val="00307518"/>
    <w:rsid w:val="003B13C9"/>
    <w:rsid w:val="003C4F4E"/>
    <w:rsid w:val="004137A7"/>
    <w:rsid w:val="004873E0"/>
    <w:rsid w:val="00715C64"/>
    <w:rsid w:val="00740ADD"/>
    <w:rsid w:val="0077388C"/>
    <w:rsid w:val="007A461A"/>
    <w:rsid w:val="00802B57"/>
    <w:rsid w:val="00844A1D"/>
    <w:rsid w:val="00927497"/>
    <w:rsid w:val="00B87313"/>
    <w:rsid w:val="00C22F32"/>
    <w:rsid w:val="00CD16D4"/>
    <w:rsid w:val="00DF6D59"/>
    <w:rsid w:val="00E5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93E4"/>
  <w15:chartTrackingRefBased/>
  <w15:docId w15:val="{90BD2FE9-B4C1-418A-84C3-9C265C4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1D"/>
  </w:style>
  <w:style w:type="paragraph" w:styleId="Footer">
    <w:name w:val="footer"/>
    <w:basedOn w:val="Normal"/>
    <w:link w:val="FooterChar"/>
    <w:uiPriority w:val="99"/>
    <w:unhideWhenUsed/>
    <w:rsid w:val="00844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2022-09-24T12:34:00Z</dcterms:created>
  <dcterms:modified xsi:type="dcterms:W3CDTF">2022-10-19T15:31:00Z</dcterms:modified>
</cp:coreProperties>
</file>