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COVID-19 affected almost aspects lives jobs access education engage social experiences individuals receiving applied behavior analysis ABA therapy pandemic created significant barriers particular impact educational social engagement Students world experienced level difficulty related remote learning become so-called “ new normal ” current times particular individuals autism related disorders may struggle make level progress Prior pandemic individuals obtained behavioral treatment face-to-face ABA therapist whether home clinical setting Either way therapist would traditionally implement structured activities using active prompting methods facilitated play detailed data collection methods measuring intervention effectiveness recently due COVID-19 use remote technology telehealth options become increasingly prevalent provide ABA services individuals families Despite challenges posed COVID-19 pandemic also created opportunities growth dissemination behavior analytic services children autism developmental emotional behavioral disabilities Research published Journal Applied Behavior Analysis shows use telehealth implement behavior analytic services shown positive outcomes reported practitioners caregivers addition noted Council Autism Service Providers ’ March 2020 publication Practice Parameters Telehealth-Implementation Applied Behavior Analysis many health care providers approved payment telehealth services increases viability telehealth applications ABA result practitioners work field ABA therapy would benefit incorporating understanding telehealth processes educational professional practices challenges teletherapy include limited access technology maintaining privacy controlling therapy environment Ways help challenges include creating specific area home teletherapy occur designated area therapy help minimize distractions ensure adequate lighting establish consistency parent child Also important therapist provides secure environment maintains confidentiality implementing telehealth important communicate expectations beginning includes obtaining consent reviewing agreements role therapist moves direct service provider behavioral coach board-certified behavior analysts BCBA must learn adjust service model accordingly order maximize therapy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