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Megan Sumeracki Cover image RDNE Stock project Pexels last blog covered paper published 1 questions class covert retrieval cold calling conclusion paper blog post covering inserting questions lecture encouraging students covertly retrieve cold calling ought improve learning lesson time permit writing answers one form overt retrieval would disrupt flow discussion students still benefit bringing information mind encouraged fully cold calling However often quite difficult get students covertly retrieve research shows metacognitive judgments—in case well students think learning material—may artificially inflated covert retrieval Overt retrieval probably used whenever possible ’ talked educators paper cold calling generally concern cold calling harm students atmosphere class valid concern one conceptualizing project Thankfully found data addressing concern 2019 Elise Dallimore colleagues 2 published paper titled Leveling Playing Field Cold Calling Affects Class Discussion Gender Equity paper report observational study undergraduate managerial accounting course 16 sections course taught seven different instructors instructors taught textbook required curriculum However instructor natural style teaching variation often students cold called across sections course differences allowed researchers ask whether students ’ attitudes toward participation class discussions observed levels participation varied differences cold calling across sections course also examined whether gender identity students related attitudes participation levels associated cold calling Note research correlational true experiment mean limitations especially related causality later Photo RDNE Stock project Pexels Students completed survey beginning end course attitudes toward class participation recorded gender identity addition research assistant unaware nature study observed two class sessions recorded often students volunteered participate cold-called appeared gender identity student absolutely limitation know person ’ gender identity without asking Photo Katerina Holmes Pexels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