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 purdu global militari student award 54 credit need associ 's 45 credit need bachelor 's commonli search commonli search autism spectrum disord asd neurodevelopment condit affect commun social interact behavior rang sever symptom asd children may manifest delay languag develop difficulti social cue repetit behavior intens interest sensori sensit accord u.s. center diseas control prevent children asd requir special care support demand skill profession deliv care great discov profound impact work children asd reward career field appli behavior specialist work peopl behavior disord often children autism spectrum disord also may work children pervas development disord sever behavior problem adult development disabl accord behavior analyst certif board bacb® demand hold certif board certifi behavior analyst® bcba® board certifi behavior analyst-doctoral® bcba-d® grown 21 2010 2022 demand 2022 highest california florida massachusett new jersey texa california alon account 23 demand behavior analyst mani opportun open “ work big commun set daycar center head start ” say lisa phillip psycholog faculti member purdu global “ mani student open aba clinic ” appli behavior specialist requir bachelor ’ degre upon complet master ’ degre take test get certifi bcba read happen pass bcba exam master ’ s-level bcba specialist assist behavior analyst assist ’ requir practic supervis bcba assist conduct assess analyz data help creat intervent supervis regist behavior technician 2022 accord bacb slight decreas demand assist behavior analyst demand remain high top state assist behavior analyst california florida pennsylvania texa virginia need least bachelor ’ degre sit board certifi assist behavior analyst® bcaba® certif exam mani peopl first obtain bcaba certif get bcba educ train read 's differ bcba bcaba bacb offer behavior analysi paraprofession certif pass exam meet requir call regist behavior technician rbt® rbt assist deliv behavior-analyt servic practic direct close supervis supervisor and/or requir coordin respons work rbt perform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