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 purdu global militari student award 54 credit need associ 's 45 credit need bachelor 's commonli search commonli search covid-19 affect almost aspect live job access educ engag social experi individu receiv appli behavior analysi aba therapi pandem creat signific barrier particular impact educ social engag student world experienc level difficulti relat remot learn becom so-cal “ new normal ” current time particular individu autism relat disord may struggl make level progress prior pandem individu obtain behavior treatment face-to-fac aba therapist whether home clinic set either way therapist would tradit implement structur activ use activ prompt method facilit play detail data collect method measur intervent effect recent due covid-19 use remot technolog telehealth option becom increasingli preval provid aba servic individu famili despit challeng pose covid-19 pandem also creat opportun growth dissemin behavior analyt servic children autism development emot behavior disabl research publish journal appli behavior analysi show use telehealth implement behavior analyt servic shown posit outcom report practition caregiv addit note council autism servic provid ’ march 2020 public practic paramet telehealth-implement appli behavior analysi mani health care provid approv payment telehealth servic increas viabil telehealth applic aba result practition work field aba therapi would benefit incorpor understand telehealth process educ profession practic challeng teletherapi includ limit access technolog maintain privaci control therapi environ way help challeng includ creat specif area home teletherapi occur design area therapi help minim distract ensur adequ light establish consist parent child also import therapist provid secur environ maintain confidenti implement telehealth import commun expect begin includ obtain consent review agreement role therapist move direct servic provid behavior coach board-certifi behavior analyst bcba must learn adjust servic model accordingli order maxim therapi outcom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