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cover imag rick brown pixabay crystal dimic founder forc natur llc environment educ compani util educ program podcast product teach peopl incorpor sustain everyday live learn offer www.forcesfornature.com help teacher look incorpor sustain educ curriculum provid program design take student beyond learn fact figur climat chang answer question “ could possibl ” new educ program ecoact lab standards-align turnkey program base behavior-chang psycholog focus highest-impact action take individu reduc carbon footprint ’ adapt in-class after-school club activ incorpor climat chang educ school involv sever key challeng requir multi-facet approach solv primari challeng potenti solut fit climat chang educ alreadi pack curriculum difficult school must balanc wide rang subject may struggl find time addit content resourc make suggest frame lesson alreadi taught len climat chang kill two bird one stone speak teacher feel confid understand climat scienc therefor may hesit teach administr need offer time resourc teacher take advantag profession develop opportun subject improv confid effect teach topic climat chang becom polit social charg topic misinform differ opinion make sensit subject approach classroom develop dissemin high-qual engag scientif accur educ materi support teacher help captiv student includ interact resourc digit tool project-bas learn opportun resourc student use evid draw conclus strongest encourag critic think open discuss climat chang help address misinform controversi teach student analyz sourc critic engag respect debat key endless amount climat chang resourc avail internet challeng wade find one align standard need teach suffici qualiti climat chang overwhelm distress topic student help avoid incorpor lesson good news solut success stori happen teach action take engag local environment project order empow student foster sens control agenc involv wider school commun parent climat educ reinforc learn broaden impact commun project event educ session build support network climat educ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