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5A67" w:rsidRDefault="00C4509D">
      <w:pPr>
        <w:spacing w:before="1800"/>
        <w:jc w:val="center"/>
      </w:pPr>
      <w:r>
        <w:rPr>
          <w:b/>
          <w:bCs/>
          <w:color w:val="1E2761"/>
          <w:sz w:val="48"/>
          <w:szCs w:val="48"/>
        </w:rPr>
        <w:t>COMPREHENSIVE FEASIBILITY REPORT</w:t>
      </w:r>
    </w:p>
    <w:p w:rsidR="005C5A67" w:rsidRDefault="00C4509D">
      <w:pPr>
        <w:spacing w:before="200" w:after="200"/>
        <w:jc w:val="center"/>
      </w:pPr>
      <w:r>
        <w:rPr>
          <w:b/>
          <w:bCs/>
          <w:color w:val="028090"/>
          <w:sz w:val="30"/>
          <w:szCs w:val="30"/>
        </w:rPr>
        <w:t>AI-Enabled Clinical Data &amp; Rehabilitation Management Platform</w:t>
      </w:r>
    </w:p>
    <w:p w:rsidR="005C5A67" w:rsidRDefault="00C4509D">
      <w:pPr>
        <w:spacing w:after="400"/>
        <w:jc w:val="center"/>
      </w:pPr>
      <w:r>
        <w:rPr>
          <w:i/>
          <w:iCs/>
          <w:color w:val="595959"/>
          <w:sz w:val="21"/>
          <w:szCs w:val="21"/>
        </w:rPr>
        <w:t>Web Platform • Native Android App • AI Clinical Analytics • AI &amp; Dynamic Scheduling • Multi-Channel WhatsApp Booking • Anomaly Detection &amp; Security</w:t>
      </w:r>
    </w:p>
    <w:p w:rsidR="00B22C6D" w:rsidRDefault="00B22C6D" w:rsidP="00B22C6D">
      <w:pPr>
        <w:spacing w:after="60"/>
        <w:jc w:val="center"/>
        <w:rPr>
          <w:b/>
          <w:bCs/>
          <w:i/>
          <w:iCs/>
          <w:color w:val="FF0000"/>
        </w:rPr>
      </w:pPr>
    </w:p>
    <w:p w:rsidR="00B22C6D" w:rsidRDefault="00B22C6D" w:rsidP="00B22C6D">
      <w:pPr>
        <w:spacing w:after="60"/>
        <w:jc w:val="center"/>
        <w:rPr>
          <w:b/>
          <w:bCs/>
          <w:i/>
          <w:iCs/>
          <w:color w:val="FF0000"/>
        </w:rPr>
      </w:pPr>
    </w:p>
    <w:p w:rsidR="00B22C6D" w:rsidRDefault="00B22C6D" w:rsidP="00B22C6D">
      <w:pPr>
        <w:spacing w:after="60"/>
        <w:jc w:val="center"/>
        <w:rPr>
          <w:b/>
          <w:bCs/>
          <w:i/>
          <w:iCs/>
          <w:color w:val="FF0000"/>
        </w:rPr>
      </w:pPr>
    </w:p>
    <w:p w:rsidR="00B22C6D" w:rsidRDefault="00B22C6D" w:rsidP="00B22C6D">
      <w:pPr>
        <w:spacing w:after="60"/>
        <w:jc w:val="center"/>
        <w:rPr>
          <w:b/>
          <w:bCs/>
          <w:i/>
          <w:iCs/>
          <w:color w:val="FF0000"/>
        </w:rPr>
      </w:pPr>
    </w:p>
    <w:p w:rsidR="00B22C6D" w:rsidRPr="009D2C81" w:rsidRDefault="00B22C6D" w:rsidP="00B22C6D">
      <w:pPr>
        <w:spacing w:after="60"/>
        <w:jc w:val="center"/>
        <w:rPr>
          <w:b/>
          <w:bCs/>
          <w:i/>
          <w:iCs/>
          <w:color w:val="FF0000"/>
        </w:rPr>
      </w:pPr>
      <w:r w:rsidRPr="009D2C81">
        <w:rPr>
          <w:b/>
          <w:bCs/>
          <w:i/>
          <w:iCs/>
          <w:color w:val="FF0000"/>
        </w:rPr>
        <w:t>A centralized, multilingual healthcare platform for patient rehabilitation with Web + Android App.</w:t>
      </w:r>
    </w:p>
    <w:p w:rsidR="00B22C6D" w:rsidRDefault="00B22C6D" w:rsidP="00B22C6D">
      <w:pPr>
        <w:spacing w:after="60"/>
        <w:jc w:val="center"/>
        <w:rPr>
          <w:b/>
          <w:bCs/>
          <w:i/>
          <w:iCs/>
          <w:color w:val="FF0000"/>
        </w:rPr>
      </w:pPr>
      <w:r w:rsidRPr="009D2C81">
        <w:rPr>
          <w:b/>
          <w:bCs/>
          <w:i/>
          <w:iCs/>
          <w:color w:val="FF0000"/>
        </w:rPr>
        <w:t>Goal: Simplify patient registration, treatment tracking, scheduling, and communication for clinics and rehab centers.</w:t>
      </w:r>
    </w:p>
    <w:p w:rsidR="005C5A67" w:rsidRDefault="00C4509D">
      <w:pPr>
        <w:spacing w:after="2400"/>
        <w:jc w:val="center"/>
        <w:rPr>
          <w:i/>
          <w:iCs/>
          <w:color w:val="595959"/>
        </w:rPr>
      </w:pPr>
      <w:r>
        <w:rPr>
          <w:i/>
          <w:iCs/>
          <w:color w:val="595959"/>
        </w:rPr>
        <w:t>P</w:t>
      </w:r>
      <w:r>
        <w:rPr>
          <w:i/>
          <w:iCs/>
          <w:color w:val="595959"/>
        </w:rPr>
        <w:t>repared by a Technical Feasibility An</w:t>
      </w:r>
      <w:r>
        <w:rPr>
          <w:i/>
          <w:iCs/>
          <w:color w:val="595959"/>
        </w:rPr>
        <w:t>alyst &amp; Healthcare IT Consultancy Practice</w:t>
      </w:r>
    </w:p>
    <w:p w:rsidR="00537F67" w:rsidRDefault="00537F67">
      <w:pPr>
        <w:spacing w:after="2400"/>
        <w:jc w:val="center"/>
      </w:pPr>
      <w:bookmarkStart w:id="0" w:name="_GoBack"/>
      <w:bookmarkEnd w:id="0"/>
    </w:p>
    <w:p w:rsidR="00537F67" w:rsidRPr="00AE7D7F" w:rsidRDefault="00537F67" w:rsidP="00537F67">
      <w:pPr>
        <w:jc w:val="center"/>
        <w:rPr>
          <w:color w:val="2F5496" w:themeColor="accent1" w:themeShade="BF"/>
          <w:sz w:val="28"/>
          <w:szCs w:val="28"/>
        </w:rPr>
      </w:pPr>
      <w:r w:rsidRPr="00AE7D7F">
        <w:rPr>
          <w:color w:val="2F5496" w:themeColor="accent1" w:themeShade="BF"/>
          <w:sz w:val="30"/>
          <w:szCs w:val="30"/>
        </w:rPr>
        <w:t xml:space="preserve">Prepared for: </w:t>
      </w:r>
      <w:r w:rsidRPr="00AE7D7F">
        <w:rPr>
          <w:b/>
          <w:bCs/>
          <w:i/>
          <w:iCs/>
          <w:color w:val="2F5496" w:themeColor="accent1" w:themeShade="BF"/>
          <w:sz w:val="30"/>
          <w:szCs w:val="30"/>
        </w:rPr>
        <w:t>AL-</w:t>
      </w:r>
      <w:proofErr w:type="spellStart"/>
      <w:r w:rsidRPr="00AE7D7F">
        <w:rPr>
          <w:b/>
          <w:bCs/>
          <w:i/>
          <w:iCs/>
          <w:color w:val="2F5496" w:themeColor="accent1" w:themeShade="BF"/>
          <w:sz w:val="30"/>
          <w:szCs w:val="30"/>
        </w:rPr>
        <w:t>Nafay</w:t>
      </w:r>
      <w:proofErr w:type="spellEnd"/>
      <w:r w:rsidRPr="00AE7D7F">
        <w:rPr>
          <w:b/>
          <w:bCs/>
          <w:i/>
          <w:iCs/>
          <w:color w:val="2F5496" w:themeColor="accent1" w:themeShade="BF"/>
          <w:sz w:val="30"/>
          <w:szCs w:val="30"/>
        </w:rPr>
        <w:t xml:space="preserve"> E-Services Enterprises</w:t>
      </w:r>
    </w:p>
    <w:p w:rsidR="00537F67" w:rsidRPr="00AE7D7F" w:rsidRDefault="00537F67" w:rsidP="00537F67">
      <w:pPr>
        <w:jc w:val="center"/>
        <w:rPr>
          <w:color w:val="2F5496" w:themeColor="accent1" w:themeShade="BF"/>
        </w:rPr>
      </w:pPr>
      <w:r w:rsidRPr="00AE7D7F">
        <w:rPr>
          <w:color w:val="2F5496" w:themeColor="accent1" w:themeShade="BF"/>
          <w:sz w:val="24"/>
          <w:szCs w:val="24"/>
        </w:rPr>
        <w:t>Document Type: Project Feasibility Study</w:t>
      </w:r>
    </w:p>
    <w:p w:rsidR="005C5A67" w:rsidRDefault="00537F67" w:rsidP="00537F67">
      <w:pPr>
        <w:jc w:val="center"/>
      </w:pPr>
      <w:r w:rsidRPr="00AE7D7F">
        <w:rPr>
          <w:color w:val="2F5496" w:themeColor="accent1" w:themeShade="BF"/>
          <w:sz w:val="24"/>
          <w:szCs w:val="24"/>
        </w:rPr>
        <w:t>Date: August 2026</w:t>
      </w:r>
    </w:p>
    <w:p w:rsidR="005C5A67" w:rsidRDefault="00C4509D">
      <w:r>
        <w:br w:type="page"/>
      </w:r>
    </w:p>
    <w:p w:rsidR="005C5A67" w:rsidRDefault="00C4509D">
      <w:pPr>
        <w:pStyle w:val="Heading1"/>
        <w:pBdr>
          <w:bottom w:val="single" w:sz="8" w:space="4" w:color="028090"/>
        </w:pBdr>
        <w:spacing w:before="400" w:after="160"/>
      </w:pPr>
      <w:bookmarkStart w:id="1" w:name="_Toc237432856"/>
      <w:r>
        <w:rPr>
          <w:b/>
          <w:bCs/>
          <w:color w:val="1E2761"/>
          <w:sz w:val="30"/>
          <w:szCs w:val="30"/>
        </w:rPr>
        <w:lastRenderedPageBreak/>
        <w:t>Table of Contents</w:t>
      </w:r>
      <w:bookmarkEnd w:id="1"/>
    </w:p>
    <w:sdt>
      <w:sdtPr>
        <w:alias w:val="Table of Contents"/>
        <w:id w:val="-506749091"/>
      </w:sdtPr>
      <w:sdtEndPr/>
      <w:sdtContent>
        <w:p w:rsidR="00792E54" w:rsidRDefault="00C4509D">
          <w:pPr>
            <w:pStyle w:val="TOC1"/>
            <w:tabs>
              <w:tab w:val="right" w:leader="dot" w:pos="9350"/>
            </w:tabs>
            <w:rPr>
              <w:noProof/>
            </w:rPr>
          </w:pPr>
          <w:r>
            <w:fldChar w:fldCharType="begin"/>
          </w:r>
          <w:r>
            <w:instrText>TOC \h \o "1-2"</w:instrText>
          </w:r>
          <w:r>
            <w:fldChar w:fldCharType="separate"/>
          </w:r>
          <w:hyperlink w:anchor="_Toc237432856" w:history="1">
            <w:r w:rsidR="00792E54" w:rsidRPr="00F53162">
              <w:rPr>
                <w:rStyle w:val="Hyperlink"/>
                <w:b/>
                <w:bCs/>
                <w:noProof/>
              </w:rPr>
              <w:t>Table of Contents</w:t>
            </w:r>
            <w:r w:rsidR="00792E54">
              <w:rPr>
                <w:noProof/>
              </w:rPr>
              <w:tab/>
            </w:r>
            <w:r w:rsidR="00792E54">
              <w:rPr>
                <w:noProof/>
              </w:rPr>
              <w:fldChar w:fldCharType="begin"/>
            </w:r>
            <w:r w:rsidR="00792E54">
              <w:rPr>
                <w:noProof/>
              </w:rPr>
              <w:instrText xml:space="preserve"> PAGEREF _Toc237432856 \h </w:instrText>
            </w:r>
            <w:r w:rsidR="00792E54">
              <w:rPr>
                <w:noProof/>
              </w:rPr>
            </w:r>
            <w:r w:rsidR="00792E54">
              <w:rPr>
                <w:noProof/>
              </w:rPr>
              <w:fldChar w:fldCharType="separate"/>
            </w:r>
            <w:r w:rsidR="00792E54">
              <w:rPr>
                <w:noProof/>
              </w:rPr>
              <w:t>2</w:t>
            </w:r>
            <w:r w:rsidR="00792E54">
              <w:rPr>
                <w:noProof/>
              </w:rPr>
              <w:fldChar w:fldCharType="end"/>
            </w:r>
          </w:hyperlink>
        </w:p>
        <w:p w:rsidR="00792E54" w:rsidRDefault="00792E54">
          <w:pPr>
            <w:pStyle w:val="TOC1"/>
            <w:tabs>
              <w:tab w:val="right" w:leader="dot" w:pos="9350"/>
            </w:tabs>
            <w:rPr>
              <w:noProof/>
            </w:rPr>
          </w:pPr>
          <w:hyperlink w:anchor="_Toc237432857" w:history="1">
            <w:r w:rsidRPr="00F53162">
              <w:rPr>
                <w:rStyle w:val="Hyperlink"/>
                <w:b/>
                <w:bCs/>
                <w:noProof/>
              </w:rPr>
              <w:t>1. Executive Summary</w:t>
            </w:r>
            <w:r>
              <w:rPr>
                <w:noProof/>
              </w:rPr>
              <w:tab/>
            </w:r>
            <w:r>
              <w:rPr>
                <w:noProof/>
              </w:rPr>
              <w:fldChar w:fldCharType="begin"/>
            </w:r>
            <w:r>
              <w:rPr>
                <w:noProof/>
              </w:rPr>
              <w:instrText xml:space="preserve"> PAGEREF _Toc237432857 \h </w:instrText>
            </w:r>
            <w:r>
              <w:rPr>
                <w:noProof/>
              </w:rPr>
            </w:r>
            <w:r>
              <w:rPr>
                <w:noProof/>
              </w:rPr>
              <w:fldChar w:fldCharType="separate"/>
            </w:r>
            <w:r>
              <w:rPr>
                <w:noProof/>
              </w:rPr>
              <w:t>3</w:t>
            </w:r>
            <w:r>
              <w:rPr>
                <w:noProof/>
              </w:rPr>
              <w:fldChar w:fldCharType="end"/>
            </w:r>
          </w:hyperlink>
        </w:p>
        <w:p w:rsidR="00792E54" w:rsidRDefault="00792E54">
          <w:pPr>
            <w:pStyle w:val="TOC1"/>
            <w:tabs>
              <w:tab w:val="right" w:leader="dot" w:pos="9350"/>
            </w:tabs>
            <w:rPr>
              <w:noProof/>
            </w:rPr>
          </w:pPr>
          <w:hyperlink w:anchor="_Toc237432858" w:history="1">
            <w:r w:rsidRPr="00F53162">
              <w:rPr>
                <w:rStyle w:val="Hyperlink"/>
                <w:b/>
                <w:bCs/>
                <w:noProof/>
              </w:rPr>
              <w:t>2. Project Scope &amp; Objectives</w:t>
            </w:r>
            <w:r>
              <w:rPr>
                <w:noProof/>
              </w:rPr>
              <w:tab/>
            </w:r>
            <w:r>
              <w:rPr>
                <w:noProof/>
              </w:rPr>
              <w:fldChar w:fldCharType="begin"/>
            </w:r>
            <w:r>
              <w:rPr>
                <w:noProof/>
              </w:rPr>
              <w:instrText xml:space="preserve"> PAGEREF _Toc237432858 \h </w:instrText>
            </w:r>
            <w:r>
              <w:rPr>
                <w:noProof/>
              </w:rPr>
            </w:r>
            <w:r>
              <w:rPr>
                <w:noProof/>
              </w:rPr>
              <w:fldChar w:fldCharType="separate"/>
            </w:r>
            <w:r>
              <w:rPr>
                <w:noProof/>
              </w:rPr>
              <w:t>4</w:t>
            </w:r>
            <w:r>
              <w:rPr>
                <w:noProof/>
              </w:rPr>
              <w:fldChar w:fldCharType="end"/>
            </w:r>
          </w:hyperlink>
        </w:p>
        <w:p w:rsidR="00792E54" w:rsidRDefault="00792E54">
          <w:pPr>
            <w:pStyle w:val="TOC1"/>
            <w:tabs>
              <w:tab w:val="right" w:leader="dot" w:pos="9350"/>
            </w:tabs>
            <w:rPr>
              <w:noProof/>
            </w:rPr>
          </w:pPr>
          <w:hyperlink w:anchor="_Toc237432859" w:history="1">
            <w:r w:rsidRPr="00F53162">
              <w:rPr>
                <w:rStyle w:val="Hyperlink"/>
                <w:b/>
                <w:bCs/>
                <w:noProof/>
              </w:rPr>
              <w:t>3. Technical Architecture Overview</w:t>
            </w:r>
            <w:r>
              <w:rPr>
                <w:noProof/>
              </w:rPr>
              <w:tab/>
            </w:r>
            <w:r>
              <w:rPr>
                <w:noProof/>
              </w:rPr>
              <w:fldChar w:fldCharType="begin"/>
            </w:r>
            <w:r>
              <w:rPr>
                <w:noProof/>
              </w:rPr>
              <w:instrText xml:space="preserve"> PAGEREF _Toc237432859 \h </w:instrText>
            </w:r>
            <w:r>
              <w:rPr>
                <w:noProof/>
              </w:rPr>
            </w:r>
            <w:r>
              <w:rPr>
                <w:noProof/>
              </w:rPr>
              <w:fldChar w:fldCharType="separate"/>
            </w:r>
            <w:r>
              <w:rPr>
                <w:noProof/>
              </w:rPr>
              <w:t>4</w:t>
            </w:r>
            <w:r>
              <w:rPr>
                <w:noProof/>
              </w:rPr>
              <w:fldChar w:fldCharType="end"/>
            </w:r>
          </w:hyperlink>
        </w:p>
        <w:p w:rsidR="00792E54" w:rsidRDefault="00792E54">
          <w:pPr>
            <w:pStyle w:val="TOC2"/>
            <w:tabs>
              <w:tab w:val="right" w:leader="dot" w:pos="9350"/>
            </w:tabs>
            <w:rPr>
              <w:noProof/>
            </w:rPr>
          </w:pPr>
          <w:hyperlink w:anchor="_Toc237432860" w:history="1">
            <w:r w:rsidRPr="00F53162">
              <w:rPr>
                <w:rStyle w:val="Hyperlink"/>
                <w:b/>
                <w:bCs/>
                <w:noProof/>
              </w:rPr>
              <w:t>3.1 Technology Stack Recommendations</w:t>
            </w:r>
            <w:r>
              <w:rPr>
                <w:noProof/>
              </w:rPr>
              <w:tab/>
            </w:r>
            <w:r>
              <w:rPr>
                <w:noProof/>
              </w:rPr>
              <w:fldChar w:fldCharType="begin"/>
            </w:r>
            <w:r>
              <w:rPr>
                <w:noProof/>
              </w:rPr>
              <w:instrText xml:space="preserve"> PAGEREF _Toc237432860 \h </w:instrText>
            </w:r>
            <w:r>
              <w:rPr>
                <w:noProof/>
              </w:rPr>
            </w:r>
            <w:r>
              <w:rPr>
                <w:noProof/>
              </w:rPr>
              <w:fldChar w:fldCharType="separate"/>
            </w:r>
            <w:r>
              <w:rPr>
                <w:noProof/>
              </w:rPr>
              <w:t>5</w:t>
            </w:r>
            <w:r>
              <w:rPr>
                <w:noProof/>
              </w:rPr>
              <w:fldChar w:fldCharType="end"/>
            </w:r>
          </w:hyperlink>
        </w:p>
        <w:p w:rsidR="00792E54" w:rsidRDefault="00792E54">
          <w:pPr>
            <w:pStyle w:val="TOC1"/>
            <w:tabs>
              <w:tab w:val="right" w:leader="dot" w:pos="9350"/>
            </w:tabs>
            <w:rPr>
              <w:noProof/>
            </w:rPr>
          </w:pPr>
          <w:hyperlink w:anchor="_Toc237432861" w:history="1">
            <w:r w:rsidRPr="00F53162">
              <w:rPr>
                <w:rStyle w:val="Hyperlink"/>
                <w:b/>
                <w:bCs/>
                <w:noProof/>
              </w:rPr>
              <w:t>4. Platform Requirements</w:t>
            </w:r>
            <w:r>
              <w:rPr>
                <w:noProof/>
              </w:rPr>
              <w:tab/>
            </w:r>
            <w:r>
              <w:rPr>
                <w:noProof/>
              </w:rPr>
              <w:fldChar w:fldCharType="begin"/>
            </w:r>
            <w:r>
              <w:rPr>
                <w:noProof/>
              </w:rPr>
              <w:instrText xml:space="preserve"> PAGEREF _Toc237432861 \h </w:instrText>
            </w:r>
            <w:r>
              <w:rPr>
                <w:noProof/>
              </w:rPr>
            </w:r>
            <w:r>
              <w:rPr>
                <w:noProof/>
              </w:rPr>
              <w:fldChar w:fldCharType="separate"/>
            </w:r>
            <w:r>
              <w:rPr>
                <w:noProof/>
              </w:rPr>
              <w:t>6</w:t>
            </w:r>
            <w:r>
              <w:rPr>
                <w:noProof/>
              </w:rPr>
              <w:fldChar w:fldCharType="end"/>
            </w:r>
          </w:hyperlink>
        </w:p>
        <w:p w:rsidR="00792E54" w:rsidRDefault="00792E54">
          <w:pPr>
            <w:pStyle w:val="TOC1"/>
            <w:tabs>
              <w:tab w:val="right" w:leader="dot" w:pos="9350"/>
            </w:tabs>
            <w:rPr>
              <w:noProof/>
            </w:rPr>
          </w:pPr>
          <w:hyperlink w:anchor="_Toc237432862" w:history="1">
            <w:r w:rsidRPr="00F53162">
              <w:rPr>
                <w:rStyle w:val="Hyperlink"/>
                <w:b/>
                <w:bCs/>
                <w:noProof/>
              </w:rPr>
              <w:t>5. Feature Feasibility Assessment</w:t>
            </w:r>
            <w:r>
              <w:rPr>
                <w:noProof/>
              </w:rPr>
              <w:tab/>
            </w:r>
            <w:r>
              <w:rPr>
                <w:noProof/>
              </w:rPr>
              <w:fldChar w:fldCharType="begin"/>
            </w:r>
            <w:r>
              <w:rPr>
                <w:noProof/>
              </w:rPr>
              <w:instrText xml:space="preserve"> PAGEREF _Toc237432862 \h </w:instrText>
            </w:r>
            <w:r>
              <w:rPr>
                <w:noProof/>
              </w:rPr>
            </w:r>
            <w:r>
              <w:rPr>
                <w:noProof/>
              </w:rPr>
              <w:fldChar w:fldCharType="separate"/>
            </w:r>
            <w:r>
              <w:rPr>
                <w:noProof/>
              </w:rPr>
              <w:t>6</w:t>
            </w:r>
            <w:r>
              <w:rPr>
                <w:noProof/>
              </w:rPr>
              <w:fldChar w:fldCharType="end"/>
            </w:r>
          </w:hyperlink>
        </w:p>
        <w:p w:rsidR="00792E54" w:rsidRDefault="00792E54">
          <w:pPr>
            <w:pStyle w:val="TOC1"/>
            <w:tabs>
              <w:tab w:val="right" w:leader="dot" w:pos="9350"/>
            </w:tabs>
            <w:rPr>
              <w:noProof/>
            </w:rPr>
          </w:pPr>
          <w:hyperlink w:anchor="_Toc237432863" w:history="1">
            <w:r w:rsidRPr="00F53162">
              <w:rPr>
                <w:rStyle w:val="Hyperlink"/>
                <w:b/>
                <w:bCs/>
                <w:noProof/>
              </w:rPr>
              <w:t>6. Integration Feasibility</w:t>
            </w:r>
            <w:r>
              <w:rPr>
                <w:noProof/>
              </w:rPr>
              <w:tab/>
            </w:r>
            <w:r>
              <w:rPr>
                <w:noProof/>
              </w:rPr>
              <w:fldChar w:fldCharType="begin"/>
            </w:r>
            <w:r>
              <w:rPr>
                <w:noProof/>
              </w:rPr>
              <w:instrText xml:space="preserve"> PAGEREF _Toc237432863 \h </w:instrText>
            </w:r>
            <w:r>
              <w:rPr>
                <w:noProof/>
              </w:rPr>
            </w:r>
            <w:r>
              <w:rPr>
                <w:noProof/>
              </w:rPr>
              <w:fldChar w:fldCharType="separate"/>
            </w:r>
            <w:r>
              <w:rPr>
                <w:noProof/>
              </w:rPr>
              <w:t>8</w:t>
            </w:r>
            <w:r>
              <w:rPr>
                <w:noProof/>
              </w:rPr>
              <w:fldChar w:fldCharType="end"/>
            </w:r>
          </w:hyperlink>
        </w:p>
        <w:p w:rsidR="00792E54" w:rsidRDefault="00792E54">
          <w:pPr>
            <w:pStyle w:val="TOC2"/>
            <w:tabs>
              <w:tab w:val="right" w:leader="dot" w:pos="9350"/>
            </w:tabs>
            <w:rPr>
              <w:noProof/>
            </w:rPr>
          </w:pPr>
          <w:hyperlink w:anchor="_Toc237432864" w:history="1">
            <w:r w:rsidRPr="00F53162">
              <w:rPr>
                <w:rStyle w:val="Hyperlink"/>
                <w:b/>
                <w:bCs/>
                <w:noProof/>
              </w:rPr>
              <w:t>6.1 WhatsApp Chat &amp; AI Agent</w:t>
            </w:r>
            <w:r>
              <w:rPr>
                <w:noProof/>
              </w:rPr>
              <w:tab/>
            </w:r>
            <w:r>
              <w:rPr>
                <w:noProof/>
              </w:rPr>
              <w:fldChar w:fldCharType="begin"/>
            </w:r>
            <w:r>
              <w:rPr>
                <w:noProof/>
              </w:rPr>
              <w:instrText xml:space="preserve"> PAGEREF _Toc237432864 \h </w:instrText>
            </w:r>
            <w:r>
              <w:rPr>
                <w:noProof/>
              </w:rPr>
            </w:r>
            <w:r>
              <w:rPr>
                <w:noProof/>
              </w:rPr>
              <w:fldChar w:fldCharType="separate"/>
            </w:r>
            <w:r>
              <w:rPr>
                <w:noProof/>
              </w:rPr>
              <w:t>8</w:t>
            </w:r>
            <w:r>
              <w:rPr>
                <w:noProof/>
              </w:rPr>
              <w:fldChar w:fldCharType="end"/>
            </w:r>
          </w:hyperlink>
        </w:p>
        <w:p w:rsidR="00792E54" w:rsidRDefault="00792E54">
          <w:pPr>
            <w:pStyle w:val="TOC2"/>
            <w:tabs>
              <w:tab w:val="right" w:leader="dot" w:pos="9350"/>
            </w:tabs>
            <w:rPr>
              <w:noProof/>
            </w:rPr>
          </w:pPr>
          <w:hyperlink w:anchor="_Toc237432865" w:history="1">
            <w:r w:rsidRPr="00F53162">
              <w:rPr>
                <w:rStyle w:val="Hyperlink"/>
                <w:b/>
                <w:bCs/>
                <w:noProof/>
              </w:rPr>
              <w:t>6.2 AI Scheduling Engine</w:t>
            </w:r>
            <w:r>
              <w:rPr>
                <w:noProof/>
              </w:rPr>
              <w:tab/>
            </w:r>
            <w:r>
              <w:rPr>
                <w:noProof/>
              </w:rPr>
              <w:fldChar w:fldCharType="begin"/>
            </w:r>
            <w:r>
              <w:rPr>
                <w:noProof/>
              </w:rPr>
              <w:instrText xml:space="preserve"> PAGEREF _Toc237432865 \h </w:instrText>
            </w:r>
            <w:r>
              <w:rPr>
                <w:noProof/>
              </w:rPr>
            </w:r>
            <w:r>
              <w:rPr>
                <w:noProof/>
              </w:rPr>
              <w:fldChar w:fldCharType="separate"/>
            </w:r>
            <w:r>
              <w:rPr>
                <w:noProof/>
              </w:rPr>
              <w:t>8</w:t>
            </w:r>
            <w:r>
              <w:rPr>
                <w:noProof/>
              </w:rPr>
              <w:fldChar w:fldCharType="end"/>
            </w:r>
          </w:hyperlink>
        </w:p>
        <w:p w:rsidR="00792E54" w:rsidRDefault="00792E54">
          <w:pPr>
            <w:pStyle w:val="TOC2"/>
            <w:tabs>
              <w:tab w:val="right" w:leader="dot" w:pos="9350"/>
            </w:tabs>
            <w:rPr>
              <w:noProof/>
            </w:rPr>
          </w:pPr>
          <w:hyperlink w:anchor="_Toc237432866" w:history="1">
            <w:r w:rsidRPr="00F53162">
              <w:rPr>
                <w:rStyle w:val="Hyperlink"/>
                <w:b/>
                <w:bCs/>
                <w:noProof/>
              </w:rPr>
              <w:t>6.3 Clinical Analytics Engines</w:t>
            </w:r>
            <w:r>
              <w:rPr>
                <w:noProof/>
              </w:rPr>
              <w:tab/>
            </w:r>
            <w:r>
              <w:rPr>
                <w:noProof/>
              </w:rPr>
              <w:fldChar w:fldCharType="begin"/>
            </w:r>
            <w:r>
              <w:rPr>
                <w:noProof/>
              </w:rPr>
              <w:instrText xml:space="preserve"> PAGEREF _Toc237432866 \h </w:instrText>
            </w:r>
            <w:r>
              <w:rPr>
                <w:noProof/>
              </w:rPr>
            </w:r>
            <w:r>
              <w:rPr>
                <w:noProof/>
              </w:rPr>
              <w:fldChar w:fldCharType="separate"/>
            </w:r>
            <w:r>
              <w:rPr>
                <w:noProof/>
              </w:rPr>
              <w:t>8</w:t>
            </w:r>
            <w:r>
              <w:rPr>
                <w:noProof/>
              </w:rPr>
              <w:fldChar w:fldCharType="end"/>
            </w:r>
          </w:hyperlink>
        </w:p>
        <w:p w:rsidR="00792E54" w:rsidRDefault="00792E54">
          <w:pPr>
            <w:pStyle w:val="TOC2"/>
            <w:tabs>
              <w:tab w:val="right" w:leader="dot" w:pos="9350"/>
            </w:tabs>
            <w:rPr>
              <w:noProof/>
            </w:rPr>
          </w:pPr>
          <w:hyperlink w:anchor="_Toc237432867" w:history="1">
            <w:r w:rsidRPr="00F53162">
              <w:rPr>
                <w:rStyle w:val="Hyperlink"/>
                <w:b/>
                <w:bCs/>
                <w:noProof/>
              </w:rPr>
              <w:t>6.4 Multi-Channel Booking Coordination Critical Integration Point</w:t>
            </w:r>
            <w:r>
              <w:rPr>
                <w:noProof/>
              </w:rPr>
              <w:tab/>
            </w:r>
            <w:r>
              <w:rPr>
                <w:noProof/>
              </w:rPr>
              <w:fldChar w:fldCharType="begin"/>
            </w:r>
            <w:r>
              <w:rPr>
                <w:noProof/>
              </w:rPr>
              <w:instrText xml:space="preserve"> PAGEREF _Toc237432867 \h </w:instrText>
            </w:r>
            <w:r>
              <w:rPr>
                <w:noProof/>
              </w:rPr>
            </w:r>
            <w:r>
              <w:rPr>
                <w:noProof/>
              </w:rPr>
              <w:fldChar w:fldCharType="separate"/>
            </w:r>
            <w:r>
              <w:rPr>
                <w:noProof/>
              </w:rPr>
              <w:t>8</w:t>
            </w:r>
            <w:r>
              <w:rPr>
                <w:noProof/>
              </w:rPr>
              <w:fldChar w:fldCharType="end"/>
            </w:r>
          </w:hyperlink>
        </w:p>
        <w:p w:rsidR="00792E54" w:rsidRDefault="00792E54">
          <w:pPr>
            <w:pStyle w:val="TOC1"/>
            <w:tabs>
              <w:tab w:val="right" w:leader="dot" w:pos="9350"/>
            </w:tabs>
            <w:rPr>
              <w:noProof/>
            </w:rPr>
          </w:pPr>
          <w:hyperlink w:anchor="_Toc237432868" w:history="1">
            <w:r w:rsidRPr="00F53162">
              <w:rPr>
                <w:rStyle w:val="Hyperlink"/>
                <w:b/>
                <w:bCs/>
                <w:noProof/>
              </w:rPr>
              <w:t>7. Hardware &amp; Infrastructure Requirements</w:t>
            </w:r>
            <w:r>
              <w:rPr>
                <w:noProof/>
              </w:rPr>
              <w:tab/>
            </w:r>
            <w:r>
              <w:rPr>
                <w:noProof/>
              </w:rPr>
              <w:fldChar w:fldCharType="begin"/>
            </w:r>
            <w:r>
              <w:rPr>
                <w:noProof/>
              </w:rPr>
              <w:instrText xml:space="preserve"> PAGEREF _Toc237432868 \h </w:instrText>
            </w:r>
            <w:r>
              <w:rPr>
                <w:noProof/>
              </w:rPr>
            </w:r>
            <w:r>
              <w:rPr>
                <w:noProof/>
              </w:rPr>
              <w:fldChar w:fldCharType="separate"/>
            </w:r>
            <w:r>
              <w:rPr>
                <w:noProof/>
              </w:rPr>
              <w:t>9</w:t>
            </w:r>
            <w:r>
              <w:rPr>
                <w:noProof/>
              </w:rPr>
              <w:fldChar w:fldCharType="end"/>
            </w:r>
          </w:hyperlink>
        </w:p>
        <w:p w:rsidR="00792E54" w:rsidRDefault="00792E54">
          <w:pPr>
            <w:pStyle w:val="TOC2"/>
            <w:tabs>
              <w:tab w:val="right" w:leader="dot" w:pos="9350"/>
            </w:tabs>
            <w:rPr>
              <w:noProof/>
            </w:rPr>
          </w:pPr>
          <w:hyperlink w:anchor="_Toc237432869" w:history="1">
            <w:r w:rsidRPr="00F53162">
              <w:rPr>
                <w:rStyle w:val="Hyperlink"/>
                <w:b/>
                <w:bCs/>
                <w:noProof/>
              </w:rPr>
              <w:t>7.1 Server Specifications (Indicative, by Stage)</w:t>
            </w:r>
            <w:r>
              <w:rPr>
                <w:noProof/>
              </w:rPr>
              <w:tab/>
            </w:r>
            <w:r>
              <w:rPr>
                <w:noProof/>
              </w:rPr>
              <w:fldChar w:fldCharType="begin"/>
            </w:r>
            <w:r>
              <w:rPr>
                <w:noProof/>
              </w:rPr>
              <w:instrText xml:space="preserve"> PAGEREF _Toc237432869 \h </w:instrText>
            </w:r>
            <w:r>
              <w:rPr>
                <w:noProof/>
              </w:rPr>
            </w:r>
            <w:r>
              <w:rPr>
                <w:noProof/>
              </w:rPr>
              <w:fldChar w:fldCharType="separate"/>
            </w:r>
            <w:r>
              <w:rPr>
                <w:noProof/>
              </w:rPr>
              <w:t>9</w:t>
            </w:r>
            <w:r>
              <w:rPr>
                <w:noProof/>
              </w:rPr>
              <w:fldChar w:fldCharType="end"/>
            </w:r>
          </w:hyperlink>
        </w:p>
        <w:p w:rsidR="00792E54" w:rsidRDefault="00792E54">
          <w:pPr>
            <w:pStyle w:val="TOC2"/>
            <w:tabs>
              <w:tab w:val="right" w:leader="dot" w:pos="9350"/>
            </w:tabs>
            <w:rPr>
              <w:noProof/>
            </w:rPr>
          </w:pPr>
          <w:hyperlink w:anchor="_Toc237432870" w:history="1">
            <w:r w:rsidRPr="00F53162">
              <w:rPr>
                <w:rStyle w:val="Hyperlink"/>
                <w:b/>
                <w:bCs/>
                <w:noProof/>
              </w:rPr>
              <w:t>7.2 Low-Cost Deployment Options</w:t>
            </w:r>
            <w:r>
              <w:rPr>
                <w:noProof/>
              </w:rPr>
              <w:tab/>
            </w:r>
            <w:r>
              <w:rPr>
                <w:noProof/>
              </w:rPr>
              <w:fldChar w:fldCharType="begin"/>
            </w:r>
            <w:r>
              <w:rPr>
                <w:noProof/>
              </w:rPr>
              <w:instrText xml:space="preserve"> PAGEREF _Toc237432870 \h </w:instrText>
            </w:r>
            <w:r>
              <w:rPr>
                <w:noProof/>
              </w:rPr>
            </w:r>
            <w:r>
              <w:rPr>
                <w:noProof/>
              </w:rPr>
              <w:fldChar w:fldCharType="separate"/>
            </w:r>
            <w:r>
              <w:rPr>
                <w:noProof/>
              </w:rPr>
              <w:t>9</w:t>
            </w:r>
            <w:r>
              <w:rPr>
                <w:noProof/>
              </w:rPr>
              <w:fldChar w:fldCharType="end"/>
            </w:r>
          </w:hyperlink>
        </w:p>
        <w:p w:rsidR="00792E54" w:rsidRDefault="00792E54">
          <w:pPr>
            <w:pStyle w:val="TOC2"/>
            <w:tabs>
              <w:tab w:val="right" w:leader="dot" w:pos="9350"/>
            </w:tabs>
            <w:rPr>
              <w:noProof/>
            </w:rPr>
          </w:pPr>
          <w:hyperlink w:anchor="_Toc237432871" w:history="1">
            <w:r w:rsidRPr="00F53162">
              <w:rPr>
                <w:rStyle w:val="Hyperlink"/>
                <w:b/>
                <w:bCs/>
                <w:noProof/>
              </w:rPr>
              <w:t>7.3 Storage &amp; Compliance for Healthcare Data</w:t>
            </w:r>
            <w:r>
              <w:rPr>
                <w:noProof/>
              </w:rPr>
              <w:tab/>
            </w:r>
            <w:r>
              <w:rPr>
                <w:noProof/>
              </w:rPr>
              <w:fldChar w:fldCharType="begin"/>
            </w:r>
            <w:r>
              <w:rPr>
                <w:noProof/>
              </w:rPr>
              <w:instrText xml:space="preserve"> PAGEREF _Toc237432871 \h </w:instrText>
            </w:r>
            <w:r>
              <w:rPr>
                <w:noProof/>
              </w:rPr>
            </w:r>
            <w:r>
              <w:rPr>
                <w:noProof/>
              </w:rPr>
              <w:fldChar w:fldCharType="separate"/>
            </w:r>
            <w:r>
              <w:rPr>
                <w:noProof/>
              </w:rPr>
              <w:t>9</w:t>
            </w:r>
            <w:r>
              <w:rPr>
                <w:noProof/>
              </w:rPr>
              <w:fldChar w:fldCharType="end"/>
            </w:r>
          </w:hyperlink>
        </w:p>
        <w:p w:rsidR="00792E54" w:rsidRDefault="00792E54">
          <w:pPr>
            <w:pStyle w:val="TOC1"/>
            <w:tabs>
              <w:tab w:val="right" w:leader="dot" w:pos="9350"/>
            </w:tabs>
            <w:rPr>
              <w:noProof/>
            </w:rPr>
          </w:pPr>
          <w:hyperlink w:anchor="_Toc237432872" w:history="1">
            <w:r w:rsidRPr="00F53162">
              <w:rPr>
                <w:rStyle w:val="Hyperlink"/>
                <w:b/>
                <w:bCs/>
                <w:noProof/>
              </w:rPr>
              <w:t>8. UI/UX Considerations</w:t>
            </w:r>
            <w:r>
              <w:rPr>
                <w:noProof/>
              </w:rPr>
              <w:tab/>
            </w:r>
            <w:r>
              <w:rPr>
                <w:noProof/>
              </w:rPr>
              <w:fldChar w:fldCharType="begin"/>
            </w:r>
            <w:r>
              <w:rPr>
                <w:noProof/>
              </w:rPr>
              <w:instrText xml:space="preserve"> PAGEREF _Toc237432872 \h </w:instrText>
            </w:r>
            <w:r>
              <w:rPr>
                <w:noProof/>
              </w:rPr>
            </w:r>
            <w:r>
              <w:rPr>
                <w:noProof/>
              </w:rPr>
              <w:fldChar w:fldCharType="separate"/>
            </w:r>
            <w:r>
              <w:rPr>
                <w:noProof/>
              </w:rPr>
              <w:t>9</w:t>
            </w:r>
            <w:r>
              <w:rPr>
                <w:noProof/>
              </w:rPr>
              <w:fldChar w:fldCharType="end"/>
            </w:r>
          </w:hyperlink>
        </w:p>
        <w:p w:rsidR="00792E54" w:rsidRDefault="00792E54">
          <w:pPr>
            <w:pStyle w:val="TOC1"/>
            <w:tabs>
              <w:tab w:val="right" w:leader="dot" w:pos="9350"/>
            </w:tabs>
            <w:rPr>
              <w:noProof/>
            </w:rPr>
          </w:pPr>
          <w:hyperlink w:anchor="_Toc237432873" w:history="1">
            <w:r w:rsidRPr="00F53162">
              <w:rPr>
                <w:rStyle w:val="Hyperlink"/>
                <w:b/>
                <w:bCs/>
                <w:noProof/>
              </w:rPr>
              <w:t>9. Implementation Timeline Estimate</w:t>
            </w:r>
            <w:r>
              <w:rPr>
                <w:noProof/>
              </w:rPr>
              <w:tab/>
            </w:r>
            <w:r>
              <w:rPr>
                <w:noProof/>
              </w:rPr>
              <w:fldChar w:fldCharType="begin"/>
            </w:r>
            <w:r>
              <w:rPr>
                <w:noProof/>
              </w:rPr>
              <w:instrText xml:space="preserve"> PAGEREF _Toc237432873 \h </w:instrText>
            </w:r>
            <w:r>
              <w:rPr>
                <w:noProof/>
              </w:rPr>
            </w:r>
            <w:r>
              <w:rPr>
                <w:noProof/>
              </w:rPr>
              <w:fldChar w:fldCharType="separate"/>
            </w:r>
            <w:r>
              <w:rPr>
                <w:noProof/>
              </w:rPr>
              <w:t>10</w:t>
            </w:r>
            <w:r>
              <w:rPr>
                <w:noProof/>
              </w:rPr>
              <w:fldChar w:fldCharType="end"/>
            </w:r>
          </w:hyperlink>
        </w:p>
        <w:p w:rsidR="00792E54" w:rsidRDefault="00792E54">
          <w:pPr>
            <w:pStyle w:val="TOC1"/>
            <w:tabs>
              <w:tab w:val="right" w:leader="dot" w:pos="9350"/>
            </w:tabs>
            <w:rPr>
              <w:noProof/>
            </w:rPr>
          </w:pPr>
          <w:hyperlink w:anchor="_Toc237432874" w:history="1">
            <w:r w:rsidRPr="00F53162">
              <w:rPr>
                <w:rStyle w:val="Hyperlink"/>
                <w:b/>
                <w:bCs/>
                <w:noProof/>
              </w:rPr>
              <w:t>10. Cost Estimation</w:t>
            </w:r>
            <w:r>
              <w:rPr>
                <w:noProof/>
              </w:rPr>
              <w:tab/>
            </w:r>
            <w:r>
              <w:rPr>
                <w:noProof/>
              </w:rPr>
              <w:fldChar w:fldCharType="begin"/>
            </w:r>
            <w:r>
              <w:rPr>
                <w:noProof/>
              </w:rPr>
              <w:instrText xml:space="preserve"> PAGEREF _Toc237432874 \h </w:instrText>
            </w:r>
            <w:r>
              <w:rPr>
                <w:noProof/>
              </w:rPr>
            </w:r>
            <w:r>
              <w:rPr>
                <w:noProof/>
              </w:rPr>
              <w:fldChar w:fldCharType="separate"/>
            </w:r>
            <w:r>
              <w:rPr>
                <w:noProof/>
              </w:rPr>
              <w:t>11</w:t>
            </w:r>
            <w:r>
              <w:rPr>
                <w:noProof/>
              </w:rPr>
              <w:fldChar w:fldCharType="end"/>
            </w:r>
          </w:hyperlink>
        </w:p>
        <w:p w:rsidR="00792E54" w:rsidRDefault="00792E54">
          <w:pPr>
            <w:pStyle w:val="TOC1"/>
            <w:tabs>
              <w:tab w:val="right" w:leader="dot" w:pos="9350"/>
            </w:tabs>
            <w:rPr>
              <w:noProof/>
            </w:rPr>
          </w:pPr>
          <w:hyperlink w:anchor="_Toc237432875" w:history="1">
            <w:r w:rsidRPr="00F53162">
              <w:rPr>
                <w:rStyle w:val="Hyperlink"/>
                <w:b/>
                <w:bCs/>
                <w:noProof/>
              </w:rPr>
              <w:t>11. Risk Assessment</w:t>
            </w:r>
            <w:r>
              <w:rPr>
                <w:noProof/>
              </w:rPr>
              <w:tab/>
            </w:r>
            <w:r>
              <w:rPr>
                <w:noProof/>
              </w:rPr>
              <w:fldChar w:fldCharType="begin"/>
            </w:r>
            <w:r>
              <w:rPr>
                <w:noProof/>
              </w:rPr>
              <w:instrText xml:space="preserve"> PAGEREF _Toc237432875 \h </w:instrText>
            </w:r>
            <w:r>
              <w:rPr>
                <w:noProof/>
              </w:rPr>
            </w:r>
            <w:r>
              <w:rPr>
                <w:noProof/>
              </w:rPr>
              <w:fldChar w:fldCharType="separate"/>
            </w:r>
            <w:r>
              <w:rPr>
                <w:noProof/>
              </w:rPr>
              <w:t>11</w:t>
            </w:r>
            <w:r>
              <w:rPr>
                <w:noProof/>
              </w:rPr>
              <w:fldChar w:fldCharType="end"/>
            </w:r>
          </w:hyperlink>
        </w:p>
        <w:p w:rsidR="00792E54" w:rsidRDefault="00792E54">
          <w:pPr>
            <w:pStyle w:val="TOC1"/>
            <w:tabs>
              <w:tab w:val="right" w:leader="dot" w:pos="9350"/>
            </w:tabs>
            <w:rPr>
              <w:noProof/>
            </w:rPr>
          </w:pPr>
          <w:hyperlink w:anchor="_Toc237432876" w:history="1">
            <w:r w:rsidRPr="00F53162">
              <w:rPr>
                <w:rStyle w:val="Hyperlink"/>
                <w:b/>
                <w:bCs/>
                <w:noProof/>
              </w:rPr>
              <w:t>12. Recommendations</w:t>
            </w:r>
            <w:r>
              <w:rPr>
                <w:noProof/>
              </w:rPr>
              <w:tab/>
            </w:r>
            <w:r>
              <w:rPr>
                <w:noProof/>
              </w:rPr>
              <w:fldChar w:fldCharType="begin"/>
            </w:r>
            <w:r>
              <w:rPr>
                <w:noProof/>
              </w:rPr>
              <w:instrText xml:space="preserve"> PAGEREF _Toc237432876 \h </w:instrText>
            </w:r>
            <w:r>
              <w:rPr>
                <w:noProof/>
              </w:rPr>
            </w:r>
            <w:r>
              <w:rPr>
                <w:noProof/>
              </w:rPr>
              <w:fldChar w:fldCharType="separate"/>
            </w:r>
            <w:r>
              <w:rPr>
                <w:noProof/>
              </w:rPr>
              <w:t>12</w:t>
            </w:r>
            <w:r>
              <w:rPr>
                <w:noProof/>
              </w:rPr>
              <w:fldChar w:fldCharType="end"/>
            </w:r>
          </w:hyperlink>
        </w:p>
        <w:p w:rsidR="00792E54" w:rsidRDefault="00792E54">
          <w:pPr>
            <w:pStyle w:val="TOC2"/>
            <w:tabs>
              <w:tab w:val="right" w:leader="dot" w:pos="9350"/>
            </w:tabs>
            <w:rPr>
              <w:noProof/>
            </w:rPr>
          </w:pPr>
          <w:hyperlink w:anchor="_Toc237432877" w:history="1">
            <w:r w:rsidRPr="00F53162">
              <w:rPr>
                <w:rStyle w:val="Hyperlink"/>
                <w:b/>
                <w:bCs/>
                <w:noProof/>
              </w:rPr>
              <w:t>12.1 Technology &amp; Delivery Approach</w:t>
            </w:r>
            <w:r>
              <w:rPr>
                <w:noProof/>
              </w:rPr>
              <w:tab/>
            </w:r>
            <w:r>
              <w:rPr>
                <w:noProof/>
              </w:rPr>
              <w:fldChar w:fldCharType="begin"/>
            </w:r>
            <w:r>
              <w:rPr>
                <w:noProof/>
              </w:rPr>
              <w:instrText xml:space="preserve"> PAGEREF _Toc237432877 \h </w:instrText>
            </w:r>
            <w:r>
              <w:rPr>
                <w:noProof/>
              </w:rPr>
            </w:r>
            <w:r>
              <w:rPr>
                <w:noProof/>
              </w:rPr>
              <w:fldChar w:fldCharType="separate"/>
            </w:r>
            <w:r>
              <w:rPr>
                <w:noProof/>
              </w:rPr>
              <w:t>12</w:t>
            </w:r>
            <w:r>
              <w:rPr>
                <w:noProof/>
              </w:rPr>
              <w:fldChar w:fldCharType="end"/>
            </w:r>
          </w:hyperlink>
        </w:p>
        <w:p w:rsidR="00792E54" w:rsidRDefault="00792E54">
          <w:pPr>
            <w:pStyle w:val="TOC2"/>
            <w:tabs>
              <w:tab w:val="right" w:leader="dot" w:pos="9350"/>
            </w:tabs>
            <w:rPr>
              <w:noProof/>
            </w:rPr>
          </w:pPr>
          <w:hyperlink w:anchor="_Toc237432878" w:history="1">
            <w:r w:rsidRPr="00F53162">
              <w:rPr>
                <w:rStyle w:val="Hyperlink"/>
                <w:b/>
                <w:bCs/>
                <w:noProof/>
              </w:rPr>
              <w:t>12.2 Technology Partners / Open-Source Building Blocks</w:t>
            </w:r>
            <w:r>
              <w:rPr>
                <w:noProof/>
              </w:rPr>
              <w:tab/>
            </w:r>
            <w:r>
              <w:rPr>
                <w:noProof/>
              </w:rPr>
              <w:fldChar w:fldCharType="begin"/>
            </w:r>
            <w:r>
              <w:rPr>
                <w:noProof/>
              </w:rPr>
              <w:instrText xml:space="preserve"> PAGEREF _Toc237432878 \h </w:instrText>
            </w:r>
            <w:r>
              <w:rPr>
                <w:noProof/>
              </w:rPr>
            </w:r>
            <w:r>
              <w:rPr>
                <w:noProof/>
              </w:rPr>
              <w:fldChar w:fldCharType="separate"/>
            </w:r>
            <w:r>
              <w:rPr>
                <w:noProof/>
              </w:rPr>
              <w:t>12</w:t>
            </w:r>
            <w:r>
              <w:rPr>
                <w:noProof/>
              </w:rPr>
              <w:fldChar w:fldCharType="end"/>
            </w:r>
          </w:hyperlink>
        </w:p>
        <w:p w:rsidR="00792E54" w:rsidRDefault="00792E54">
          <w:pPr>
            <w:pStyle w:val="TOC2"/>
            <w:tabs>
              <w:tab w:val="right" w:leader="dot" w:pos="9350"/>
            </w:tabs>
            <w:rPr>
              <w:noProof/>
            </w:rPr>
          </w:pPr>
          <w:hyperlink w:anchor="_Toc237432879" w:history="1">
            <w:r w:rsidRPr="00F53162">
              <w:rPr>
                <w:rStyle w:val="Hyperlink"/>
                <w:b/>
                <w:bCs/>
                <w:noProof/>
              </w:rPr>
              <w:t>12.3 Rapid Deployment Options</w:t>
            </w:r>
            <w:r>
              <w:rPr>
                <w:noProof/>
              </w:rPr>
              <w:tab/>
            </w:r>
            <w:r>
              <w:rPr>
                <w:noProof/>
              </w:rPr>
              <w:fldChar w:fldCharType="begin"/>
            </w:r>
            <w:r>
              <w:rPr>
                <w:noProof/>
              </w:rPr>
              <w:instrText xml:space="preserve"> PAGEREF _Toc237432879 \h </w:instrText>
            </w:r>
            <w:r>
              <w:rPr>
                <w:noProof/>
              </w:rPr>
            </w:r>
            <w:r>
              <w:rPr>
                <w:noProof/>
              </w:rPr>
              <w:fldChar w:fldCharType="separate"/>
            </w:r>
            <w:r>
              <w:rPr>
                <w:noProof/>
              </w:rPr>
              <w:t>13</w:t>
            </w:r>
            <w:r>
              <w:rPr>
                <w:noProof/>
              </w:rPr>
              <w:fldChar w:fldCharType="end"/>
            </w:r>
          </w:hyperlink>
        </w:p>
        <w:p w:rsidR="00792E54" w:rsidRDefault="00792E54">
          <w:pPr>
            <w:pStyle w:val="TOC1"/>
            <w:tabs>
              <w:tab w:val="right" w:leader="dot" w:pos="9350"/>
            </w:tabs>
            <w:rPr>
              <w:noProof/>
            </w:rPr>
          </w:pPr>
          <w:hyperlink w:anchor="_Toc237432880" w:history="1">
            <w:r w:rsidRPr="00F53162">
              <w:rPr>
                <w:rStyle w:val="Hyperlink"/>
                <w:b/>
                <w:bCs/>
                <w:noProof/>
              </w:rPr>
              <w:t>13. Frequently Asked Questions</w:t>
            </w:r>
            <w:r>
              <w:rPr>
                <w:noProof/>
              </w:rPr>
              <w:tab/>
            </w:r>
            <w:r>
              <w:rPr>
                <w:noProof/>
              </w:rPr>
              <w:fldChar w:fldCharType="begin"/>
            </w:r>
            <w:r>
              <w:rPr>
                <w:noProof/>
              </w:rPr>
              <w:instrText xml:space="preserve"> PAGEREF _Toc237432880 \h </w:instrText>
            </w:r>
            <w:r>
              <w:rPr>
                <w:noProof/>
              </w:rPr>
            </w:r>
            <w:r>
              <w:rPr>
                <w:noProof/>
              </w:rPr>
              <w:fldChar w:fldCharType="separate"/>
            </w:r>
            <w:r>
              <w:rPr>
                <w:noProof/>
              </w:rPr>
              <w:t>13</w:t>
            </w:r>
            <w:r>
              <w:rPr>
                <w:noProof/>
              </w:rPr>
              <w:fldChar w:fldCharType="end"/>
            </w:r>
          </w:hyperlink>
        </w:p>
        <w:p w:rsidR="00792E54" w:rsidRDefault="00792E54">
          <w:pPr>
            <w:pStyle w:val="TOC2"/>
            <w:tabs>
              <w:tab w:val="right" w:leader="dot" w:pos="9350"/>
            </w:tabs>
            <w:rPr>
              <w:noProof/>
            </w:rPr>
          </w:pPr>
          <w:hyperlink w:anchor="_Toc237432881" w:history="1">
            <w:r w:rsidRPr="00F53162">
              <w:rPr>
                <w:rStyle w:val="Hyperlink"/>
                <w:b/>
                <w:bCs/>
                <w:noProof/>
              </w:rPr>
              <w:t>Q1. Can this really run on low-cost hardware?</w:t>
            </w:r>
            <w:r>
              <w:rPr>
                <w:noProof/>
              </w:rPr>
              <w:tab/>
            </w:r>
            <w:r>
              <w:rPr>
                <w:noProof/>
              </w:rPr>
              <w:fldChar w:fldCharType="begin"/>
            </w:r>
            <w:r>
              <w:rPr>
                <w:noProof/>
              </w:rPr>
              <w:instrText xml:space="preserve"> PAGEREF _Toc237432881 \h </w:instrText>
            </w:r>
            <w:r>
              <w:rPr>
                <w:noProof/>
              </w:rPr>
            </w:r>
            <w:r>
              <w:rPr>
                <w:noProof/>
              </w:rPr>
              <w:fldChar w:fldCharType="separate"/>
            </w:r>
            <w:r>
              <w:rPr>
                <w:noProof/>
              </w:rPr>
              <w:t>13</w:t>
            </w:r>
            <w:r>
              <w:rPr>
                <w:noProof/>
              </w:rPr>
              <w:fldChar w:fldCharType="end"/>
            </w:r>
          </w:hyperlink>
        </w:p>
        <w:p w:rsidR="00792E54" w:rsidRDefault="00792E54">
          <w:pPr>
            <w:pStyle w:val="TOC2"/>
            <w:tabs>
              <w:tab w:val="right" w:leader="dot" w:pos="9350"/>
            </w:tabs>
            <w:rPr>
              <w:noProof/>
            </w:rPr>
          </w:pPr>
          <w:hyperlink w:anchor="_Toc237432882" w:history="1">
            <w:r w:rsidRPr="00F53162">
              <w:rPr>
                <w:rStyle w:val="Hyperlink"/>
                <w:b/>
                <w:bCs/>
                <w:noProof/>
              </w:rPr>
              <w:t>Q2. Will patients get confused with three booking channels?</w:t>
            </w:r>
            <w:r>
              <w:rPr>
                <w:noProof/>
              </w:rPr>
              <w:tab/>
            </w:r>
            <w:r>
              <w:rPr>
                <w:noProof/>
              </w:rPr>
              <w:fldChar w:fldCharType="begin"/>
            </w:r>
            <w:r>
              <w:rPr>
                <w:noProof/>
              </w:rPr>
              <w:instrText xml:space="preserve"> PAGEREF _Toc237432882 \h </w:instrText>
            </w:r>
            <w:r>
              <w:rPr>
                <w:noProof/>
              </w:rPr>
            </w:r>
            <w:r>
              <w:rPr>
                <w:noProof/>
              </w:rPr>
              <w:fldChar w:fldCharType="separate"/>
            </w:r>
            <w:r>
              <w:rPr>
                <w:noProof/>
              </w:rPr>
              <w:t>13</w:t>
            </w:r>
            <w:r>
              <w:rPr>
                <w:noProof/>
              </w:rPr>
              <w:fldChar w:fldCharType="end"/>
            </w:r>
          </w:hyperlink>
        </w:p>
        <w:p w:rsidR="00792E54" w:rsidRDefault="00792E54">
          <w:pPr>
            <w:pStyle w:val="TOC2"/>
            <w:tabs>
              <w:tab w:val="right" w:leader="dot" w:pos="9350"/>
            </w:tabs>
            <w:rPr>
              <w:noProof/>
            </w:rPr>
          </w:pPr>
          <w:hyperlink w:anchor="_Toc237432883" w:history="1">
            <w:r w:rsidRPr="00F53162">
              <w:rPr>
                <w:rStyle w:val="Hyperlink"/>
                <w:b/>
                <w:bCs/>
                <w:noProof/>
              </w:rPr>
              <w:t>Q3. Is the system really “100% secure”?</w:t>
            </w:r>
            <w:r>
              <w:rPr>
                <w:noProof/>
              </w:rPr>
              <w:tab/>
            </w:r>
            <w:r>
              <w:rPr>
                <w:noProof/>
              </w:rPr>
              <w:fldChar w:fldCharType="begin"/>
            </w:r>
            <w:r>
              <w:rPr>
                <w:noProof/>
              </w:rPr>
              <w:instrText xml:space="preserve"> PAGEREF _Toc237432883 \h </w:instrText>
            </w:r>
            <w:r>
              <w:rPr>
                <w:noProof/>
              </w:rPr>
            </w:r>
            <w:r>
              <w:rPr>
                <w:noProof/>
              </w:rPr>
              <w:fldChar w:fldCharType="separate"/>
            </w:r>
            <w:r>
              <w:rPr>
                <w:noProof/>
              </w:rPr>
              <w:t>13</w:t>
            </w:r>
            <w:r>
              <w:rPr>
                <w:noProof/>
              </w:rPr>
              <w:fldChar w:fldCharType="end"/>
            </w:r>
          </w:hyperlink>
        </w:p>
        <w:p w:rsidR="00792E54" w:rsidRDefault="00792E54">
          <w:pPr>
            <w:pStyle w:val="TOC2"/>
            <w:tabs>
              <w:tab w:val="right" w:leader="dot" w:pos="9350"/>
            </w:tabs>
            <w:rPr>
              <w:noProof/>
            </w:rPr>
          </w:pPr>
          <w:hyperlink w:anchor="_Toc237432884" w:history="1">
            <w:r w:rsidRPr="00F53162">
              <w:rPr>
                <w:rStyle w:val="Hyperlink"/>
                <w:b/>
                <w:bCs/>
                <w:noProof/>
              </w:rPr>
              <w:t>Q4. Do we need all the AI features from day one?</w:t>
            </w:r>
            <w:r>
              <w:rPr>
                <w:noProof/>
              </w:rPr>
              <w:tab/>
            </w:r>
            <w:r>
              <w:rPr>
                <w:noProof/>
              </w:rPr>
              <w:fldChar w:fldCharType="begin"/>
            </w:r>
            <w:r>
              <w:rPr>
                <w:noProof/>
              </w:rPr>
              <w:instrText xml:space="preserve"> PAGEREF _Toc237432884 \h </w:instrText>
            </w:r>
            <w:r>
              <w:rPr>
                <w:noProof/>
              </w:rPr>
            </w:r>
            <w:r>
              <w:rPr>
                <w:noProof/>
              </w:rPr>
              <w:fldChar w:fldCharType="separate"/>
            </w:r>
            <w:r>
              <w:rPr>
                <w:noProof/>
              </w:rPr>
              <w:t>13</w:t>
            </w:r>
            <w:r>
              <w:rPr>
                <w:noProof/>
              </w:rPr>
              <w:fldChar w:fldCharType="end"/>
            </w:r>
          </w:hyperlink>
        </w:p>
        <w:p w:rsidR="00792E54" w:rsidRDefault="00792E54">
          <w:pPr>
            <w:pStyle w:val="TOC2"/>
            <w:tabs>
              <w:tab w:val="right" w:leader="dot" w:pos="9350"/>
            </w:tabs>
            <w:rPr>
              <w:noProof/>
            </w:rPr>
          </w:pPr>
          <w:hyperlink w:anchor="_Toc237432885" w:history="1">
            <w:r w:rsidRPr="00F53162">
              <w:rPr>
                <w:rStyle w:val="Hyperlink"/>
                <w:b/>
                <w:bCs/>
                <w:noProof/>
              </w:rPr>
              <w:t>Q5. What happens if a clinician cancels or a patient reschedules?</w:t>
            </w:r>
            <w:r>
              <w:rPr>
                <w:noProof/>
              </w:rPr>
              <w:tab/>
            </w:r>
            <w:r>
              <w:rPr>
                <w:noProof/>
              </w:rPr>
              <w:fldChar w:fldCharType="begin"/>
            </w:r>
            <w:r>
              <w:rPr>
                <w:noProof/>
              </w:rPr>
              <w:instrText xml:space="preserve"> PAGEREF _Toc237432885 \h </w:instrText>
            </w:r>
            <w:r>
              <w:rPr>
                <w:noProof/>
              </w:rPr>
            </w:r>
            <w:r>
              <w:rPr>
                <w:noProof/>
              </w:rPr>
              <w:fldChar w:fldCharType="separate"/>
            </w:r>
            <w:r>
              <w:rPr>
                <w:noProof/>
              </w:rPr>
              <w:t>13</w:t>
            </w:r>
            <w:r>
              <w:rPr>
                <w:noProof/>
              </w:rPr>
              <w:fldChar w:fldCharType="end"/>
            </w:r>
          </w:hyperlink>
        </w:p>
        <w:p w:rsidR="00792E54" w:rsidRDefault="00792E54">
          <w:pPr>
            <w:pStyle w:val="TOC2"/>
            <w:tabs>
              <w:tab w:val="right" w:leader="dot" w:pos="9350"/>
            </w:tabs>
            <w:rPr>
              <w:noProof/>
            </w:rPr>
          </w:pPr>
          <w:hyperlink w:anchor="_Toc237432886" w:history="1">
            <w:r w:rsidRPr="00F53162">
              <w:rPr>
                <w:rStyle w:val="Hyperlink"/>
                <w:b/>
                <w:bCs/>
                <w:noProof/>
              </w:rPr>
              <w:t>Q6. Can the platform support languages other than English at launch?</w:t>
            </w:r>
            <w:r>
              <w:rPr>
                <w:noProof/>
              </w:rPr>
              <w:tab/>
            </w:r>
            <w:r>
              <w:rPr>
                <w:noProof/>
              </w:rPr>
              <w:fldChar w:fldCharType="begin"/>
            </w:r>
            <w:r>
              <w:rPr>
                <w:noProof/>
              </w:rPr>
              <w:instrText xml:space="preserve"> PAGEREF _Toc237432886 \h </w:instrText>
            </w:r>
            <w:r>
              <w:rPr>
                <w:noProof/>
              </w:rPr>
            </w:r>
            <w:r>
              <w:rPr>
                <w:noProof/>
              </w:rPr>
              <w:fldChar w:fldCharType="separate"/>
            </w:r>
            <w:r>
              <w:rPr>
                <w:noProof/>
              </w:rPr>
              <w:t>13</w:t>
            </w:r>
            <w:r>
              <w:rPr>
                <w:noProof/>
              </w:rPr>
              <w:fldChar w:fldCharType="end"/>
            </w:r>
          </w:hyperlink>
        </w:p>
        <w:p w:rsidR="00792E54" w:rsidRDefault="00792E54">
          <w:pPr>
            <w:pStyle w:val="TOC2"/>
            <w:tabs>
              <w:tab w:val="right" w:leader="dot" w:pos="9350"/>
            </w:tabs>
            <w:rPr>
              <w:noProof/>
            </w:rPr>
          </w:pPr>
          <w:hyperlink w:anchor="_Toc237432887" w:history="1">
            <w:r w:rsidRPr="00F53162">
              <w:rPr>
                <w:rStyle w:val="Hyperlink"/>
                <w:b/>
                <w:bCs/>
                <w:noProof/>
              </w:rPr>
              <w:t>Q7. How long until we see a working system?</w:t>
            </w:r>
            <w:r>
              <w:rPr>
                <w:noProof/>
              </w:rPr>
              <w:tab/>
            </w:r>
            <w:r>
              <w:rPr>
                <w:noProof/>
              </w:rPr>
              <w:fldChar w:fldCharType="begin"/>
            </w:r>
            <w:r>
              <w:rPr>
                <w:noProof/>
              </w:rPr>
              <w:instrText xml:space="preserve"> PAGEREF _Toc237432887 \h </w:instrText>
            </w:r>
            <w:r>
              <w:rPr>
                <w:noProof/>
              </w:rPr>
            </w:r>
            <w:r>
              <w:rPr>
                <w:noProof/>
              </w:rPr>
              <w:fldChar w:fldCharType="separate"/>
            </w:r>
            <w:r>
              <w:rPr>
                <w:noProof/>
              </w:rPr>
              <w:t>14</w:t>
            </w:r>
            <w:r>
              <w:rPr>
                <w:noProof/>
              </w:rPr>
              <w:fldChar w:fldCharType="end"/>
            </w:r>
          </w:hyperlink>
        </w:p>
        <w:p w:rsidR="00792E54" w:rsidRDefault="00792E54">
          <w:pPr>
            <w:pStyle w:val="TOC2"/>
            <w:tabs>
              <w:tab w:val="right" w:leader="dot" w:pos="9350"/>
            </w:tabs>
            <w:rPr>
              <w:noProof/>
            </w:rPr>
          </w:pPr>
          <w:hyperlink w:anchor="_Toc237432888" w:history="1">
            <w:r w:rsidRPr="00F53162">
              <w:rPr>
                <w:rStyle w:val="Hyperlink"/>
                <w:b/>
                <w:bCs/>
                <w:noProof/>
              </w:rPr>
              <w:t>Q8. What is the biggest risk to watch?</w:t>
            </w:r>
            <w:r>
              <w:rPr>
                <w:noProof/>
              </w:rPr>
              <w:tab/>
            </w:r>
            <w:r>
              <w:rPr>
                <w:noProof/>
              </w:rPr>
              <w:fldChar w:fldCharType="begin"/>
            </w:r>
            <w:r>
              <w:rPr>
                <w:noProof/>
              </w:rPr>
              <w:instrText xml:space="preserve"> PAGEREF _Toc237432888 \h </w:instrText>
            </w:r>
            <w:r>
              <w:rPr>
                <w:noProof/>
              </w:rPr>
            </w:r>
            <w:r>
              <w:rPr>
                <w:noProof/>
              </w:rPr>
              <w:fldChar w:fldCharType="separate"/>
            </w:r>
            <w:r>
              <w:rPr>
                <w:noProof/>
              </w:rPr>
              <w:t>14</w:t>
            </w:r>
            <w:r>
              <w:rPr>
                <w:noProof/>
              </w:rPr>
              <w:fldChar w:fldCharType="end"/>
            </w:r>
          </w:hyperlink>
        </w:p>
        <w:p w:rsidR="00792E54" w:rsidRDefault="00792E54">
          <w:pPr>
            <w:pStyle w:val="TOC1"/>
            <w:tabs>
              <w:tab w:val="right" w:leader="dot" w:pos="9350"/>
            </w:tabs>
            <w:rPr>
              <w:noProof/>
            </w:rPr>
          </w:pPr>
          <w:hyperlink w:anchor="_Toc237432889" w:history="1">
            <w:r w:rsidRPr="00F53162">
              <w:rPr>
                <w:rStyle w:val="Hyperlink"/>
                <w:b/>
                <w:bCs/>
                <w:noProof/>
              </w:rPr>
              <w:t>14. Conclusion</w:t>
            </w:r>
            <w:r>
              <w:rPr>
                <w:noProof/>
              </w:rPr>
              <w:tab/>
            </w:r>
            <w:r>
              <w:rPr>
                <w:noProof/>
              </w:rPr>
              <w:fldChar w:fldCharType="begin"/>
            </w:r>
            <w:r>
              <w:rPr>
                <w:noProof/>
              </w:rPr>
              <w:instrText xml:space="preserve"> PAGEREF _Toc237432889 \h </w:instrText>
            </w:r>
            <w:r>
              <w:rPr>
                <w:noProof/>
              </w:rPr>
            </w:r>
            <w:r>
              <w:rPr>
                <w:noProof/>
              </w:rPr>
              <w:fldChar w:fldCharType="separate"/>
            </w:r>
            <w:r>
              <w:rPr>
                <w:noProof/>
              </w:rPr>
              <w:t>14</w:t>
            </w:r>
            <w:r>
              <w:rPr>
                <w:noProof/>
              </w:rPr>
              <w:fldChar w:fldCharType="end"/>
            </w:r>
          </w:hyperlink>
        </w:p>
        <w:p w:rsidR="005C5A67" w:rsidRDefault="00C4509D">
          <w:r>
            <w:fldChar w:fldCharType="end"/>
          </w:r>
        </w:p>
      </w:sdtContent>
    </w:sdt>
    <w:p w:rsidR="005C5A67" w:rsidRDefault="00C4509D">
      <w:r>
        <w:br w:type="page"/>
      </w:r>
    </w:p>
    <w:p w:rsidR="005C5A67" w:rsidRDefault="005C5A67">
      <w:pPr>
        <w:sectPr w:rsidR="005C5A67">
          <w:pgSz w:w="12240" w:h="15840"/>
          <w:pgMar w:top="1440" w:right="1440" w:bottom="1440" w:left="1440" w:header="708" w:footer="708" w:gutter="0"/>
          <w:cols w:space="720"/>
          <w:docGrid w:linePitch="360"/>
        </w:sectPr>
      </w:pPr>
    </w:p>
    <w:p w:rsidR="005C5A67" w:rsidRDefault="00C4509D" w:rsidP="00B07839">
      <w:pPr>
        <w:pStyle w:val="Heading1"/>
        <w:pBdr>
          <w:bottom w:val="single" w:sz="8" w:space="4" w:color="028090"/>
        </w:pBdr>
        <w:spacing w:before="400" w:after="160"/>
        <w:jc w:val="both"/>
      </w:pPr>
      <w:bookmarkStart w:id="2" w:name="_Toc237432857"/>
      <w:r>
        <w:rPr>
          <w:b/>
          <w:bCs/>
          <w:color w:val="1E2761"/>
          <w:sz w:val="30"/>
          <w:szCs w:val="30"/>
        </w:rPr>
        <w:lastRenderedPageBreak/>
        <w:t>1. Executive Summary</w:t>
      </w:r>
      <w:bookmarkEnd w:id="2"/>
    </w:p>
    <w:p w:rsidR="005C5A67" w:rsidRDefault="00C4509D" w:rsidP="00B07839">
      <w:pPr>
        <w:spacing w:after="160" w:line="276" w:lineRule="auto"/>
        <w:jc w:val="both"/>
      </w:pPr>
      <w:r>
        <w:rPr>
          <w:color w:val="262626"/>
          <w:sz w:val="22"/>
          <w:szCs w:val="22"/>
        </w:rPr>
        <w:t>This report presents a comprehensive feasibility assessment for an AI-enabled Clinical Data and Rehabilitation Management Platform, delivered simultaneously as a fully responsive website and a native Android application. The platform centralizes patient re</w:t>
      </w:r>
      <w:r>
        <w:rPr>
          <w:color w:val="262626"/>
          <w:sz w:val="22"/>
          <w:szCs w:val="22"/>
        </w:rPr>
        <w:t>cords and rehabilitation plans, tracks longitudinal outcomes, and automates clinical and operational reporting across daily, weekly, 15-day, monthly, six-month, and yearly cycles.</w:t>
      </w:r>
    </w:p>
    <w:p w:rsidR="005C5A67" w:rsidRDefault="00C4509D" w:rsidP="00B07839">
      <w:pPr>
        <w:spacing w:after="160" w:line="276" w:lineRule="auto"/>
        <w:jc w:val="both"/>
      </w:pPr>
      <w:r>
        <w:rPr>
          <w:color w:val="262626"/>
          <w:sz w:val="22"/>
          <w:szCs w:val="22"/>
        </w:rPr>
        <w:t>The system layers AI clinical analytics (outcome prediction, intervention an</w:t>
      </w:r>
      <w:r>
        <w:rPr>
          <w:color w:val="262626"/>
          <w:sz w:val="22"/>
          <w:szCs w:val="22"/>
        </w:rPr>
        <w:t xml:space="preserve">alysis, plateau-risk detection, and trend-based forecasting) and AI-driven dynamic scheduling (clinician, room, and resource optimization) on top of the clinical data core. Management receives operational and financial visibility </w:t>
      </w:r>
      <w:r>
        <w:rPr>
          <w:color w:val="262626"/>
          <w:sz w:val="22"/>
          <w:szCs w:val="22"/>
        </w:rPr>
        <w:t>including revenue and pr</w:t>
      </w:r>
      <w:r>
        <w:rPr>
          <w:color w:val="262626"/>
          <w:sz w:val="22"/>
          <w:szCs w:val="22"/>
        </w:rPr>
        <w:t xml:space="preserve">ofit-and-loss reporting </w:t>
      </w:r>
      <w:r>
        <w:rPr>
          <w:color w:val="262626"/>
          <w:sz w:val="22"/>
          <w:szCs w:val="22"/>
        </w:rPr>
        <w:t>while patients track their own rehabilitation journey through a dedicated dashboard.</w:t>
      </w:r>
    </w:p>
    <w:p w:rsidR="005C5A67" w:rsidRDefault="00C4509D" w:rsidP="00B07839">
      <w:pPr>
        <w:spacing w:after="160" w:line="276" w:lineRule="auto"/>
        <w:jc w:val="both"/>
      </w:pPr>
      <w:r>
        <w:rPr>
          <w:color w:val="262626"/>
          <w:sz w:val="22"/>
          <w:szCs w:val="22"/>
        </w:rPr>
        <w:t xml:space="preserve">Patients can book appointments through three coordinated channels </w:t>
      </w:r>
      <w:r>
        <w:rPr>
          <w:color w:val="262626"/>
          <w:sz w:val="22"/>
          <w:szCs w:val="22"/>
        </w:rPr>
        <w:t>WhatsApp chat, a WhatsApp AI booking agent, and a standalone online reservati</w:t>
      </w:r>
      <w:r>
        <w:rPr>
          <w:color w:val="262626"/>
          <w:sz w:val="22"/>
          <w:szCs w:val="22"/>
        </w:rPr>
        <w:t xml:space="preserve">on system </w:t>
      </w:r>
      <w:r>
        <w:rPr>
          <w:color w:val="262626"/>
          <w:sz w:val="22"/>
          <w:szCs w:val="22"/>
        </w:rPr>
        <w:t>all synchronized in real time against one scheduling engine to prevent double-booking. The platform is designed to run on low-cost, commodity infrastructure, with a security architecture built around encryption, role-based access, and continuou</w:t>
      </w:r>
      <w:r>
        <w:rPr>
          <w:color w:val="262626"/>
          <w:sz w:val="22"/>
          <w:szCs w:val="22"/>
        </w:rPr>
        <w:t>s anomaly detection for all client data.</w:t>
      </w:r>
    </w:p>
    <w:p w:rsidR="005C5A67" w:rsidRDefault="00C4509D" w:rsidP="00B07839">
      <w:pPr>
        <w:spacing w:after="160" w:line="276" w:lineRule="auto"/>
        <w:jc w:val="both"/>
      </w:pPr>
      <w:r>
        <w:rPr>
          <w:color w:val="262626"/>
          <w:sz w:val="22"/>
          <w:szCs w:val="22"/>
        </w:rPr>
        <w:t>Overall Verdict: the project is feasible. Every required capability can be built using mature, widely available technologies and cloud infrastructure; no component requires unproven or exotic technology. The main dr</w:t>
      </w:r>
      <w:r>
        <w:rPr>
          <w:color w:val="262626"/>
          <w:sz w:val="22"/>
          <w:szCs w:val="22"/>
        </w:rPr>
        <w:t>ivers of cost, timeline, and risk are (a) the depth of AI/ML sophistication chosen, (b) the rigor applied to healthcare data security and anomaly detection, and (c) the complexity of keeping three booking channels perfectly synchronized in real time. A pha</w:t>
      </w:r>
      <w:r>
        <w:rPr>
          <w:color w:val="262626"/>
          <w:sz w:val="22"/>
          <w:szCs w:val="22"/>
        </w:rPr>
        <w:t xml:space="preserve">sed delivery model </w:t>
      </w:r>
      <w:r>
        <w:rPr>
          <w:color w:val="262626"/>
          <w:sz w:val="22"/>
          <w:szCs w:val="22"/>
        </w:rPr>
        <w:t xml:space="preserve">MVP first, AI and multi-channel sophistication layered in afterward </w:t>
      </w:r>
      <w:r>
        <w:rPr>
          <w:color w:val="262626"/>
          <w:sz w:val="22"/>
          <w:szCs w:val="22"/>
        </w:rPr>
        <w:t>is strongly recommended.</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3600"/>
      </w:tblGrid>
      <w:tr w:rsidR="005C5A67">
        <w:tblPrEx>
          <w:tblCellMar>
            <w:top w:w="0" w:type="dxa"/>
            <w:bottom w:w="0" w:type="dxa"/>
          </w:tblCellMar>
        </w:tblPrEx>
        <w:trPr>
          <w:tblHeader/>
        </w:trPr>
        <w:tc>
          <w:tcPr>
            <w:tcW w:w="34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Feasibility Dimension</w:t>
            </w:r>
          </w:p>
        </w:tc>
        <w:tc>
          <w:tcPr>
            <w:tcW w:w="26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Verdict</w:t>
            </w:r>
          </w:p>
        </w:tc>
        <w:tc>
          <w:tcPr>
            <w:tcW w:w="36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Primary Driver</w:t>
            </w:r>
          </w:p>
        </w:tc>
      </w:tr>
      <w:tr w:rsidR="005C5A67">
        <w:tblPrEx>
          <w:tblCellMar>
            <w:top w:w="0" w:type="dxa"/>
            <w:bottom w:w="0" w:type="dxa"/>
          </w:tblCellMar>
        </w:tblPrEx>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Technical</w:t>
            </w:r>
          </w:p>
        </w:tc>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Feasible</w:t>
            </w:r>
          </w:p>
        </w:tc>
        <w:tc>
          <w:tcPr>
            <w:tcW w:w="3600" w:type="dxa"/>
            <w:shd w:val="clear" w:color="auto" w:fill="EAF7F5"/>
            <w:tcMar>
              <w:top w:w="100" w:type="dxa"/>
              <w:left w:w="120" w:type="dxa"/>
              <w:bottom w:w="100" w:type="dxa"/>
              <w:right w:w="120" w:type="dxa"/>
            </w:tcMar>
            <w:vAlign w:val="center"/>
          </w:tcPr>
          <w:p w:rsidR="005C5A67" w:rsidRDefault="00C4509D">
            <w:r>
              <w:rPr>
                <w:color w:val="262626"/>
                <w:sz w:val="19"/>
                <w:szCs w:val="19"/>
              </w:rPr>
              <w:t>Standard web/mobile/cloud stack; AI models well-understood</w:t>
            </w:r>
          </w:p>
        </w:tc>
      </w:tr>
      <w:tr w:rsidR="005C5A6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rsidR="005C5A67" w:rsidRDefault="00C4509D">
            <w:r>
              <w:rPr>
                <w:color w:val="262626"/>
                <w:sz w:val="19"/>
                <w:szCs w:val="19"/>
              </w:rPr>
              <w:t>Integration (3-channel booking)</w:t>
            </w:r>
          </w:p>
        </w:tc>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Feasible, needs careful design</w:t>
            </w:r>
          </w:p>
        </w:tc>
        <w:tc>
          <w:tcPr>
            <w:tcW w:w="3600" w:type="dxa"/>
            <w:shd w:val="clear" w:color="auto" w:fill="FFFFFF"/>
            <w:tcMar>
              <w:top w:w="100" w:type="dxa"/>
              <w:left w:w="120" w:type="dxa"/>
              <w:bottom w:w="100" w:type="dxa"/>
              <w:right w:w="120" w:type="dxa"/>
            </w:tcMar>
            <w:vAlign w:val="center"/>
          </w:tcPr>
          <w:p w:rsidR="005C5A67" w:rsidRDefault="00C4509D">
            <w:r>
              <w:rPr>
                <w:color w:val="262626"/>
                <w:sz w:val="19"/>
                <w:szCs w:val="19"/>
              </w:rPr>
              <w:t>Real-time slot-locking logic across channels</w:t>
            </w:r>
          </w:p>
        </w:tc>
      </w:tr>
      <w:tr w:rsidR="005C5A67">
        <w:tblPrEx>
          <w:tblCellMar>
            <w:top w:w="0" w:type="dxa"/>
            <w:bottom w:w="0" w:type="dxa"/>
          </w:tblCellMar>
        </w:tblPrEx>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Security &amp; Compliance</w:t>
            </w:r>
          </w:p>
        </w:tc>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Feasible with dedicated effort</w:t>
            </w:r>
          </w:p>
        </w:tc>
        <w:tc>
          <w:tcPr>
            <w:tcW w:w="3600" w:type="dxa"/>
            <w:shd w:val="clear" w:color="auto" w:fill="EAF7F5"/>
            <w:tcMar>
              <w:top w:w="100" w:type="dxa"/>
              <w:left w:w="120" w:type="dxa"/>
              <w:bottom w:w="100" w:type="dxa"/>
              <w:right w:w="120" w:type="dxa"/>
            </w:tcMar>
            <w:vAlign w:val="center"/>
          </w:tcPr>
          <w:p w:rsidR="005C5A67" w:rsidRDefault="00C4509D">
            <w:r>
              <w:rPr>
                <w:color w:val="262626"/>
                <w:sz w:val="19"/>
                <w:szCs w:val="19"/>
              </w:rPr>
              <w:t>Anomaly detection and healthcare-grade controls add cost/time</w:t>
            </w:r>
          </w:p>
        </w:tc>
      </w:tr>
      <w:tr w:rsidR="005C5A6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rsidR="005C5A67" w:rsidRDefault="00C4509D">
            <w:r>
              <w:rPr>
                <w:color w:val="262626"/>
                <w:sz w:val="19"/>
                <w:szCs w:val="19"/>
              </w:rPr>
              <w:t>Operational</w:t>
            </w:r>
          </w:p>
        </w:tc>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Feasible</w:t>
            </w:r>
          </w:p>
        </w:tc>
        <w:tc>
          <w:tcPr>
            <w:tcW w:w="3600" w:type="dxa"/>
            <w:shd w:val="clear" w:color="auto" w:fill="FFFFFF"/>
            <w:tcMar>
              <w:top w:w="100" w:type="dxa"/>
              <w:left w:w="120" w:type="dxa"/>
              <w:bottom w:w="100" w:type="dxa"/>
              <w:right w:w="120" w:type="dxa"/>
            </w:tcMar>
            <w:vAlign w:val="center"/>
          </w:tcPr>
          <w:p w:rsidR="005C5A67" w:rsidRDefault="00C4509D">
            <w:r>
              <w:rPr>
                <w:color w:val="262626"/>
                <w:sz w:val="19"/>
                <w:szCs w:val="19"/>
              </w:rPr>
              <w:t>Requires staff training and phased change management</w:t>
            </w:r>
          </w:p>
        </w:tc>
      </w:tr>
      <w:tr w:rsidR="005C5A67">
        <w:tblPrEx>
          <w:tblCellMar>
            <w:top w:w="0" w:type="dxa"/>
            <w:bottom w:w="0" w:type="dxa"/>
          </w:tblCellMar>
        </w:tblPrEx>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Economic</w:t>
            </w:r>
          </w:p>
        </w:tc>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Feasible (phased)</w:t>
            </w:r>
          </w:p>
        </w:tc>
        <w:tc>
          <w:tcPr>
            <w:tcW w:w="3600" w:type="dxa"/>
            <w:shd w:val="clear" w:color="auto" w:fill="EAF7F5"/>
            <w:tcMar>
              <w:top w:w="100" w:type="dxa"/>
              <w:left w:w="120" w:type="dxa"/>
              <w:bottom w:w="100" w:type="dxa"/>
              <w:right w:w="120" w:type="dxa"/>
            </w:tcMar>
            <w:vAlign w:val="center"/>
          </w:tcPr>
          <w:p w:rsidR="005C5A67" w:rsidRDefault="00C4509D">
            <w:r>
              <w:rPr>
                <w:color w:val="262626"/>
                <w:sz w:val="19"/>
                <w:szCs w:val="19"/>
              </w:rPr>
              <w:t>Cost scales with AI depth and compliance rigor</w:t>
            </w:r>
          </w:p>
        </w:tc>
      </w:tr>
      <w:tr w:rsidR="005C5A6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rsidR="005C5A67" w:rsidRDefault="00C4509D">
            <w:r>
              <w:rPr>
                <w:color w:val="262626"/>
                <w:sz w:val="19"/>
                <w:szCs w:val="19"/>
              </w:rPr>
              <w:t>Schedule</w:t>
            </w:r>
          </w:p>
        </w:tc>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Feasible</w:t>
            </w:r>
          </w:p>
        </w:tc>
        <w:tc>
          <w:tcPr>
            <w:tcW w:w="3600" w:type="dxa"/>
            <w:shd w:val="clear" w:color="auto" w:fill="FFFFFF"/>
            <w:tcMar>
              <w:top w:w="100" w:type="dxa"/>
              <w:left w:w="120" w:type="dxa"/>
              <w:bottom w:w="100" w:type="dxa"/>
              <w:right w:w="120" w:type="dxa"/>
            </w:tcMar>
            <w:vAlign w:val="center"/>
          </w:tcPr>
          <w:p w:rsidR="005C5A67" w:rsidRDefault="00C4509D">
            <w:r>
              <w:rPr>
                <w:color w:val="262626"/>
                <w:sz w:val="19"/>
                <w:szCs w:val="19"/>
              </w:rPr>
              <w:t>MVP in ~10–12 weeks; full platform in 7–9 months</w:t>
            </w:r>
          </w:p>
        </w:tc>
      </w:tr>
    </w:tbl>
    <w:p w:rsidR="005C5A67" w:rsidRDefault="00C4509D">
      <w:pPr>
        <w:pStyle w:val="Heading1"/>
        <w:pBdr>
          <w:bottom w:val="single" w:sz="8" w:space="4" w:color="028090"/>
        </w:pBdr>
        <w:spacing w:before="400" w:after="160"/>
      </w:pPr>
      <w:bookmarkStart w:id="3" w:name="_Toc237432858"/>
      <w:r>
        <w:rPr>
          <w:b/>
          <w:bCs/>
          <w:color w:val="1E2761"/>
          <w:sz w:val="30"/>
          <w:szCs w:val="30"/>
        </w:rPr>
        <w:lastRenderedPageBreak/>
        <w:t>2. Project Scope &amp; Objectives</w:t>
      </w:r>
      <w:bookmarkEnd w:id="3"/>
    </w:p>
    <w:p w:rsidR="005C5A67" w:rsidRDefault="00C4509D" w:rsidP="00B07839">
      <w:pPr>
        <w:spacing w:after="160" w:line="276" w:lineRule="auto"/>
        <w:jc w:val="both"/>
      </w:pPr>
      <w:r>
        <w:rPr>
          <w:color w:val="262626"/>
          <w:sz w:val="22"/>
          <w:szCs w:val="22"/>
        </w:rPr>
        <w:t>The platform's scope, as defined for this feasibility study, includes the following capability groups:</w:t>
      </w:r>
    </w:p>
    <w:p w:rsidR="005C5A67" w:rsidRDefault="00C4509D" w:rsidP="00B07839">
      <w:pPr>
        <w:spacing w:before="200" w:after="90"/>
        <w:jc w:val="both"/>
      </w:pPr>
      <w:r>
        <w:rPr>
          <w:b/>
          <w:bCs/>
          <w:color w:val="1E2761"/>
          <w:sz w:val="22"/>
          <w:szCs w:val="22"/>
        </w:rPr>
        <w:t>Clinical &amp; Operational Core</w:t>
      </w:r>
    </w:p>
    <w:p w:rsidR="005C5A67" w:rsidRDefault="00C4509D" w:rsidP="00B07839">
      <w:pPr>
        <w:pStyle w:val="ListParagraph"/>
        <w:numPr>
          <w:ilvl w:val="0"/>
          <w:numId w:val="2"/>
        </w:numPr>
        <w:spacing w:after="90"/>
        <w:jc w:val="both"/>
      </w:pPr>
      <w:r>
        <w:rPr>
          <w:color w:val="262626"/>
          <w:sz w:val="22"/>
          <w:szCs w:val="22"/>
        </w:rPr>
        <w:t xml:space="preserve">Clinical Data Platform </w:t>
      </w:r>
      <w:r>
        <w:rPr>
          <w:color w:val="262626"/>
          <w:sz w:val="22"/>
          <w:szCs w:val="22"/>
        </w:rPr>
        <w:t>centralized patient records with individualized rehabilitation plans.</w:t>
      </w:r>
    </w:p>
    <w:p w:rsidR="005C5A67" w:rsidRDefault="00C4509D" w:rsidP="00B07839">
      <w:pPr>
        <w:pStyle w:val="ListParagraph"/>
        <w:numPr>
          <w:ilvl w:val="0"/>
          <w:numId w:val="2"/>
        </w:numPr>
        <w:spacing w:after="90"/>
        <w:jc w:val="both"/>
      </w:pPr>
      <w:r>
        <w:rPr>
          <w:color w:val="262626"/>
          <w:sz w:val="22"/>
          <w:szCs w:val="22"/>
        </w:rPr>
        <w:t xml:space="preserve">Longitudinal Tracking </w:t>
      </w:r>
      <w:r>
        <w:rPr>
          <w:color w:val="262626"/>
          <w:sz w:val="22"/>
          <w:szCs w:val="22"/>
        </w:rPr>
        <w:t>assess</w:t>
      </w:r>
      <w:r>
        <w:rPr>
          <w:color w:val="262626"/>
          <w:sz w:val="22"/>
          <w:szCs w:val="22"/>
        </w:rPr>
        <w:t>ments, treatments, progress, and outcomes recorded over the full care journey.</w:t>
      </w:r>
    </w:p>
    <w:p w:rsidR="005C5A67" w:rsidRDefault="00C4509D" w:rsidP="00B07839">
      <w:pPr>
        <w:pStyle w:val="ListParagraph"/>
        <w:numPr>
          <w:ilvl w:val="0"/>
          <w:numId w:val="2"/>
        </w:numPr>
        <w:spacing w:after="90"/>
        <w:jc w:val="both"/>
      </w:pPr>
      <w:r>
        <w:rPr>
          <w:color w:val="262626"/>
          <w:sz w:val="22"/>
          <w:szCs w:val="22"/>
        </w:rPr>
        <w:t xml:space="preserve">Automated Cycle Reporting </w:t>
      </w:r>
      <w:r>
        <w:rPr>
          <w:color w:val="262626"/>
          <w:sz w:val="22"/>
          <w:szCs w:val="22"/>
        </w:rPr>
        <w:t>clinical and progress reports generated at daily, weekly, 15-day, monthly, 6-month, and yearly intervals.</w:t>
      </w:r>
    </w:p>
    <w:p w:rsidR="005C5A67" w:rsidRDefault="00C4509D" w:rsidP="00B07839">
      <w:pPr>
        <w:spacing w:before="200" w:after="90"/>
        <w:jc w:val="both"/>
      </w:pPr>
      <w:r>
        <w:rPr>
          <w:b/>
          <w:bCs/>
          <w:color w:val="1E2761"/>
          <w:sz w:val="22"/>
          <w:szCs w:val="22"/>
        </w:rPr>
        <w:t>Intelligence Layer</w:t>
      </w:r>
    </w:p>
    <w:p w:rsidR="005C5A67" w:rsidRDefault="00C4509D" w:rsidP="00B07839">
      <w:pPr>
        <w:pStyle w:val="ListParagraph"/>
        <w:numPr>
          <w:ilvl w:val="0"/>
          <w:numId w:val="2"/>
        </w:numPr>
        <w:spacing w:after="90"/>
        <w:jc w:val="both"/>
      </w:pPr>
      <w:r>
        <w:rPr>
          <w:color w:val="262626"/>
          <w:sz w:val="22"/>
          <w:szCs w:val="22"/>
        </w:rPr>
        <w:t xml:space="preserve">AI Clinical Analytics </w:t>
      </w:r>
      <w:r>
        <w:rPr>
          <w:color w:val="262626"/>
          <w:sz w:val="22"/>
          <w:szCs w:val="22"/>
        </w:rPr>
        <w:t>outcome prediction, intervention-effectiveness analysis, plateau-risk detection, and trend-based forecasting.</w:t>
      </w:r>
    </w:p>
    <w:p w:rsidR="005C5A67" w:rsidRDefault="00C4509D" w:rsidP="00B07839">
      <w:pPr>
        <w:pStyle w:val="ListParagraph"/>
        <w:numPr>
          <w:ilvl w:val="0"/>
          <w:numId w:val="2"/>
        </w:numPr>
        <w:spacing w:after="90"/>
        <w:jc w:val="both"/>
      </w:pPr>
      <w:r>
        <w:rPr>
          <w:color w:val="262626"/>
          <w:sz w:val="22"/>
          <w:szCs w:val="22"/>
        </w:rPr>
        <w:t xml:space="preserve">AI Scheduling &amp; Dynamic Scheduling </w:t>
      </w:r>
      <w:r>
        <w:rPr>
          <w:color w:val="262626"/>
          <w:sz w:val="22"/>
          <w:szCs w:val="22"/>
        </w:rPr>
        <w:t>optimized, real-time allocation of patients, clinicians, rooms, and resources that adapts to absences and new</w:t>
      </w:r>
      <w:r>
        <w:rPr>
          <w:color w:val="262626"/>
          <w:sz w:val="22"/>
          <w:szCs w:val="22"/>
        </w:rPr>
        <w:t xml:space="preserve"> intake.</w:t>
      </w:r>
    </w:p>
    <w:p w:rsidR="005C5A67" w:rsidRDefault="00C4509D" w:rsidP="00B07839">
      <w:pPr>
        <w:pStyle w:val="ListParagraph"/>
        <w:numPr>
          <w:ilvl w:val="0"/>
          <w:numId w:val="2"/>
        </w:numPr>
        <w:spacing w:after="90"/>
        <w:jc w:val="both"/>
      </w:pPr>
      <w:r>
        <w:rPr>
          <w:color w:val="262626"/>
          <w:sz w:val="22"/>
          <w:szCs w:val="22"/>
        </w:rPr>
        <w:t xml:space="preserve">Resource Optimization </w:t>
      </w:r>
      <w:r>
        <w:rPr>
          <w:color w:val="262626"/>
          <w:sz w:val="22"/>
          <w:szCs w:val="22"/>
        </w:rPr>
        <w:t>workload, capacity, bottleneck, and continuity-of-care analysis.</w:t>
      </w:r>
    </w:p>
    <w:p w:rsidR="005C5A67" w:rsidRDefault="00C4509D" w:rsidP="00B07839">
      <w:pPr>
        <w:spacing w:before="200" w:after="90"/>
        <w:jc w:val="both"/>
      </w:pPr>
      <w:r>
        <w:rPr>
          <w:b/>
          <w:bCs/>
          <w:color w:val="1E2761"/>
          <w:sz w:val="22"/>
          <w:szCs w:val="22"/>
        </w:rPr>
        <w:t>Experience Layer</w:t>
      </w:r>
    </w:p>
    <w:p w:rsidR="005C5A67" w:rsidRDefault="00C4509D" w:rsidP="00B07839">
      <w:pPr>
        <w:pStyle w:val="ListParagraph"/>
        <w:numPr>
          <w:ilvl w:val="0"/>
          <w:numId w:val="2"/>
        </w:numPr>
        <w:spacing w:after="90"/>
        <w:jc w:val="both"/>
      </w:pPr>
      <w:r>
        <w:rPr>
          <w:color w:val="262626"/>
          <w:sz w:val="22"/>
          <w:szCs w:val="22"/>
        </w:rPr>
        <w:t xml:space="preserve">Patient Dashboards </w:t>
      </w:r>
      <w:r>
        <w:rPr>
          <w:color w:val="262626"/>
          <w:sz w:val="22"/>
          <w:szCs w:val="22"/>
        </w:rPr>
        <w:t>individual rehabilitation journey and progress visualization.</w:t>
      </w:r>
    </w:p>
    <w:p w:rsidR="005C5A67" w:rsidRDefault="00C4509D" w:rsidP="00B07839">
      <w:pPr>
        <w:pStyle w:val="ListParagraph"/>
        <w:numPr>
          <w:ilvl w:val="0"/>
          <w:numId w:val="2"/>
        </w:numPr>
        <w:spacing w:after="90"/>
        <w:jc w:val="both"/>
      </w:pPr>
      <w:r>
        <w:rPr>
          <w:color w:val="262626"/>
          <w:sz w:val="22"/>
          <w:szCs w:val="22"/>
        </w:rPr>
        <w:t xml:space="preserve">Management Dashboards </w:t>
      </w:r>
      <w:r>
        <w:rPr>
          <w:color w:val="262626"/>
          <w:sz w:val="22"/>
          <w:szCs w:val="22"/>
        </w:rPr>
        <w:t>organizational and operational performance, including revenue and profit-and-loss reporting on the same daily-to-yearly cadence.</w:t>
      </w:r>
    </w:p>
    <w:p w:rsidR="005C5A67" w:rsidRDefault="00C4509D" w:rsidP="00B07839">
      <w:pPr>
        <w:pStyle w:val="ListParagraph"/>
        <w:numPr>
          <w:ilvl w:val="0"/>
          <w:numId w:val="2"/>
        </w:numPr>
        <w:spacing w:after="90"/>
        <w:jc w:val="both"/>
      </w:pPr>
      <w:r>
        <w:rPr>
          <w:color w:val="262626"/>
          <w:sz w:val="22"/>
          <w:szCs w:val="22"/>
        </w:rPr>
        <w:t>Responsive website and native Android app sharing one data and design layer, professional and eye-catch</w:t>
      </w:r>
      <w:r>
        <w:rPr>
          <w:color w:val="262626"/>
          <w:sz w:val="22"/>
          <w:szCs w:val="22"/>
        </w:rPr>
        <w:t>ing in English, architected for future multilingual localization.</w:t>
      </w:r>
    </w:p>
    <w:p w:rsidR="005C5A67" w:rsidRDefault="00C4509D" w:rsidP="00B07839">
      <w:pPr>
        <w:spacing w:before="200" w:after="90"/>
        <w:jc w:val="both"/>
      </w:pPr>
      <w:r>
        <w:rPr>
          <w:b/>
          <w:bCs/>
          <w:color w:val="1E2761"/>
          <w:sz w:val="22"/>
          <w:szCs w:val="22"/>
        </w:rPr>
        <w:t>Booking &amp; Communication</w:t>
      </w:r>
    </w:p>
    <w:p w:rsidR="005C5A67" w:rsidRDefault="00C4509D" w:rsidP="00B07839">
      <w:pPr>
        <w:pStyle w:val="ListParagraph"/>
        <w:numPr>
          <w:ilvl w:val="0"/>
          <w:numId w:val="2"/>
        </w:numPr>
        <w:spacing w:after="90"/>
        <w:jc w:val="both"/>
      </w:pPr>
      <w:r>
        <w:rPr>
          <w:color w:val="262626"/>
          <w:sz w:val="22"/>
          <w:szCs w:val="22"/>
        </w:rPr>
        <w:t xml:space="preserve">Three simultaneous, conflict-free booking channels </w:t>
      </w:r>
      <w:r>
        <w:rPr>
          <w:color w:val="262626"/>
          <w:sz w:val="22"/>
          <w:szCs w:val="22"/>
        </w:rPr>
        <w:t xml:space="preserve">WhatsApp chat, a WhatsApp AI agent, and a standalone online reservation system </w:t>
      </w:r>
      <w:r>
        <w:rPr>
          <w:color w:val="262626"/>
          <w:sz w:val="22"/>
          <w:szCs w:val="22"/>
        </w:rPr>
        <w:t>synchronized against one backend</w:t>
      </w:r>
      <w:r>
        <w:rPr>
          <w:color w:val="262626"/>
          <w:sz w:val="22"/>
          <w:szCs w:val="22"/>
        </w:rPr>
        <w:t xml:space="preserve"> scheduling engine.</w:t>
      </w:r>
    </w:p>
    <w:p w:rsidR="005C5A67" w:rsidRDefault="00C4509D" w:rsidP="00B07839">
      <w:pPr>
        <w:spacing w:before="200" w:after="90"/>
        <w:jc w:val="both"/>
      </w:pPr>
      <w:r>
        <w:rPr>
          <w:b/>
          <w:bCs/>
          <w:color w:val="1E2761"/>
          <w:sz w:val="22"/>
          <w:szCs w:val="22"/>
        </w:rPr>
        <w:t>Security</w:t>
      </w:r>
    </w:p>
    <w:p w:rsidR="005C5A67" w:rsidRDefault="00C4509D" w:rsidP="00B07839">
      <w:pPr>
        <w:pStyle w:val="ListParagraph"/>
        <w:numPr>
          <w:ilvl w:val="0"/>
          <w:numId w:val="2"/>
        </w:numPr>
        <w:spacing w:after="90"/>
        <w:jc w:val="both"/>
      </w:pPr>
      <w:r>
        <w:rPr>
          <w:color w:val="262626"/>
          <w:sz w:val="22"/>
          <w:szCs w:val="22"/>
        </w:rPr>
        <w:t>End-to-end data protection with continuous anomaly detection across all client data, sized to run on low-cost commodity infrastructure.</w:t>
      </w:r>
    </w:p>
    <w:p w:rsidR="005C5A67" w:rsidRDefault="00C4509D">
      <w:pPr>
        <w:pStyle w:val="Heading1"/>
        <w:pBdr>
          <w:bottom w:val="single" w:sz="8" w:space="4" w:color="028090"/>
        </w:pBdr>
        <w:spacing w:before="400" w:after="160"/>
      </w:pPr>
      <w:bookmarkStart w:id="4" w:name="_Toc237432859"/>
      <w:r>
        <w:rPr>
          <w:b/>
          <w:bCs/>
          <w:color w:val="1E2761"/>
          <w:sz w:val="30"/>
          <w:szCs w:val="30"/>
        </w:rPr>
        <w:t>3. Technical Architecture Overview</w:t>
      </w:r>
      <w:bookmarkEnd w:id="4"/>
    </w:p>
    <w:p w:rsidR="005C5A67" w:rsidRDefault="00C4509D" w:rsidP="00B07839">
      <w:pPr>
        <w:spacing w:after="160" w:line="276" w:lineRule="auto"/>
        <w:jc w:val="both"/>
      </w:pPr>
      <w:r>
        <w:rPr>
          <w:color w:val="262626"/>
          <w:sz w:val="22"/>
          <w:szCs w:val="22"/>
        </w:rPr>
        <w:t>The recommended architecture is a layered, API-first des</w:t>
      </w:r>
      <w:r>
        <w:rPr>
          <w:color w:val="262626"/>
          <w:sz w:val="22"/>
          <w:szCs w:val="22"/>
        </w:rPr>
        <w:t>ign: a unified gateway coordinates all access channels before any request reaches the core clinical, scheduling, or reporting services; a dedicated AI/ML and security layer sits between the core services and the data layer; and dashboards consume data only</w:t>
      </w:r>
      <w:r>
        <w:rPr>
          <w:color w:val="262626"/>
          <w:sz w:val="22"/>
          <w:szCs w:val="22"/>
        </w:rPr>
        <w:t xml:space="preserve"> through governed, audited queries. This separation keeps the three booking channels consistent, keeps AI models replaceable without touching the clinical core, and keeps every access path covered by the same anomaly-detection layer.</w:t>
      </w:r>
    </w:p>
    <w:p w:rsidR="005C5A67" w:rsidRDefault="00C4509D">
      <w:pPr>
        <w:spacing w:before="120" w:after="120"/>
        <w:jc w:val="center"/>
      </w:pPr>
      <w:r>
        <w:rPr>
          <w:noProof/>
        </w:rPr>
        <w:lastRenderedPageBreak/>
        <w:drawing>
          <wp:inline distT="0" distB="0" distL="0" distR="0">
            <wp:extent cx="5905500" cy="3857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57625"/>
                    </a:xfrm>
                    <a:prstGeom prst="rect">
                      <a:avLst/>
                    </a:prstGeom>
                  </pic:spPr>
                </pic:pic>
              </a:graphicData>
            </a:graphic>
          </wp:inline>
        </w:drawing>
      </w:r>
    </w:p>
    <w:p w:rsidR="005C5A67" w:rsidRDefault="00C4509D" w:rsidP="00B07839">
      <w:pPr>
        <w:spacing w:after="160" w:line="276" w:lineRule="auto"/>
        <w:jc w:val="both"/>
        <w:rPr>
          <w:b/>
          <w:bCs/>
          <w:i/>
          <w:iCs/>
          <w:color w:val="FF0000"/>
          <w:sz w:val="18"/>
          <w:szCs w:val="18"/>
        </w:rPr>
      </w:pPr>
      <w:r w:rsidRPr="00B07839">
        <w:rPr>
          <w:b/>
          <w:bCs/>
          <w:i/>
          <w:iCs/>
          <w:color w:val="FF0000"/>
          <w:sz w:val="18"/>
          <w:szCs w:val="18"/>
        </w:rPr>
        <w:t>Figure 1: End-to-end</w:t>
      </w:r>
      <w:r w:rsidRPr="00B07839">
        <w:rPr>
          <w:b/>
          <w:bCs/>
          <w:i/>
          <w:iCs/>
          <w:color w:val="FF0000"/>
          <w:sz w:val="18"/>
          <w:szCs w:val="18"/>
        </w:rPr>
        <w:t xml:space="preserve"> system architecture and data flow, from patient/admin access channels through the API gateway, core services, AI/ML and security layer, data layer, and output dashboards.</w:t>
      </w:r>
    </w:p>
    <w:p w:rsidR="00B07839" w:rsidRDefault="00B07839" w:rsidP="00B07839">
      <w:pPr>
        <w:spacing w:after="160" w:line="276" w:lineRule="auto"/>
        <w:jc w:val="both"/>
        <w:rPr>
          <w:b/>
          <w:bCs/>
          <w:color w:val="FF0000"/>
        </w:rPr>
      </w:pPr>
    </w:p>
    <w:p w:rsidR="00B07839" w:rsidRDefault="00B07839" w:rsidP="00B07839">
      <w:pPr>
        <w:spacing w:after="160" w:line="276" w:lineRule="auto"/>
        <w:jc w:val="both"/>
        <w:rPr>
          <w:b/>
          <w:bCs/>
          <w:color w:val="FF0000"/>
        </w:rPr>
      </w:pPr>
    </w:p>
    <w:p w:rsidR="00B07839" w:rsidRDefault="00B07839" w:rsidP="00B07839">
      <w:pPr>
        <w:spacing w:after="160" w:line="276" w:lineRule="auto"/>
        <w:jc w:val="both"/>
        <w:rPr>
          <w:b/>
          <w:bCs/>
          <w:color w:val="FF0000"/>
        </w:rPr>
      </w:pPr>
    </w:p>
    <w:p w:rsidR="00B07839" w:rsidRDefault="00B07839" w:rsidP="00B07839">
      <w:pPr>
        <w:spacing w:after="160" w:line="276" w:lineRule="auto"/>
        <w:jc w:val="both"/>
        <w:rPr>
          <w:b/>
          <w:bCs/>
          <w:color w:val="FF0000"/>
        </w:rPr>
      </w:pPr>
    </w:p>
    <w:p w:rsidR="00B07839" w:rsidRDefault="00B07839" w:rsidP="00B07839">
      <w:pPr>
        <w:spacing w:after="160" w:line="276" w:lineRule="auto"/>
        <w:jc w:val="both"/>
        <w:rPr>
          <w:b/>
          <w:bCs/>
          <w:color w:val="FF0000"/>
        </w:rPr>
      </w:pPr>
    </w:p>
    <w:p w:rsidR="00B07839" w:rsidRDefault="00B07839" w:rsidP="00B07839">
      <w:pPr>
        <w:spacing w:after="160" w:line="276" w:lineRule="auto"/>
        <w:jc w:val="both"/>
        <w:rPr>
          <w:b/>
          <w:bCs/>
          <w:color w:val="FF0000"/>
        </w:rPr>
      </w:pPr>
    </w:p>
    <w:p w:rsidR="00B07839" w:rsidRDefault="00B07839" w:rsidP="00B07839">
      <w:pPr>
        <w:spacing w:after="160" w:line="276" w:lineRule="auto"/>
        <w:jc w:val="both"/>
        <w:rPr>
          <w:b/>
          <w:bCs/>
          <w:color w:val="FF0000"/>
        </w:rPr>
      </w:pPr>
    </w:p>
    <w:p w:rsidR="00B07839" w:rsidRDefault="00B07839" w:rsidP="00B07839">
      <w:pPr>
        <w:spacing w:after="160" w:line="276" w:lineRule="auto"/>
        <w:jc w:val="both"/>
        <w:rPr>
          <w:b/>
          <w:bCs/>
          <w:color w:val="FF0000"/>
        </w:rPr>
      </w:pPr>
    </w:p>
    <w:p w:rsidR="00B07839" w:rsidRDefault="00B07839" w:rsidP="00B07839">
      <w:pPr>
        <w:spacing w:after="160" w:line="276" w:lineRule="auto"/>
        <w:jc w:val="both"/>
        <w:rPr>
          <w:b/>
          <w:bCs/>
          <w:color w:val="FF0000"/>
        </w:rPr>
      </w:pPr>
    </w:p>
    <w:p w:rsidR="00B07839" w:rsidRDefault="00B07839" w:rsidP="00B07839">
      <w:pPr>
        <w:spacing w:after="160" w:line="276" w:lineRule="auto"/>
        <w:jc w:val="both"/>
        <w:rPr>
          <w:b/>
          <w:bCs/>
          <w:color w:val="FF0000"/>
        </w:rPr>
      </w:pPr>
    </w:p>
    <w:p w:rsidR="00B07839" w:rsidRDefault="00B07839" w:rsidP="00B07839">
      <w:pPr>
        <w:spacing w:after="160" w:line="276" w:lineRule="auto"/>
        <w:jc w:val="both"/>
        <w:rPr>
          <w:b/>
          <w:bCs/>
          <w:color w:val="FF0000"/>
        </w:rPr>
      </w:pPr>
    </w:p>
    <w:p w:rsidR="00B07839" w:rsidRDefault="00B07839" w:rsidP="00B07839">
      <w:pPr>
        <w:spacing w:after="160" w:line="276" w:lineRule="auto"/>
        <w:jc w:val="both"/>
        <w:rPr>
          <w:b/>
          <w:bCs/>
          <w:color w:val="FF0000"/>
        </w:rPr>
      </w:pPr>
    </w:p>
    <w:p w:rsidR="00B07839" w:rsidRDefault="00B07839">
      <w:pPr>
        <w:pStyle w:val="Heading2"/>
        <w:spacing w:before="260" w:after="120"/>
        <w:rPr>
          <w:b/>
          <w:bCs/>
          <w:color w:val="FF0000"/>
          <w:sz w:val="20"/>
          <w:szCs w:val="20"/>
        </w:rPr>
      </w:pPr>
      <w:bookmarkStart w:id="5" w:name="_Toc237432860"/>
    </w:p>
    <w:p w:rsidR="005C5A67" w:rsidRDefault="00C4509D">
      <w:pPr>
        <w:pStyle w:val="Heading2"/>
        <w:spacing w:before="260" w:after="120"/>
      </w:pPr>
      <w:r>
        <w:rPr>
          <w:b/>
          <w:bCs/>
          <w:color w:val="028090"/>
          <w:sz w:val="24"/>
          <w:szCs w:val="24"/>
        </w:rPr>
        <w:lastRenderedPageBreak/>
        <w:t>3.1 Technology Stack Recommendations</w:t>
      </w:r>
      <w:bookmarkEnd w:id="5"/>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600"/>
        <w:gridCol w:w="3400"/>
      </w:tblGrid>
      <w:tr w:rsidR="005C5A67">
        <w:tblPrEx>
          <w:tblCellMar>
            <w:top w:w="0" w:type="dxa"/>
            <w:bottom w:w="0" w:type="dxa"/>
          </w:tblCellMar>
        </w:tblPrEx>
        <w:trPr>
          <w:tblHeader/>
        </w:trPr>
        <w:tc>
          <w:tcPr>
            <w:tcW w:w="26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Layer</w:t>
            </w:r>
          </w:p>
        </w:tc>
        <w:tc>
          <w:tcPr>
            <w:tcW w:w="36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Recommended Technology</w:t>
            </w:r>
          </w:p>
        </w:tc>
        <w:tc>
          <w:tcPr>
            <w:tcW w:w="34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Notes</w:t>
            </w:r>
          </w:p>
        </w:tc>
      </w:tr>
      <w:tr w:rsidR="005C5A67">
        <w:tblPrEx>
          <w:tblCellMar>
            <w:top w:w="0" w:type="dxa"/>
            <w:bottom w:w="0" w:type="dxa"/>
          </w:tblCellMar>
        </w:tblPrEx>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Website (responsive)</w:t>
            </w:r>
          </w:p>
        </w:tc>
        <w:tc>
          <w:tcPr>
            <w:tcW w:w="3600" w:type="dxa"/>
            <w:shd w:val="clear" w:color="auto" w:fill="EAF7F5"/>
            <w:tcMar>
              <w:top w:w="100" w:type="dxa"/>
              <w:left w:w="120" w:type="dxa"/>
              <w:bottom w:w="100" w:type="dxa"/>
              <w:right w:w="120" w:type="dxa"/>
            </w:tcMar>
            <w:vAlign w:val="center"/>
          </w:tcPr>
          <w:p w:rsidR="005C5A67" w:rsidRDefault="00C4509D">
            <w:r>
              <w:rPr>
                <w:color w:val="262626"/>
                <w:sz w:val="19"/>
                <w:szCs w:val="19"/>
              </w:rPr>
              <w:t>React or Vue.js</w:t>
            </w:r>
          </w:p>
        </w:tc>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Mobile-first component library; one codebase for all screen sizes</w:t>
            </w:r>
          </w:p>
        </w:tc>
      </w:tr>
      <w:tr w:rsidR="005C5A6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Android App</w:t>
            </w:r>
          </w:p>
        </w:tc>
        <w:tc>
          <w:tcPr>
            <w:tcW w:w="3600" w:type="dxa"/>
            <w:shd w:val="clear" w:color="auto" w:fill="FFFFFF"/>
            <w:tcMar>
              <w:top w:w="100" w:type="dxa"/>
              <w:left w:w="120" w:type="dxa"/>
              <w:bottom w:w="100" w:type="dxa"/>
              <w:right w:w="120" w:type="dxa"/>
            </w:tcMar>
            <w:vAlign w:val="center"/>
          </w:tcPr>
          <w:p w:rsidR="005C5A67" w:rsidRDefault="00C4509D">
            <w:r>
              <w:rPr>
                <w:color w:val="262626"/>
                <w:sz w:val="19"/>
                <w:szCs w:val="19"/>
              </w:rPr>
              <w:t>Kotlin (native) or Flutter</w:t>
            </w:r>
          </w:p>
        </w:tc>
        <w:tc>
          <w:tcPr>
            <w:tcW w:w="3400" w:type="dxa"/>
            <w:shd w:val="clear" w:color="auto" w:fill="FFFFFF"/>
            <w:tcMar>
              <w:top w:w="100" w:type="dxa"/>
              <w:left w:w="120" w:type="dxa"/>
              <w:bottom w:w="100" w:type="dxa"/>
              <w:right w:w="120" w:type="dxa"/>
            </w:tcMar>
            <w:vAlign w:val="center"/>
          </w:tcPr>
          <w:p w:rsidR="005C5A67" w:rsidRDefault="00C4509D">
            <w:r>
              <w:rPr>
                <w:color w:val="262626"/>
                <w:sz w:val="19"/>
                <w:szCs w:val="19"/>
              </w:rPr>
              <w:t>Native for best performance; Flutter to share logic with web team</w:t>
            </w:r>
          </w:p>
        </w:tc>
      </w:tr>
      <w:tr w:rsidR="005C5A67">
        <w:tblPrEx>
          <w:tblCellMar>
            <w:top w:w="0" w:type="dxa"/>
            <w:bottom w:w="0" w:type="dxa"/>
          </w:tblCellMar>
        </w:tblPrEx>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API Gateway / Backend</w:t>
            </w:r>
          </w:p>
        </w:tc>
        <w:tc>
          <w:tcPr>
            <w:tcW w:w="3600" w:type="dxa"/>
            <w:shd w:val="clear" w:color="auto" w:fill="EAF7F5"/>
            <w:tcMar>
              <w:top w:w="100" w:type="dxa"/>
              <w:left w:w="120" w:type="dxa"/>
              <w:bottom w:w="100" w:type="dxa"/>
              <w:right w:w="120" w:type="dxa"/>
            </w:tcMar>
            <w:vAlign w:val="center"/>
          </w:tcPr>
          <w:p w:rsidR="005C5A67" w:rsidRDefault="00C4509D">
            <w:r>
              <w:rPr>
                <w:color w:val="262626"/>
                <w:sz w:val="19"/>
                <w:szCs w:val="19"/>
              </w:rPr>
              <w:t>Node.js (</w:t>
            </w:r>
            <w:proofErr w:type="spellStart"/>
            <w:r>
              <w:rPr>
                <w:color w:val="262626"/>
                <w:sz w:val="19"/>
                <w:szCs w:val="19"/>
              </w:rPr>
              <w:t>NestJS</w:t>
            </w:r>
            <w:proofErr w:type="spellEnd"/>
            <w:r>
              <w:rPr>
                <w:color w:val="262626"/>
                <w:sz w:val="19"/>
                <w:szCs w:val="19"/>
              </w:rPr>
              <w:t>) or Python (</w:t>
            </w:r>
            <w:proofErr w:type="spellStart"/>
            <w:r>
              <w:rPr>
                <w:color w:val="262626"/>
                <w:sz w:val="19"/>
                <w:szCs w:val="19"/>
              </w:rPr>
              <w:t>FastAPI</w:t>
            </w:r>
            <w:proofErr w:type="spellEnd"/>
            <w:r>
              <w:rPr>
                <w:color w:val="262626"/>
                <w:sz w:val="19"/>
                <w:szCs w:val="19"/>
              </w:rPr>
              <w:t>/Django)</w:t>
            </w:r>
          </w:p>
        </w:tc>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 xml:space="preserve">REST or </w:t>
            </w:r>
            <w:proofErr w:type="spellStart"/>
            <w:r>
              <w:rPr>
                <w:color w:val="262626"/>
                <w:sz w:val="19"/>
                <w:szCs w:val="19"/>
              </w:rPr>
              <w:t>GraphQL</w:t>
            </w:r>
            <w:proofErr w:type="spellEnd"/>
            <w:r>
              <w:rPr>
                <w:color w:val="262626"/>
                <w:sz w:val="19"/>
                <w:szCs w:val="19"/>
              </w:rPr>
              <w:t>; handles auth, routing, channel synchronization</w:t>
            </w:r>
          </w:p>
        </w:tc>
      </w:tr>
      <w:tr w:rsidR="005C5A6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Database</w:t>
            </w:r>
          </w:p>
        </w:tc>
        <w:tc>
          <w:tcPr>
            <w:tcW w:w="3600" w:type="dxa"/>
            <w:shd w:val="clear" w:color="auto" w:fill="FFFFFF"/>
            <w:tcMar>
              <w:top w:w="100" w:type="dxa"/>
              <w:left w:w="120" w:type="dxa"/>
              <w:bottom w:w="100" w:type="dxa"/>
              <w:right w:w="120" w:type="dxa"/>
            </w:tcMar>
            <w:vAlign w:val="center"/>
          </w:tcPr>
          <w:p w:rsidR="005C5A67" w:rsidRDefault="00C4509D">
            <w:r>
              <w:rPr>
                <w:color w:val="262626"/>
                <w:sz w:val="19"/>
                <w:szCs w:val="19"/>
              </w:rPr>
              <w:t>PostgreSQL</w:t>
            </w:r>
          </w:p>
        </w:tc>
        <w:tc>
          <w:tcPr>
            <w:tcW w:w="3400" w:type="dxa"/>
            <w:shd w:val="clear" w:color="auto" w:fill="FFFFFF"/>
            <w:tcMar>
              <w:top w:w="100" w:type="dxa"/>
              <w:left w:w="120" w:type="dxa"/>
              <w:bottom w:w="100" w:type="dxa"/>
              <w:right w:w="120" w:type="dxa"/>
            </w:tcMar>
            <w:vAlign w:val="center"/>
          </w:tcPr>
          <w:p w:rsidR="005C5A67" w:rsidRDefault="00C4509D">
            <w:r>
              <w:rPr>
                <w:color w:val="262626"/>
                <w:sz w:val="19"/>
                <w:szCs w:val="19"/>
              </w:rPr>
              <w:t>Structured clinical records; strong support for row-level security</w:t>
            </w:r>
          </w:p>
        </w:tc>
      </w:tr>
      <w:tr w:rsidR="005C5A67">
        <w:tblPrEx>
          <w:tblCellMar>
            <w:top w:w="0" w:type="dxa"/>
            <w:bottom w:w="0" w:type="dxa"/>
          </w:tblCellMar>
        </w:tblPrEx>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Time-Series / Analytics Store</w:t>
            </w:r>
          </w:p>
        </w:tc>
        <w:tc>
          <w:tcPr>
            <w:tcW w:w="3600" w:type="dxa"/>
            <w:shd w:val="clear" w:color="auto" w:fill="EAF7F5"/>
            <w:tcMar>
              <w:top w:w="100" w:type="dxa"/>
              <w:left w:w="120" w:type="dxa"/>
              <w:bottom w:w="100" w:type="dxa"/>
              <w:right w:w="120" w:type="dxa"/>
            </w:tcMar>
            <w:vAlign w:val="center"/>
          </w:tcPr>
          <w:p w:rsidR="005C5A67" w:rsidRDefault="00C4509D">
            <w:proofErr w:type="spellStart"/>
            <w:r>
              <w:rPr>
                <w:color w:val="262626"/>
                <w:sz w:val="19"/>
                <w:szCs w:val="19"/>
              </w:rPr>
              <w:t>TimescaleDB</w:t>
            </w:r>
            <w:proofErr w:type="spellEnd"/>
            <w:r>
              <w:rPr>
                <w:color w:val="262626"/>
                <w:sz w:val="19"/>
                <w:szCs w:val="19"/>
              </w:rPr>
              <w:t xml:space="preserve"> or </w:t>
            </w:r>
            <w:proofErr w:type="spellStart"/>
            <w:r>
              <w:rPr>
                <w:color w:val="262626"/>
                <w:sz w:val="19"/>
                <w:szCs w:val="19"/>
              </w:rPr>
              <w:t>ClickHouse</w:t>
            </w:r>
            <w:proofErr w:type="spellEnd"/>
          </w:p>
        </w:tc>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Efficient storage for trend and cycle-based reporting</w:t>
            </w:r>
          </w:p>
        </w:tc>
      </w:tr>
      <w:tr w:rsidR="005C5A6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Caching / Real-Time Sync</w:t>
            </w:r>
          </w:p>
        </w:tc>
        <w:tc>
          <w:tcPr>
            <w:tcW w:w="3600" w:type="dxa"/>
            <w:shd w:val="clear" w:color="auto" w:fill="FFFFFF"/>
            <w:tcMar>
              <w:top w:w="100" w:type="dxa"/>
              <w:left w:w="120" w:type="dxa"/>
              <w:bottom w:w="100" w:type="dxa"/>
              <w:right w:w="120" w:type="dxa"/>
            </w:tcMar>
            <w:vAlign w:val="center"/>
          </w:tcPr>
          <w:p w:rsidR="005C5A67" w:rsidRDefault="00C4509D">
            <w:r>
              <w:rPr>
                <w:color w:val="262626"/>
                <w:sz w:val="19"/>
                <w:szCs w:val="19"/>
              </w:rPr>
              <w:t>Redis</w:t>
            </w:r>
          </w:p>
        </w:tc>
        <w:tc>
          <w:tcPr>
            <w:tcW w:w="3400" w:type="dxa"/>
            <w:shd w:val="clear" w:color="auto" w:fill="FFFFFF"/>
            <w:tcMar>
              <w:top w:w="100" w:type="dxa"/>
              <w:left w:w="120" w:type="dxa"/>
              <w:bottom w:w="100" w:type="dxa"/>
              <w:right w:w="120" w:type="dxa"/>
            </w:tcMar>
            <w:vAlign w:val="center"/>
          </w:tcPr>
          <w:p w:rsidR="005C5A67" w:rsidRDefault="00C4509D">
            <w:r>
              <w:rPr>
                <w:color w:val="262626"/>
                <w:sz w:val="19"/>
                <w:szCs w:val="19"/>
              </w:rPr>
              <w:t>Slot-locking and session state across booking channels</w:t>
            </w:r>
          </w:p>
        </w:tc>
      </w:tr>
      <w:tr w:rsidR="005C5A67">
        <w:tblPrEx>
          <w:tblCellMar>
            <w:top w:w="0" w:type="dxa"/>
            <w:bottom w:w="0" w:type="dxa"/>
          </w:tblCellMar>
        </w:tblPrEx>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AI / ML Runtime</w:t>
            </w:r>
          </w:p>
        </w:tc>
        <w:tc>
          <w:tcPr>
            <w:tcW w:w="3600" w:type="dxa"/>
            <w:shd w:val="clear" w:color="auto" w:fill="EAF7F5"/>
            <w:tcMar>
              <w:top w:w="100" w:type="dxa"/>
              <w:left w:w="120" w:type="dxa"/>
              <w:bottom w:w="100" w:type="dxa"/>
              <w:right w:w="120" w:type="dxa"/>
            </w:tcMar>
            <w:vAlign w:val="center"/>
          </w:tcPr>
          <w:p w:rsidR="005C5A67" w:rsidRDefault="00C4509D">
            <w:r>
              <w:rPr>
                <w:color w:val="262626"/>
                <w:sz w:val="19"/>
                <w:szCs w:val="19"/>
              </w:rPr>
              <w:t>Python (</w:t>
            </w:r>
            <w:proofErr w:type="spellStart"/>
            <w:r>
              <w:rPr>
                <w:color w:val="262626"/>
                <w:sz w:val="19"/>
                <w:szCs w:val="19"/>
              </w:rPr>
              <w:t>scikit</w:t>
            </w:r>
            <w:proofErr w:type="spellEnd"/>
            <w:r>
              <w:rPr>
                <w:color w:val="262626"/>
                <w:sz w:val="19"/>
                <w:szCs w:val="19"/>
              </w:rPr>
              <w:t xml:space="preserve">-learn, </w:t>
            </w:r>
            <w:proofErr w:type="spellStart"/>
            <w:r>
              <w:rPr>
                <w:color w:val="262626"/>
                <w:sz w:val="19"/>
                <w:szCs w:val="19"/>
              </w:rPr>
              <w:t>XGBoost</w:t>
            </w:r>
            <w:proofErr w:type="spellEnd"/>
            <w:r>
              <w:rPr>
                <w:color w:val="262626"/>
                <w:sz w:val="19"/>
                <w:szCs w:val="19"/>
              </w:rPr>
              <w:t>, Prophet/</w:t>
            </w:r>
            <w:proofErr w:type="spellStart"/>
            <w:r>
              <w:rPr>
                <w:color w:val="262626"/>
                <w:sz w:val="19"/>
                <w:szCs w:val="19"/>
              </w:rPr>
              <w:t>statsmodels</w:t>
            </w:r>
            <w:proofErr w:type="spellEnd"/>
            <w:r>
              <w:rPr>
                <w:color w:val="262626"/>
                <w:sz w:val="19"/>
                <w:szCs w:val="19"/>
              </w:rPr>
              <w:t>)</w:t>
            </w:r>
          </w:p>
        </w:tc>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Prediction, plateau-risk, and forecasting models</w:t>
            </w:r>
          </w:p>
        </w:tc>
      </w:tr>
      <w:tr w:rsidR="005C5A6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Messaging</w:t>
            </w:r>
          </w:p>
        </w:tc>
        <w:tc>
          <w:tcPr>
            <w:tcW w:w="3600" w:type="dxa"/>
            <w:shd w:val="clear" w:color="auto" w:fill="FFFFFF"/>
            <w:tcMar>
              <w:top w:w="100" w:type="dxa"/>
              <w:left w:w="120" w:type="dxa"/>
              <w:bottom w:w="100" w:type="dxa"/>
              <w:right w:w="120" w:type="dxa"/>
            </w:tcMar>
            <w:vAlign w:val="center"/>
          </w:tcPr>
          <w:p w:rsidR="005C5A67" w:rsidRDefault="00C4509D">
            <w:r>
              <w:rPr>
                <w:color w:val="262626"/>
                <w:sz w:val="19"/>
                <w:szCs w:val="19"/>
              </w:rPr>
              <w:t>WhatsApp Business Cloud API + LLM-based AI agent</w:t>
            </w:r>
          </w:p>
        </w:tc>
        <w:tc>
          <w:tcPr>
            <w:tcW w:w="3400" w:type="dxa"/>
            <w:shd w:val="clear" w:color="auto" w:fill="FFFFFF"/>
            <w:tcMar>
              <w:top w:w="100" w:type="dxa"/>
              <w:left w:w="120" w:type="dxa"/>
              <w:bottom w:w="100" w:type="dxa"/>
              <w:right w:w="120" w:type="dxa"/>
            </w:tcMar>
            <w:vAlign w:val="center"/>
          </w:tcPr>
          <w:p w:rsidR="005C5A67" w:rsidRDefault="00C4509D">
            <w:r>
              <w:rPr>
                <w:color w:val="262626"/>
                <w:sz w:val="19"/>
                <w:szCs w:val="19"/>
              </w:rPr>
              <w:t>Chat and automated booking on one number</w:t>
            </w:r>
          </w:p>
        </w:tc>
      </w:tr>
      <w:tr w:rsidR="005C5A67">
        <w:tblPrEx>
          <w:tblCellMar>
            <w:top w:w="0" w:type="dxa"/>
            <w:bottom w:w="0" w:type="dxa"/>
          </w:tblCellMar>
        </w:tblPrEx>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Security / Anomaly Detection</w:t>
            </w:r>
          </w:p>
        </w:tc>
        <w:tc>
          <w:tcPr>
            <w:tcW w:w="3600" w:type="dxa"/>
            <w:shd w:val="clear" w:color="auto" w:fill="EAF7F5"/>
            <w:tcMar>
              <w:top w:w="100" w:type="dxa"/>
              <w:left w:w="120" w:type="dxa"/>
              <w:bottom w:w="100" w:type="dxa"/>
              <w:right w:w="120" w:type="dxa"/>
            </w:tcMar>
            <w:vAlign w:val="center"/>
          </w:tcPr>
          <w:p w:rsidR="005C5A67" w:rsidRDefault="00C4509D">
            <w:r>
              <w:rPr>
                <w:color w:val="262626"/>
                <w:sz w:val="19"/>
                <w:szCs w:val="19"/>
              </w:rPr>
              <w:t>SIEM-style logging + ML-based anomaly detection service</w:t>
            </w:r>
          </w:p>
        </w:tc>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Continuous monitoring of access and data patterns</w:t>
            </w:r>
          </w:p>
        </w:tc>
      </w:tr>
      <w:tr w:rsidR="005C5A6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Hosting</w:t>
            </w:r>
          </w:p>
        </w:tc>
        <w:tc>
          <w:tcPr>
            <w:tcW w:w="3600" w:type="dxa"/>
            <w:shd w:val="clear" w:color="auto" w:fill="FFFFFF"/>
            <w:tcMar>
              <w:top w:w="100" w:type="dxa"/>
              <w:left w:w="120" w:type="dxa"/>
              <w:bottom w:w="100" w:type="dxa"/>
              <w:right w:w="120" w:type="dxa"/>
            </w:tcMar>
            <w:vAlign w:val="center"/>
          </w:tcPr>
          <w:p w:rsidR="005C5A67" w:rsidRDefault="00C4509D">
            <w:r>
              <w:rPr>
                <w:color w:val="262626"/>
                <w:sz w:val="19"/>
                <w:szCs w:val="19"/>
              </w:rPr>
              <w:t>Cloud VPS or managed cloud (AWS/Azure/local provider)</w:t>
            </w:r>
          </w:p>
        </w:tc>
        <w:tc>
          <w:tcPr>
            <w:tcW w:w="3400" w:type="dxa"/>
            <w:shd w:val="clear" w:color="auto" w:fill="FFFFFF"/>
            <w:tcMar>
              <w:top w:w="100" w:type="dxa"/>
              <w:left w:w="120" w:type="dxa"/>
              <w:bottom w:w="100" w:type="dxa"/>
              <w:right w:w="120" w:type="dxa"/>
            </w:tcMar>
            <w:vAlign w:val="center"/>
          </w:tcPr>
          <w:p w:rsidR="005C5A67" w:rsidRDefault="00C4509D">
            <w:r>
              <w:rPr>
                <w:color w:val="262626"/>
                <w:sz w:val="19"/>
                <w:szCs w:val="19"/>
              </w:rPr>
              <w:t>Right-sized to patient volume; scalable on demand</w:t>
            </w:r>
          </w:p>
        </w:tc>
      </w:tr>
    </w:tbl>
    <w:p w:rsidR="005C5A67" w:rsidRDefault="00C4509D">
      <w:pPr>
        <w:pStyle w:val="Heading1"/>
        <w:pBdr>
          <w:bottom w:val="single" w:sz="8" w:space="4" w:color="028090"/>
        </w:pBdr>
        <w:spacing w:before="400" w:after="160"/>
      </w:pPr>
      <w:bookmarkStart w:id="6" w:name="_Toc237432861"/>
      <w:r>
        <w:rPr>
          <w:b/>
          <w:bCs/>
          <w:color w:val="1E2761"/>
          <w:sz w:val="30"/>
          <w:szCs w:val="30"/>
        </w:rPr>
        <w:t>4. Platform Requirements</w:t>
      </w:r>
      <w:bookmarkEnd w:id="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800"/>
      </w:tblGrid>
      <w:tr w:rsidR="005C5A67">
        <w:tblPrEx>
          <w:tblCellMar>
            <w:top w:w="0" w:type="dxa"/>
            <w:bottom w:w="0" w:type="dxa"/>
          </w:tblCellMar>
        </w:tblPrEx>
        <w:trPr>
          <w:tblHeader/>
        </w:trPr>
        <w:tc>
          <w:tcPr>
            <w:tcW w:w="28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Requirement Area</w:t>
            </w:r>
          </w:p>
        </w:tc>
        <w:tc>
          <w:tcPr>
            <w:tcW w:w="68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Detail</w:t>
            </w:r>
          </w:p>
        </w:tc>
      </w:tr>
      <w:tr w:rsidR="005C5A67">
        <w:tblPrEx>
          <w:tblCellMar>
            <w:top w:w="0" w:type="dxa"/>
            <w:bottom w:w="0" w:type="dxa"/>
          </w:tblCellMar>
        </w:tblPrEx>
        <w:tc>
          <w:tcPr>
            <w:tcW w:w="2800" w:type="dxa"/>
            <w:shd w:val="clear" w:color="auto" w:fill="EAF7F5"/>
            <w:tcMar>
              <w:top w:w="100" w:type="dxa"/>
              <w:left w:w="120" w:type="dxa"/>
              <w:bottom w:w="100" w:type="dxa"/>
              <w:right w:w="120" w:type="dxa"/>
            </w:tcMar>
            <w:vAlign w:val="center"/>
          </w:tcPr>
          <w:p w:rsidR="005C5A67" w:rsidRDefault="00C4509D">
            <w:r>
              <w:rPr>
                <w:color w:val="262626"/>
                <w:sz w:val="19"/>
                <w:szCs w:val="19"/>
              </w:rPr>
              <w:t>Web Stack</w:t>
            </w:r>
          </w:p>
        </w:tc>
        <w:tc>
          <w:tcPr>
            <w:tcW w:w="6800" w:type="dxa"/>
            <w:shd w:val="clear" w:color="auto" w:fill="EAF7F5"/>
            <w:tcMar>
              <w:top w:w="100" w:type="dxa"/>
              <w:left w:w="120" w:type="dxa"/>
              <w:bottom w:w="100" w:type="dxa"/>
              <w:right w:w="120" w:type="dxa"/>
            </w:tcMar>
            <w:vAlign w:val="center"/>
          </w:tcPr>
          <w:p w:rsidR="005C5A67" w:rsidRDefault="00C4509D">
            <w:r>
              <w:rPr>
                <w:color w:val="262626"/>
                <w:sz w:val="19"/>
                <w:szCs w:val="19"/>
              </w:rPr>
              <w:t>Responsive front end (React/Vue) + component design system; server-rendered or SPA with SEO-friendly public pages</w:t>
            </w:r>
          </w:p>
        </w:tc>
      </w:tr>
      <w:tr w:rsidR="005C5A6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rsidR="005C5A67" w:rsidRDefault="00C4509D">
            <w:r>
              <w:rPr>
                <w:color w:val="262626"/>
                <w:sz w:val="19"/>
                <w:szCs w:val="19"/>
              </w:rPr>
              <w:t>Mobile Framework</w:t>
            </w:r>
          </w:p>
        </w:tc>
        <w:tc>
          <w:tcPr>
            <w:tcW w:w="6800" w:type="dxa"/>
            <w:shd w:val="clear" w:color="auto" w:fill="FFFFFF"/>
            <w:tcMar>
              <w:top w:w="100" w:type="dxa"/>
              <w:left w:w="120" w:type="dxa"/>
              <w:bottom w:w="100" w:type="dxa"/>
              <w:right w:w="120" w:type="dxa"/>
            </w:tcMar>
            <w:vAlign w:val="center"/>
          </w:tcPr>
          <w:p w:rsidR="005C5A67" w:rsidRDefault="00C4509D">
            <w:r>
              <w:rPr>
                <w:color w:val="262626"/>
                <w:sz w:val="19"/>
                <w:szCs w:val="19"/>
              </w:rPr>
              <w:t>Native Android (Kotlin) recommended for a healthcare-grade, high-performance app; Flutter as a faster, shared-codebase alternative</w:t>
            </w:r>
          </w:p>
        </w:tc>
      </w:tr>
      <w:tr w:rsidR="005C5A67">
        <w:tblPrEx>
          <w:tblCellMar>
            <w:top w:w="0" w:type="dxa"/>
            <w:bottom w:w="0" w:type="dxa"/>
          </w:tblCellMar>
        </w:tblPrEx>
        <w:tc>
          <w:tcPr>
            <w:tcW w:w="2800" w:type="dxa"/>
            <w:shd w:val="clear" w:color="auto" w:fill="EAF7F5"/>
            <w:tcMar>
              <w:top w:w="100" w:type="dxa"/>
              <w:left w:w="120" w:type="dxa"/>
              <w:bottom w:w="100" w:type="dxa"/>
              <w:right w:w="120" w:type="dxa"/>
            </w:tcMar>
            <w:vAlign w:val="center"/>
          </w:tcPr>
          <w:p w:rsidR="005C5A67" w:rsidRDefault="00C4509D">
            <w:r>
              <w:rPr>
                <w:color w:val="262626"/>
                <w:sz w:val="19"/>
                <w:szCs w:val="19"/>
              </w:rPr>
              <w:t>Database</w:t>
            </w:r>
          </w:p>
        </w:tc>
        <w:tc>
          <w:tcPr>
            <w:tcW w:w="6800" w:type="dxa"/>
            <w:shd w:val="clear" w:color="auto" w:fill="EAF7F5"/>
            <w:tcMar>
              <w:top w:w="100" w:type="dxa"/>
              <w:left w:w="120" w:type="dxa"/>
              <w:bottom w:w="100" w:type="dxa"/>
              <w:right w:w="120" w:type="dxa"/>
            </w:tcMar>
            <w:vAlign w:val="center"/>
          </w:tcPr>
          <w:p w:rsidR="005C5A67" w:rsidRDefault="00C4509D">
            <w:r>
              <w:rPr>
                <w:color w:val="262626"/>
                <w:sz w:val="19"/>
                <w:szCs w:val="19"/>
              </w:rPr>
              <w:t xml:space="preserve">PostgreSQL primary store with encrypted columns for sensitive fields; automated nightly backups with point-in-time </w:t>
            </w:r>
            <w:r>
              <w:rPr>
                <w:color w:val="262626"/>
                <w:sz w:val="19"/>
                <w:szCs w:val="19"/>
              </w:rPr>
              <w:t>recovery</w:t>
            </w:r>
          </w:p>
        </w:tc>
      </w:tr>
      <w:tr w:rsidR="005C5A67">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rsidR="005C5A67" w:rsidRDefault="00C4509D">
            <w:r>
              <w:rPr>
                <w:color w:val="262626"/>
                <w:sz w:val="19"/>
                <w:szCs w:val="19"/>
              </w:rPr>
              <w:t>AI/ML Infrastructure</w:t>
            </w:r>
          </w:p>
        </w:tc>
        <w:tc>
          <w:tcPr>
            <w:tcW w:w="6800" w:type="dxa"/>
            <w:shd w:val="clear" w:color="auto" w:fill="FFFFFF"/>
            <w:tcMar>
              <w:top w:w="100" w:type="dxa"/>
              <w:left w:w="120" w:type="dxa"/>
              <w:bottom w:w="100" w:type="dxa"/>
              <w:right w:w="120" w:type="dxa"/>
            </w:tcMar>
            <w:vAlign w:val="center"/>
          </w:tcPr>
          <w:p w:rsidR="005C5A67" w:rsidRDefault="00C4509D">
            <w:r>
              <w:rPr>
                <w:color w:val="262626"/>
                <w:sz w:val="19"/>
                <w:szCs w:val="19"/>
              </w:rPr>
              <w:t xml:space="preserve">Containerized model-serving layer (e.g., </w:t>
            </w:r>
            <w:proofErr w:type="spellStart"/>
            <w:r>
              <w:rPr>
                <w:color w:val="262626"/>
                <w:sz w:val="19"/>
                <w:szCs w:val="19"/>
              </w:rPr>
              <w:t>FastAPI</w:t>
            </w:r>
            <w:proofErr w:type="spellEnd"/>
            <w:r>
              <w:rPr>
                <w:color w:val="262626"/>
                <w:sz w:val="19"/>
                <w:szCs w:val="19"/>
              </w:rPr>
              <w:t xml:space="preserve"> microservice) separate from the core app, so models can be retrained/redeployed independently</w:t>
            </w:r>
          </w:p>
        </w:tc>
      </w:tr>
      <w:tr w:rsidR="005C5A67">
        <w:tblPrEx>
          <w:tblCellMar>
            <w:top w:w="0" w:type="dxa"/>
            <w:bottom w:w="0" w:type="dxa"/>
          </w:tblCellMar>
        </w:tblPrEx>
        <w:tc>
          <w:tcPr>
            <w:tcW w:w="2800" w:type="dxa"/>
            <w:shd w:val="clear" w:color="auto" w:fill="EAF7F5"/>
            <w:tcMar>
              <w:top w:w="100" w:type="dxa"/>
              <w:left w:w="120" w:type="dxa"/>
              <w:bottom w:w="100" w:type="dxa"/>
              <w:right w:w="120" w:type="dxa"/>
            </w:tcMar>
            <w:vAlign w:val="center"/>
          </w:tcPr>
          <w:p w:rsidR="005C5A67" w:rsidRDefault="00C4509D">
            <w:r>
              <w:rPr>
                <w:color w:val="262626"/>
                <w:sz w:val="19"/>
                <w:szCs w:val="19"/>
              </w:rPr>
              <w:t>Multilingual Architecture</w:t>
            </w:r>
          </w:p>
        </w:tc>
        <w:tc>
          <w:tcPr>
            <w:tcW w:w="6800" w:type="dxa"/>
            <w:shd w:val="clear" w:color="auto" w:fill="EAF7F5"/>
            <w:tcMar>
              <w:top w:w="100" w:type="dxa"/>
              <w:left w:w="120" w:type="dxa"/>
              <w:bottom w:w="100" w:type="dxa"/>
              <w:right w:w="120" w:type="dxa"/>
            </w:tcMar>
            <w:vAlign w:val="center"/>
          </w:tcPr>
          <w:p w:rsidR="005C5A67" w:rsidRDefault="00C4509D">
            <w:r>
              <w:rPr>
                <w:color w:val="262626"/>
                <w:sz w:val="19"/>
                <w:szCs w:val="19"/>
              </w:rPr>
              <w:t>All UI strings externalized to language resource files from day one, even though only English ships initially, so future locales are a translation exercise, not a rebuild</w:t>
            </w:r>
          </w:p>
        </w:tc>
      </w:tr>
    </w:tbl>
    <w:p w:rsidR="005C5A67" w:rsidRPr="00D16449" w:rsidRDefault="00C4509D" w:rsidP="00D16449">
      <w:pPr>
        <w:pBdr>
          <w:left w:val="single" w:sz="16" w:space="8" w:color="D9A441"/>
        </w:pBdr>
        <w:shd w:val="clear" w:color="auto" w:fill="FFF4E5"/>
        <w:spacing w:before="100" w:after="200"/>
        <w:ind w:left="100"/>
        <w:jc w:val="both"/>
      </w:pPr>
      <w:r w:rsidRPr="00D16449">
        <w:rPr>
          <w:i/>
          <w:iCs/>
          <w:color w:val="8A5A00"/>
        </w:rPr>
        <w:lastRenderedPageBreak/>
        <w:t xml:space="preserve">Assumption / Constraint: </w:t>
      </w:r>
      <w:r w:rsidRPr="00D16449">
        <w:rPr>
          <w:i/>
          <w:iCs/>
          <w:color w:val="8A5A00"/>
        </w:rPr>
        <w:t>The report assumes English-only UI at launch, with the unde</w:t>
      </w:r>
      <w:r w:rsidRPr="00D16449">
        <w:rPr>
          <w:i/>
          <w:iCs/>
          <w:color w:val="8A5A00"/>
        </w:rPr>
        <w:t xml:space="preserve">rlying string-resource architecture built to support additional languages later without re-engineering. Confirm target future languages if localization is planned within the first year, as this can influence date/number formatting and right-to-left layout </w:t>
      </w:r>
      <w:r w:rsidRPr="00D16449">
        <w:rPr>
          <w:i/>
          <w:iCs/>
          <w:color w:val="8A5A00"/>
        </w:rPr>
        <w:t>decisions now.</w:t>
      </w:r>
    </w:p>
    <w:p w:rsidR="005C5A67" w:rsidRDefault="00C4509D">
      <w:pPr>
        <w:pStyle w:val="Heading1"/>
        <w:pBdr>
          <w:bottom w:val="single" w:sz="8" w:space="4" w:color="028090"/>
        </w:pBdr>
        <w:spacing w:before="400" w:after="160"/>
      </w:pPr>
      <w:bookmarkStart w:id="7" w:name="_Toc237432862"/>
      <w:r>
        <w:rPr>
          <w:b/>
          <w:bCs/>
          <w:color w:val="1E2761"/>
          <w:sz w:val="30"/>
          <w:szCs w:val="30"/>
        </w:rPr>
        <w:t>5. Feature Feasibility Assessment</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1600"/>
        <w:gridCol w:w="2000"/>
      </w:tblGrid>
      <w:tr w:rsidR="005C5A67">
        <w:tblPrEx>
          <w:tblCellMar>
            <w:top w:w="0" w:type="dxa"/>
            <w:bottom w:w="0" w:type="dxa"/>
          </w:tblCellMar>
        </w:tblPrEx>
        <w:trPr>
          <w:tblHeader/>
        </w:trPr>
        <w:tc>
          <w:tcPr>
            <w:tcW w:w="36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Feature</w:t>
            </w:r>
          </w:p>
        </w:tc>
        <w:tc>
          <w:tcPr>
            <w:tcW w:w="18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Classification</w:t>
            </w:r>
          </w:p>
        </w:tc>
        <w:tc>
          <w:tcPr>
            <w:tcW w:w="16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Complexity</w:t>
            </w:r>
          </w:p>
        </w:tc>
        <w:tc>
          <w:tcPr>
            <w:tcW w:w="20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Notes</w:t>
            </w:r>
          </w:p>
        </w:tc>
      </w:tr>
      <w:tr w:rsidR="005C5A67">
        <w:tblPrEx>
          <w:tblCellMar>
            <w:top w:w="0" w:type="dxa"/>
            <w:bottom w:w="0" w:type="dxa"/>
          </w:tblCellMar>
        </w:tblPrEx>
        <w:tc>
          <w:tcPr>
            <w:tcW w:w="3600" w:type="dxa"/>
            <w:shd w:val="clear" w:color="auto" w:fill="EAF7F5"/>
            <w:tcMar>
              <w:top w:w="100" w:type="dxa"/>
              <w:left w:w="120" w:type="dxa"/>
              <w:bottom w:w="100" w:type="dxa"/>
              <w:right w:w="120" w:type="dxa"/>
            </w:tcMar>
            <w:vAlign w:val="center"/>
          </w:tcPr>
          <w:p w:rsidR="005C5A67" w:rsidRDefault="00C4509D">
            <w:r>
              <w:rPr>
                <w:color w:val="262626"/>
                <w:sz w:val="19"/>
                <w:szCs w:val="19"/>
              </w:rPr>
              <w:t>Centralized patient records &amp; rehab plans</w:t>
            </w:r>
          </w:p>
        </w:tc>
        <w:tc>
          <w:tcPr>
            <w:tcW w:w="1800" w:type="dxa"/>
            <w:shd w:val="clear" w:color="auto" w:fill="EAF7F5"/>
            <w:tcMar>
              <w:top w:w="100" w:type="dxa"/>
              <w:left w:w="120" w:type="dxa"/>
              <w:bottom w:w="100" w:type="dxa"/>
              <w:right w:w="120" w:type="dxa"/>
            </w:tcMar>
            <w:vAlign w:val="center"/>
          </w:tcPr>
          <w:p w:rsidR="005C5A67" w:rsidRDefault="00C4509D">
            <w:r>
              <w:rPr>
                <w:color w:val="262626"/>
                <w:sz w:val="19"/>
                <w:szCs w:val="19"/>
              </w:rPr>
              <w:t>Standard</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Low</w:t>
            </w:r>
          </w:p>
        </w:tc>
        <w:tc>
          <w:tcPr>
            <w:tcW w:w="2000" w:type="dxa"/>
            <w:shd w:val="clear" w:color="auto" w:fill="EAF7F5"/>
            <w:tcMar>
              <w:top w:w="100" w:type="dxa"/>
              <w:left w:w="120" w:type="dxa"/>
              <w:bottom w:w="100" w:type="dxa"/>
              <w:right w:w="120" w:type="dxa"/>
            </w:tcMar>
            <w:vAlign w:val="center"/>
          </w:tcPr>
          <w:p w:rsidR="005C5A67" w:rsidRDefault="00C4509D">
            <w:r>
              <w:rPr>
                <w:color w:val="262626"/>
                <w:sz w:val="19"/>
                <w:szCs w:val="19"/>
              </w:rPr>
              <w:t>Well-established CRUD + document workflows</w:t>
            </w:r>
          </w:p>
        </w:tc>
      </w:tr>
      <w:tr w:rsidR="005C5A6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rsidR="005C5A67" w:rsidRDefault="00C4509D">
            <w:r>
              <w:rPr>
                <w:color w:val="262626"/>
                <w:sz w:val="19"/>
                <w:szCs w:val="19"/>
              </w:rPr>
              <w:t>Longitudinal tracking</w:t>
            </w:r>
          </w:p>
        </w:tc>
        <w:tc>
          <w:tcPr>
            <w:tcW w:w="1800" w:type="dxa"/>
            <w:shd w:val="clear" w:color="auto" w:fill="FFFFFF"/>
            <w:tcMar>
              <w:top w:w="100" w:type="dxa"/>
              <w:left w:w="120" w:type="dxa"/>
              <w:bottom w:w="100" w:type="dxa"/>
              <w:right w:w="120" w:type="dxa"/>
            </w:tcMar>
            <w:vAlign w:val="center"/>
          </w:tcPr>
          <w:p w:rsidR="005C5A67" w:rsidRDefault="00C4509D">
            <w:r>
              <w:rPr>
                <w:color w:val="262626"/>
                <w:sz w:val="19"/>
                <w:szCs w:val="19"/>
              </w:rPr>
              <w:t>Standard</w:t>
            </w:r>
          </w:p>
        </w:tc>
        <w:tc>
          <w:tcPr>
            <w:tcW w:w="1600" w:type="dxa"/>
            <w:shd w:val="clear" w:color="auto" w:fill="FFFFFF"/>
            <w:tcMar>
              <w:top w:w="100" w:type="dxa"/>
              <w:left w:w="120" w:type="dxa"/>
              <w:bottom w:w="100" w:type="dxa"/>
              <w:right w:w="120" w:type="dxa"/>
            </w:tcMar>
            <w:vAlign w:val="center"/>
          </w:tcPr>
          <w:p w:rsidR="005C5A67" w:rsidRDefault="00C4509D">
            <w:r>
              <w:rPr>
                <w:color w:val="262626"/>
                <w:sz w:val="19"/>
                <w:szCs w:val="19"/>
              </w:rPr>
              <w:t>Low–Medium</w:t>
            </w:r>
          </w:p>
        </w:tc>
        <w:tc>
          <w:tcPr>
            <w:tcW w:w="2000" w:type="dxa"/>
            <w:shd w:val="clear" w:color="auto" w:fill="FFFFFF"/>
            <w:tcMar>
              <w:top w:w="100" w:type="dxa"/>
              <w:left w:w="120" w:type="dxa"/>
              <w:bottom w:w="100" w:type="dxa"/>
              <w:right w:w="120" w:type="dxa"/>
            </w:tcMar>
            <w:vAlign w:val="center"/>
          </w:tcPr>
          <w:p w:rsidR="005C5A67" w:rsidRDefault="00C4509D">
            <w:r>
              <w:rPr>
                <w:color w:val="262626"/>
                <w:sz w:val="19"/>
                <w:szCs w:val="19"/>
              </w:rPr>
              <w:t>Structured schema design is the main effort</w:t>
            </w:r>
          </w:p>
        </w:tc>
      </w:tr>
      <w:tr w:rsidR="005C5A67">
        <w:tblPrEx>
          <w:tblCellMar>
            <w:top w:w="0" w:type="dxa"/>
            <w:bottom w:w="0" w:type="dxa"/>
          </w:tblCellMar>
        </w:tblPrEx>
        <w:tc>
          <w:tcPr>
            <w:tcW w:w="3600" w:type="dxa"/>
            <w:shd w:val="clear" w:color="auto" w:fill="EAF7F5"/>
            <w:tcMar>
              <w:top w:w="100" w:type="dxa"/>
              <w:left w:w="120" w:type="dxa"/>
              <w:bottom w:w="100" w:type="dxa"/>
              <w:right w:w="120" w:type="dxa"/>
            </w:tcMar>
            <w:vAlign w:val="center"/>
          </w:tcPr>
          <w:p w:rsidR="005C5A67" w:rsidRDefault="00C4509D">
            <w:r>
              <w:rPr>
                <w:color w:val="262626"/>
                <w:sz w:val="19"/>
                <w:szCs w:val="19"/>
              </w:rPr>
              <w:t>Automated multi-cycle reporting (</w:t>
            </w:r>
            <w:proofErr w:type="spellStart"/>
            <w:r>
              <w:rPr>
                <w:color w:val="262626"/>
                <w:sz w:val="19"/>
                <w:szCs w:val="19"/>
              </w:rPr>
              <w:t>daily→yearly</w:t>
            </w:r>
            <w:proofErr w:type="spellEnd"/>
            <w:r>
              <w:rPr>
                <w:color w:val="262626"/>
                <w:sz w:val="19"/>
                <w:szCs w:val="19"/>
              </w:rPr>
              <w:t>)</w:t>
            </w:r>
          </w:p>
        </w:tc>
        <w:tc>
          <w:tcPr>
            <w:tcW w:w="1800" w:type="dxa"/>
            <w:shd w:val="clear" w:color="auto" w:fill="EAF7F5"/>
            <w:tcMar>
              <w:top w:w="100" w:type="dxa"/>
              <w:left w:w="120" w:type="dxa"/>
              <w:bottom w:w="100" w:type="dxa"/>
              <w:right w:w="120" w:type="dxa"/>
            </w:tcMar>
            <w:vAlign w:val="center"/>
          </w:tcPr>
          <w:p w:rsidR="005C5A67" w:rsidRDefault="00C4509D">
            <w:r>
              <w:rPr>
                <w:color w:val="262626"/>
                <w:sz w:val="19"/>
                <w:szCs w:val="19"/>
              </w:rPr>
              <w:t>Custom</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Medium</w:t>
            </w:r>
          </w:p>
        </w:tc>
        <w:tc>
          <w:tcPr>
            <w:tcW w:w="2000" w:type="dxa"/>
            <w:shd w:val="clear" w:color="auto" w:fill="EAF7F5"/>
            <w:tcMar>
              <w:top w:w="100" w:type="dxa"/>
              <w:left w:w="120" w:type="dxa"/>
              <w:bottom w:w="100" w:type="dxa"/>
              <w:right w:w="120" w:type="dxa"/>
            </w:tcMar>
            <w:vAlign w:val="center"/>
          </w:tcPr>
          <w:p w:rsidR="005C5A67" w:rsidRDefault="00C4509D">
            <w:r>
              <w:rPr>
                <w:color w:val="262626"/>
                <w:sz w:val="19"/>
                <w:szCs w:val="19"/>
              </w:rPr>
              <w:t>Scheduling engine + templated report generation</w:t>
            </w:r>
          </w:p>
        </w:tc>
      </w:tr>
      <w:tr w:rsidR="005C5A6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rsidR="005C5A67" w:rsidRDefault="00C4509D">
            <w:r>
              <w:rPr>
                <w:color w:val="262626"/>
                <w:sz w:val="19"/>
                <w:szCs w:val="19"/>
              </w:rPr>
              <w:t>AI outcome prediction</w:t>
            </w:r>
          </w:p>
        </w:tc>
        <w:tc>
          <w:tcPr>
            <w:tcW w:w="1800" w:type="dxa"/>
            <w:shd w:val="clear" w:color="auto" w:fill="FFFFFF"/>
            <w:tcMar>
              <w:top w:w="100" w:type="dxa"/>
              <w:left w:w="120" w:type="dxa"/>
              <w:bottom w:w="100" w:type="dxa"/>
              <w:right w:w="120" w:type="dxa"/>
            </w:tcMar>
            <w:vAlign w:val="center"/>
          </w:tcPr>
          <w:p w:rsidR="005C5A67" w:rsidRDefault="00C4509D">
            <w:r>
              <w:rPr>
                <w:color w:val="262626"/>
                <w:sz w:val="19"/>
                <w:szCs w:val="19"/>
              </w:rPr>
              <w:t>Custom</w:t>
            </w:r>
          </w:p>
        </w:tc>
        <w:tc>
          <w:tcPr>
            <w:tcW w:w="1600" w:type="dxa"/>
            <w:shd w:val="clear" w:color="auto" w:fill="FFFFFF"/>
            <w:tcMar>
              <w:top w:w="100" w:type="dxa"/>
              <w:left w:w="120" w:type="dxa"/>
              <w:bottom w:w="100" w:type="dxa"/>
              <w:right w:w="120" w:type="dxa"/>
            </w:tcMar>
            <w:vAlign w:val="center"/>
          </w:tcPr>
          <w:p w:rsidR="005C5A67" w:rsidRDefault="00C4509D">
            <w:r>
              <w:rPr>
                <w:color w:val="262626"/>
                <w:sz w:val="19"/>
                <w:szCs w:val="19"/>
              </w:rPr>
              <w:t>Medium–High</w:t>
            </w:r>
          </w:p>
        </w:tc>
        <w:tc>
          <w:tcPr>
            <w:tcW w:w="2000" w:type="dxa"/>
            <w:shd w:val="clear" w:color="auto" w:fill="FFFFFF"/>
            <w:tcMar>
              <w:top w:w="100" w:type="dxa"/>
              <w:left w:w="120" w:type="dxa"/>
              <w:bottom w:w="100" w:type="dxa"/>
              <w:right w:w="120" w:type="dxa"/>
            </w:tcMar>
            <w:vAlign w:val="center"/>
          </w:tcPr>
          <w:p w:rsidR="005C5A67" w:rsidRDefault="00C4509D">
            <w:r>
              <w:rPr>
                <w:color w:val="262626"/>
                <w:sz w:val="19"/>
                <w:szCs w:val="19"/>
              </w:rPr>
              <w:t>Needs historical data volume to train reliably</w:t>
            </w:r>
          </w:p>
        </w:tc>
      </w:tr>
      <w:tr w:rsidR="005C5A67">
        <w:tblPrEx>
          <w:tblCellMar>
            <w:top w:w="0" w:type="dxa"/>
            <w:bottom w:w="0" w:type="dxa"/>
          </w:tblCellMar>
        </w:tblPrEx>
        <w:tc>
          <w:tcPr>
            <w:tcW w:w="3600" w:type="dxa"/>
            <w:shd w:val="clear" w:color="auto" w:fill="EAF7F5"/>
            <w:tcMar>
              <w:top w:w="100" w:type="dxa"/>
              <w:left w:w="120" w:type="dxa"/>
              <w:bottom w:w="100" w:type="dxa"/>
              <w:right w:w="120" w:type="dxa"/>
            </w:tcMar>
            <w:vAlign w:val="center"/>
          </w:tcPr>
          <w:p w:rsidR="005C5A67" w:rsidRDefault="00C4509D">
            <w:r>
              <w:rPr>
                <w:color w:val="262626"/>
                <w:sz w:val="19"/>
                <w:szCs w:val="19"/>
              </w:rPr>
              <w:t>Intervention analysis</w:t>
            </w:r>
          </w:p>
        </w:tc>
        <w:tc>
          <w:tcPr>
            <w:tcW w:w="1800" w:type="dxa"/>
            <w:shd w:val="clear" w:color="auto" w:fill="EAF7F5"/>
            <w:tcMar>
              <w:top w:w="100" w:type="dxa"/>
              <w:left w:w="120" w:type="dxa"/>
              <w:bottom w:w="100" w:type="dxa"/>
              <w:right w:w="120" w:type="dxa"/>
            </w:tcMar>
            <w:vAlign w:val="center"/>
          </w:tcPr>
          <w:p w:rsidR="005C5A67" w:rsidRDefault="00C4509D">
            <w:r>
              <w:rPr>
                <w:color w:val="262626"/>
                <w:sz w:val="19"/>
                <w:szCs w:val="19"/>
              </w:rPr>
              <w:t>Custom</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Medium</w:t>
            </w:r>
          </w:p>
        </w:tc>
        <w:tc>
          <w:tcPr>
            <w:tcW w:w="2000" w:type="dxa"/>
            <w:shd w:val="clear" w:color="auto" w:fill="EAF7F5"/>
            <w:tcMar>
              <w:top w:w="100" w:type="dxa"/>
              <w:left w:w="120" w:type="dxa"/>
              <w:bottom w:w="100" w:type="dxa"/>
              <w:right w:w="120" w:type="dxa"/>
            </w:tcMar>
            <w:vAlign w:val="center"/>
          </w:tcPr>
          <w:p w:rsidR="005C5A67" w:rsidRDefault="00C4509D">
            <w:r>
              <w:rPr>
                <w:color w:val="262626"/>
                <w:sz w:val="19"/>
                <w:szCs w:val="19"/>
              </w:rPr>
              <w:t>Statistical comparison models; explainable output needed</w:t>
            </w:r>
          </w:p>
        </w:tc>
      </w:tr>
      <w:tr w:rsidR="005C5A6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rsidR="005C5A67" w:rsidRDefault="00C4509D">
            <w:r>
              <w:rPr>
                <w:color w:val="262626"/>
                <w:sz w:val="19"/>
                <w:szCs w:val="19"/>
              </w:rPr>
              <w:t>Plateau-risk detection</w:t>
            </w:r>
          </w:p>
        </w:tc>
        <w:tc>
          <w:tcPr>
            <w:tcW w:w="1800" w:type="dxa"/>
            <w:shd w:val="clear" w:color="auto" w:fill="FFFFFF"/>
            <w:tcMar>
              <w:top w:w="100" w:type="dxa"/>
              <w:left w:w="120" w:type="dxa"/>
              <w:bottom w:w="100" w:type="dxa"/>
              <w:right w:w="120" w:type="dxa"/>
            </w:tcMar>
            <w:vAlign w:val="center"/>
          </w:tcPr>
          <w:p w:rsidR="005C5A67" w:rsidRDefault="00C4509D">
            <w:r>
              <w:rPr>
                <w:color w:val="262626"/>
                <w:sz w:val="19"/>
                <w:szCs w:val="19"/>
              </w:rPr>
              <w:t>Custom</w:t>
            </w:r>
          </w:p>
        </w:tc>
        <w:tc>
          <w:tcPr>
            <w:tcW w:w="1600" w:type="dxa"/>
            <w:shd w:val="clear" w:color="auto" w:fill="FFFFFF"/>
            <w:tcMar>
              <w:top w:w="100" w:type="dxa"/>
              <w:left w:w="120" w:type="dxa"/>
              <w:bottom w:w="100" w:type="dxa"/>
              <w:right w:w="120" w:type="dxa"/>
            </w:tcMar>
            <w:vAlign w:val="center"/>
          </w:tcPr>
          <w:p w:rsidR="005C5A67" w:rsidRDefault="00C4509D">
            <w:r>
              <w:rPr>
                <w:color w:val="262626"/>
                <w:sz w:val="19"/>
                <w:szCs w:val="19"/>
              </w:rPr>
              <w:t>Medium</w:t>
            </w:r>
          </w:p>
        </w:tc>
        <w:tc>
          <w:tcPr>
            <w:tcW w:w="2000" w:type="dxa"/>
            <w:shd w:val="clear" w:color="auto" w:fill="FFFFFF"/>
            <w:tcMar>
              <w:top w:w="100" w:type="dxa"/>
              <w:left w:w="120" w:type="dxa"/>
              <w:bottom w:w="100" w:type="dxa"/>
              <w:right w:w="120" w:type="dxa"/>
            </w:tcMar>
            <w:vAlign w:val="center"/>
          </w:tcPr>
          <w:p w:rsidR="005C5A67" w:rsidRDefault="00C4509D">
            <w:r>
              <w:rPr>
                <w:color w:val="262626"/>
                <w:sz w:val="19"/>
                <w:szCs w:val="19"/>
              </w:rPr>
              <w:t>Trend/anomaly detection on progress metrics</w:t>
            </w:r>
          </w:p>
        </w:tc>
      </w:tr>
      <w:tr w:rsidR="005C5A67">
        <w:tblPrEx>
          <w:tblCellMar>
            <w:top w:w="0" w:type="dxa"/>
            <w:bottom w:w="0" w:type="dxa"/>
          </w:tblCellMar>
        </w:tblPrEx>
        <w:tc>
          <w:tcPr>
            <w:tcW w:w="3600" w:type="dxa"/>
            <w:shd w:val="clear" w:color="auto" w:fill="EAF7F5"/>
            <w:tcMar>
              <w:top w:w="100" w:type="dxa"/>
              <w:left w:w="120" w:type="dxa"/>
              <w:bottom w:w="100" w:type="dxa"/>
              <w:right w:w="120" w:type="dxa"/>
            </w:tcMar>
            <w:vAlign w:val="center"/>
          </w:tcPr>
          <w:p w:rsidR="005C5A67" w:rsidRDefault="00C4509D">
            <w:r>
              <w:rPr>
                <w:color w:val="262626"/>
                <w:sz w:val="19"/>
                <w:szCs w:val="19"/>
              </w:rPr>
              <w:t>Trend-based forecasting</w:t>
            </w:r>
          </w:p>
        </w:tc>
        <w:tc>
          <w:tcPr>
            <w:tcW w:w="1800" w:type="dxa"/>
            <w:shd w:val="clear" w:color="auto" w:fill="EAF7F5"/>
            <w:tcMar>
              <w:top w:w="100" w:type="dxa"/>
              <w:left w:w="120" w:type="dxa"/>
              <w:bottom w:w="100" w:type="dxa"/>
              <w:right w:w="120" w:type="dxa"/>
            </w:tcMar>
            <w:vAlign w:val="center"/>
          </w:tcPr>
          <w:p w:rsidR="005C5A67" w:rsidRDefault="00C4509D">
            <w:r>
              <w:rPr>
                <w:color w:val="262626"/>
                <w:sz w:val="19"/>
                <w:szCs w:val="19"/>
              </w:rPr>
              <w:t>Custom</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Medium</w:t>
            </w:r>
          </w:p>
        </w:tc>
        <w:tc>
          <w:tcPr>
            <w:tcW w:w="2000" w:type="dxa"/>
            <w:shd w:val="clear" w:color="auto" w:fill="EAF7F5"/>
            <w:tcMar>
              <w:top w:w="100" w:type="dxa"/>
              <w:left w:w="120" w:type="dxa"/>
              <w:bottom w:w="100" w:type="dxa"/>
              <w:right w:w="120" w:type="dxa"/>
            </w:tcMar>
            <w:vAlign w:val="center"/>
          </w:tcPr>
          <w:p w:rsidR="005C5A67" w:rsidRDefault="00C4509D">
            <w:r>
              <w:rPr>
                <w:color w:val="262626"/>
                <w:sz w:val="19"/>
                <w:szCs w:val="19"/>
              </w:rPr>
              <w:t>Time-series forecasting on clinical &amp; operational data</w:t>
            </w:r>
          </w:p>
        </w:tc>
      </w:tr>
      <w:tr w:rsidR="005C5A6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rsidR="005C5A67" w:rsidRDefault="00C4509D">
            <w:r>
              <w:rPr>
                <w:color w:val="262626"/>
                <w:sz w:val="19"/>
                <w:szCs w:val="19"/>
              </w:rPr>
              <w:t>Patient dashboard</w:t>
            </w:r>
          </w:p>
        </w:tc>
        <w:tc>
          <w:tcPr>
            <w:tcW w:w="1800" w:type="dxa"/>
            <w:shd w:val="clear" w:color="auto" w:fill="FFFFFF"/>
            <w:tcMar>
              <w:top w:w="100" w:type="dxa"/>
              <w:left w:w="120" w:type="dxa"/>
              <w:bottom w:w="100" w:type="dxa"/>
              <w:right w:w="120" w:type="dxa"/>
            </w:tcMar>
            <w:vAlign w:val="center"/>
          </w:tcPr>
          <w:p w:rsidR="005C5A67" w:rsidRDefault="00C4509D">
            <w:r>
              <w:rPr>
                <w:color w:val="262626"/>
                <w:sz w:val="19"/>
                <w:szCs w:val="19"/>
              </w:rPr>
              <w:t>Standard</w:t>
            </w:r>
          </w:p>
        </w:tc>
        <w:tc>
          <w:tcPr>
            <w:tcW w:w="1600" w:type="dxa"/>
            <w:shd w:val="clear" w:color="auto" w:fill="FFFFFF"/>
            <w:tcMar>
              <w:top w:w="100" w:type="dxa"/>
              <w:left w:w="120" w:type="dxa"/>
              <w:bottom w:w="100" w:type="dxa"/>
              <w:right w:w="120" w:type="dxa"/>
            </w:tcMar>
            <w:vAlign w:val="center"/>
          </w:tcPr>
          <w:p w:rsidR="005C5A67" w:rsidRDefault="00C4509D">
            <w:r>
              <w:rPr>
                <w:color w:val="262626"/>
                <w:sz w:val="19"/>
                <w:szCs w:val="19"/>
              </w:rPr>
              <w:t>Low–Medium</w:t>
            </w:r>
          </w:p>
        </w:tc>
        <w:tc>
          <w:tcPr>
            <w:tcW w:w="2000" w:type="dxa"/>
            <w:shd w:val="clear" w:color="auto" w:fill="FFFFFF"/>
            <w:tcMar>
              <w:top w:w="100" w:type="dxa"/>
              <w:left w:w="120" w:type="dxa"/>
              <w:bottom w:w="100" w:type="dxa"/>
              <w:right w:w="120" w:type="dxa"/>
            </w:tcMar>
            <w:vAlign w:val="center"/>
          </w:tcPr>
          <w:p w:rsidR="005C5A67" w:rsidRDefault="00C4509D">
            <w:r>
              <w:rPr>
                <w:color w:val="262626"/>
                <w:sz w:val="19"/>
                <w:szCs w:val="19"/>
              </w:rPr>
              <w:t>Visualization on top of existing data model</w:t>
            </w:r>
          </w:p>
        </w:tc>
      </w:tr>
      <w:tr w:rsidR="005C5A67">
        <w:tblPrEx>
          <w:tblCellMar>
            <w:top w:w="0" w:type="dxa"/>
            <w:bottom w:w="0" w:type="dxa"/>
          </w:tblCellMar>
        </w:tblPrEx>
        <w:tc>
          <w:tcPr>
            <w:tcW w:w="3600" w:type="dxa"/>
            <w:shd w:val="clear" w:color="auto" w:fill="EAF7F5"/>
            <w:tcMar>
              <w:top w:w="100" w:type="dxa"/>
              <w:left w:w="120" w:type="dxa"/>
              <w:bottom w:w="100" w:type="dxa"/>
              <w:right w:w="120" w:type="dxa"/>
            </w:tcMar>
            <w:vAlign w:val="center"/>
          </w:tcPr>
          <w:p w:rsidR="005C5A67" w:rsidRDefault="00C4509D">
            <w:r>
              <w:rPr>
                <w:color w:val="262626"/>
                <w:sz w:val="19"/>
                <w:szCs w:val="19"/>
              </w:rPr>
              <w:t>Management dashboard incl. revenue/P&amp;L</w:t>
            </w:r>
          </w:p>
        </w:tc>
        <w:tc>
          <w:tcPr>
            <w:tcW w:w="1800" w:type="dxa"/>
            <w:shd w:val="clear" w:color="auto" w:fill="EAF7F5"/>
            <w:tcMar>
              <w:top w:w="100" w:type="dxa"/>
              <w:left w:w="120" w:type="dxa"/>
              <w:bottom w:w="100" w:type="dxa"/>
              <w:right w:w="120" w:type="dxa"/>
            </w:tcMar>
            <w:vAlign w:val="center"/>
          </w:tcPr>
          <w:p w:rsidR="005C5A67" w:rsidRDefault="00C4509D">
            <w:r>
              <w:rPr>
                <w:color w:val="262626"/>
                <w:sz w:val="19"/>
                <w:szCs w:val="19"/>
              </w:rPr>
              <w:t>Standard + Custom</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Medium</w:t>
            </w:r>
          </w:p>
        </w:tc>
        <w:tc>
          <w:tcPr>
            <w:tcW w:w="2000" w:type="dxa"/>
            <w:shd w:val="clear" w:color="auto" w:fill="EAF7F5"/>
            <w:tcMar>
              <w:top w:w="100" w:type="dxa"/>
              <w:left w:w="120" w:type="dxa"/>
              <w:bottom w:w="100" w:type="dxa"/>
              <w:right w:w="120" w:type="dxa"/>
            </w:tcMar>
            <w:vAlign w:val="center"/>
          </w:tcPr>
          <w:p w:rsidR="005C5A67" w:rsidRDefault="00C4509D">
            <w:r>
              <w:rPr>
                <w:color w:val="262626"/>
                <w:sz w:val="19"/>
                <w:szCs w:val="19"/>
              </w:rPr>
              <w:t>Standard BI patterns; P&amp;L logic is business-specific</w:t>
            </w:r>
          </w:p>
        </w:tc>
      </w:tr>
      <w:tr w:rsidR="005C5A6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rsidR="005C5A67" w:rsidRDefault="00C4509D">
            <w:r>
              <w:rPr>
                <w:color w:val="262626"/>
                <w:sz w:val="19"/>
                <w:szCs w:val="19"/>
              </w:rPr>
              <w:t>AI scheduling &amp; dynamic scheduling</w:t>
            </w:r>
          </w:p>
        </w:tc>
        <w:tc>
          <w:tcPr>
            <w:tcW w:w="1800" w:type="dxa"/>
            <w:shd w:val="clear" w:color="auto" w:fill="FFFFFF"/>
            <w:tcMar>
              <w:top w:w="100" w:type="dxa"/>
              <w:left w:w="120" w:type="dxa"/>
              <w:bottom w:w="100" w:type="dxa"/>
              <w:right w:w="120" w:type="dxa"/>
            </w:tcMar>
            <w:vAlign w:val="center"/>
          </w:tcPr>
          <w:p w:rsidR="005C5A67" w:rsidRDefault="00C4509D">
            <w:r>
              <w:rPr>
                <w:color w:val="262626"/>
                <w:sz w:val="19"/>
                <w:szCs w:val="19"/>
              </w:rPr>
              <w:t>Custom</w:t>
            </w:r>
          </w:p>
        </w:tc>
        <w:tc>
          <w:tcPr>
            <w:tcW w:w="1600" w:type="dxa"/>
            <w:shd w:val="clear" w:color="auto" w:fill="FFFFFF"/>
            <w:tcMar>
              <w:top w:w="100" w:type="dxa"/>
              <w:left w:w="120" w:type="dxa"/>
              <w:bottom w:w="100" w:type="dxa"/>
              <w:right w:w="120" w:type="dxa"/>
            </w:tcMar>
            <w:vAlign w:val="center"/>
          </w:tcPr>
          <w:p w:rsidR="005C5A67" w:rsidRDefault="00C4509D">
            <w:r>
              <w:rPr>
                <w:color w:val="262626"/>
                <w:sz w:val="19"/>
                <w:szCs w:val="19"/>
              </w:rPr>
              <w:t>High</w:t>
            </w:r>
          </w:p>
        </w:tc>
        <w:tc>
          <w:tcPr>
            <w:tcW w:w="2000" w:type="dxa"/>
            <w:shd w:val="clear" w:color="auto" w:fill="FFFFFF"/>
            <w:tcMar>
              <w:top w:w="100" w:type="dxa"/>
              <w:left w:w="120" w:type="dxa"/>
              <w:bottom w:w="100" w:type="dxa"/>
              <w:right w:w="120" w:type="dxa"/>
            </w:tcMar>
            <w:vAlign w:val="center"/>
          </w:tcPr>
          <w:p w:rsidR="005C5A67" w:rsidRDefault="00C4509D">
            <w:r>
              <w:rPr>
                <w:color w:val="262626"/>
                <w:sz w:val="19"/>
                <w:szCs w:val="19"/>
              </w:rPr>
              <w:t>Real-time optimization with constraints and live changes</w:t>
            </w:r>
          </w:p>
        </w:tc>
      </w:tr>
      <w:tr w:rsidR="005C5A67">
        <w:tblPrEx>
          <w:tblCellMar>
            <w:top w:w="0" w:type="dxa"/>
            <w:bottom w:w="0" w:type="dxa"/>
          </w:tblCellMar>
        </w:tblPrEx>
        <w:tc>
          <w:tcPr>
            <w:tcW w:w="3600" w:type="dxa"/>
            <w:shd w:val="clear" w:color="auto" w:fill="EAF7F5"/>
            <w:tcMar>
              <w:top w:w="100" w:type="dxa"/>
              <w:left w:w="120" w:type="dxa"/>
              <w:bottom w:w="100" w:type="dxa"/>
              <w:right w:w="120" w:type="dxa"/>
            </w:tcMar>
            <w:vAlign w:val="center"/>
          </w:tcPr>
          <w:p w:rsidR="005C5A67" w:rsidRDefault="00C4509D">
            <w:r>
              <w:rPr>
                <w:color w:val="262626"/>
                <w:sz w:val="19"/>
                <w:szCs w:val="19"/>
              </w:rPr>
              <w:t>Resource optimization analytics</w:t>
            </w:r>
          </w:p>
        </w:tc>
        <w:tc>
          <w:tcPr>
            <w:tcW w:w="1800" w:type="dxa"/>
            <w:shd w:val="clear" w:color="auto" w:fill="EAF7F5"/>
            <w:tcMar>
              <w:top w:w="100" w:type="dxa"/>
              <w:left w:w="120" w:type="dxa"/>
              <w:bottom w:w="100" w:type="dxa"/>
              <w:right w:w="120" w:type="dxa"/>
            </w:tcMar>
            <w:vAlign w:val="center"/>
          </w:tcPr>
          <w:p w:rsidR="005C5A67" w:rsidRDefault="00C4509D">
            <w:r>
              <w:rPr>
                <w:color w:val="262626"/>
                <w:sz w:val="19"/>
                <w:szCs w:val="19"/>
              </w:rPr>
              <w:t>Custom</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Medium–High</w:t>
            </w:r>
          </w:p>
        </w:tc>
        <w:tc>
          <w:tcPr>
            <w:tcW w:w="2000" w:type="dxa"/>
            <w:shd w:val="clear" w:color="auto" w:fill="EAF7F5"/>
            <w:tcMar>
              <w:top w:w="100" w:type="dxa"/>
              <w:left w:w="120" w:type="dxa"/>
              <w:bottom w:w="100" w:type="dxa"/>
              <w:right w:w="120" w:type="dxa"/>
            </w:tcMar>
            <w:vAlign w:val="center"/>
          </w:tcPr>
          <w:p w:rsidR="005C5A67" w:rsidRDefault="00C4509D">
            <w:r>
              <w:rPr>
                <w:color w:val="262626"/>
                <w:sz w:val="19"/>
                <w:szCs w:val="19"/>
              </w:rPr>
              <w:t>Builds on scheduling data once volume accumulates</w:t>
            </w:r>
          </w:p>
        </w:tc>
      </w:tr>
      <w:tr w:rsidR="005C5A6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rsidR="005C5A67" w:rsidRDefault="00C4509D">
            <w:r>
              <w:rPr>
                <w:color w:val="262626"/>
                <w:sz w:val="19"/>
                <w:szCs w:val="19"/>
              </w:rPr>
              <w:lastRenderedPageBreak/>
              <w:t>WhatsApp chat integration</w:t>
            </w:r>
          </w:p>
        </w:tc>
        <w:tc>
          <w:tcPr>
            <w:tcW w:w="1800" w:type="dxa"/>
            <w:shd w:val="clear" w:color="auto" w:fill="FFFFFF"/>
            <w:tcMar>
              <w:top w:w="100" w:type="dxa"/>
              <w:left w:w="120" w:type="dxa"/>
              <w:bottom w:w="100" w:type="dxa"/>
              <w:right w:w="120" w:type="dxa"/>
            </w:tcMar>
            <w:vAlign w:val="center"/>
          </w:tcPr>
          <w:p w:rsidR="005C5A67" w:rsidRDefault="00C4509D">
            <w:r>
              <w:rPr>
                <w:color w:val="262626"/>
                <w:sz w:val="19"/>
                <w:szCs w:val="19"/>
              </w:rPr>
              <w:t>Standard (API-based)</w:t>
            </w:r>
          </w:p>
        </w:tc>
        <w:tc>
          <w:tcPr>
            <w:tcW w:w="1600" w:type="dxa"/>
            <w:shd w:val="clear" w:color="auto" w:fill="FFFFFF"/>
            <w:tcMar>
              <w:top w:w="100" w:type="dxa"/>
              <w:left w:w="120" w:type="dxa"/>
              <w:bottom w:w="100" w:type="dxa"/>
              <w:right w:w="120" w:type="dxa"/>
            </w:tcMar>
            <w:vAlign w:val="center"/>
          </w:tcPr>
          <w:p w:rsidR="005C5A67" w:rsidRDefault="00C4509D">
            <w:r>
              <w:rPr>
                <w:color w:val="262626"/>
                <w:sz w:val="19"/>
                <w:szCs w:val="19"/>
              </w:rPr>
              <w:t>Low–Medium</w:t>
            </w:r>
          </w:p>
        </w:tc>
        <w:tc>
          <w:tcPr>
            <w:tcW w:w="2000" w:type="dxa"/>
            <w:shd w:val="clear" w:color="auto" w:fill="FFFFFF"/>
            <w:tcMar>
              <w:top w:w="100" w:type="dxa"/>
              <w:left w:w="120" w:type="dxa"/>
              <w:bottom w:w="100" w:type="dxa"/>
              <w:right w:w="120" w:type="dxa"/>
            </w:tcMar>
            <w:vAlign w:val="center"/>
          </w:tcPr>
          <w:p w:rsidR="005C5A67" w:rsidRDefault="00C4509D">
            <w:r>
              <w:rPr>
                <w:color w:val="262626"/>
                <w:sz w:val="19"/>
                <w:szCs w:val="19"/>
              </w:rPr>
              <w:t>WhatsApp Business Cloud API is well documented</w:t>
            </w:r>
          </w:p>
        </w:tc>
      </w:tr>
      <w:tr w:rsidR="005C5A67">
        <w:tblPrEx>
          <w:tblCellMar>
            <w:top w:w="0" w:type="dxa"/>
            <w:bottom w:w="0" w:type="dxa"/>
          </w:tblCellMar>
        </w:tblPrEx>
        <w:tc>
          <w:tcPr>
            <w:tcW w:w="3600" w:type="dxa"/>
            <w:shd w:val="clear" w:color="auto" w:fill="EAF7F5"/>
            <w:tcMar>
              <w:top w:w="100" w:type="dxa"/>
              <w:left w:w="120" w:type="dxa"/>
              <w:bottom w:w="100" w:type="dxa"/>
              <w:right w:w="120" w:type="dxa"/>
            </w:tcMar>
            <w:vAlign w:val="center"/>
          </w:tcPr>
          <w:p w:rsidR="005C5A67" w:rsidRDefault="00C4509D">
            <w:r>
              <w:rPr>
                <w:color w:val="262626"/>
                <w:sz w:val="19"/>
                <w:szCs w:val="19"/>
              </w:rPr>
              <w:t>WhatsApp AI booking agent</w:t>
            </w:r>
          </w:p>
        </w:tc>
        <w:tc>
          <w:tcPr>
            <w:tcW w:w="1800" w:type="dxa"/>
            <w:shd w:val="clear" w:color="auto" w:fill="EAF7F5"/>
            <w:tcMar>
              <w:top w:w="100" w:type="dxa"/>
              <w:left w:w="120" w:type="dxa"/>
              <w:bottom w:w="100" w:type="dxa"/>
              <w:right w:w="120" w:type="dxa"/>
            </w:tcMar>
            <w:vAlign w:val="center"/>
          </w:tcPr>
          <w:p w:rsidR="005C5A67" w:rsidRDefault="00C4509D">
            <w:r>
              <w:rPr>
                <w:color w:val="262626"/>
                <w:sz w:val="19"/>
                <w:szCs w:val="19"/>
              </w:rPr>
              <w:t>Custom</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Medium–High</w:t>
            </w:r>
          </w:p>
        </w:tc>
        <w:tc>
          <w:tcPr>
            <w:tcW w:w="2000" w:type="dxa"/>
            <w:shd w:val="clear" w:color="auto" w:fill="EAF7F5"/>
            <w:tcMar>
              <w:top w:w="100" w:type="dxa"/>
              <w:left w:w="120" w:type="dxa"/>
              <w:bottom w:w="100" w:type="dxa"/>
              <w:right w:w="120" w:type="dxa"/>
            </w:tcMar>
            <w:vAlign w:val="center"/>
          </w:tcPr>
          <w:p w:rsidR="005C5A67" w:rsidRDefault="00C4509D">
            <w:r>
              <w:rPr>
                <w:color w:val="262626"/>
                <w:sz w:val="19"/>
                <w:szCs w:val="19"/>
              </w:rPr>
              <w:t>Conversational AI + live calendar integration</w:t>
            </w:r>
          </w:p>
        </w:tc>
      </w:tr>
      <w:tr w:rsidR="005C5A6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rsidR="005C5A67" w:rsidRDefault="00C4509D">
            <w:r>
              <w:rPr>
                <w:color w:val="262626"/>
                <w:sz w:val="19"/>
                <w:szCs w:val="19"/>
              </w:rPr>
              <w:t>Standalone online reservation system</w:t>
            </w:r>
          </w:p>
        </w:tc>
        <w:tc>
          <w:tcPr>
            <w:tcW w:w="1800" w:type="dxa"/>
            <w:shd w:val="clear" w:color="auto" w:fill="FFFFFF"/>
            <w:tcMar>
              <w:top w:w="100" w:type="dxa"/>
              <w:left w:w="120" w:type="dxa"/>
              <w:bottom w:w="100" w:type="dxa"/>
              <w:right w:w="120" w:type="dxa"/>
            </w:tcMar>
            <w:vAlign w:val="center"/>
          </w:tcPr>
          <w:p w:rsidR="005C5A67" w:rsidRDefault="00C4509D">
            <w:r>
              <w:rPr>
                <w:color w:val="262626"/>
                <w:sz w:val="19"/>
                <w:szCs w:val="19"/>
              </w:rPr>
              <w:t>Standard</w:t>
            </w:r>
          </w:p>
        </w:tc>
        <w:tc>
          <w:tcPr>
            <w:tcW w:w="1600" w:type="dxa"/>
            <w:shd w:val="clear" w:color="auto" w:fill="FFFFFF"/>
            <w:tcMar>
              <w:top w:w="100" w:type="dxa"/>
              <w:left w:w="120" w:type="dxa"/>
              <w:bottom w:w="100" w:type="dxa"/>
              <w:right w:w="120" w:type="dxa"/>
            </w:tcMar>
            <w:vAlign w:val="center"/>
          </w:tcPr>
          <w:p w:rsidR="005C5A67" w:rsidRDefault="00C4509D">
            <w:r>
              <w:rPr>
                <w:color w:val="262626"/>
                <w:sz w:val="19"/>
                <w:szCs w:val="19"/>
              </w:rPr>
              <w:t>Low–Medium</w:t>
            </w:r>
          </w:p>
        </w:tc>
        <w:tc>
          <w:tcPr>
            <w:tcW w:w="2000" w:type="dxa"/>
            <w:shd w:val="clear" w:color="auto" w:fill="FFFFFF"/>
            <w:tcMar>
              <w:top w:w="100" w:type="dxa"/>
              <w:left w:w="120" w:type="dxa"/>
              <w:bottom w:w="100" w:type="dxa"/>
              <w:right w:w="120" w:type="dxa"/>
            </w:tcMar>
            <w:vAlign w:val="center"/>
          </w:tcPr>
          <w:p w:rsidR="005C5A67" w:rsidRDefault="00C4509D">
            <w:r>
              <w:rPr>
                <w:color w:val="262626"/>
                <w:sz w:val="19"/>
                <w:szCs w:val="19"/>
              </w:rPr>
              <w:t>Common e-commerce/booking UX patterns apply</w:t>
            </w:r>
          </w:p>
        </w:tc>
      </w:tr>
      <w:tr w:rsidR="005C5A67">
        <w:tblPrEx>
          <w:tblCellMar>
            <w:top w:w="0" w:type="dxa"/>
            <w:bottom w:w="0" w:type="dxa"/>
          </w:tblCellMar>
        </w:tblPrEx>
        <w:tc>
          <w:tcPr>
            <w:tcW w:w="3600" w:type="dxa"/>
            <w:shd w:val="clear" w:color="auto" w:fill="EAF7F5"/>
            <w:tcMar>
              <w:top w:w="100" w:type="dxa"/>
              <w:left w:w="120" w:type="dxa"/>
              <w:bottom w:w="100" w:type="dxa"/>
              <w:right w:w="120" w:type="dxa"/>
            </w:tcMar>
            <w:vAlign w:val="center"/>
          </w:tcPr>
          <w:p w:rsidR="005C5A67" w:rsidRDefault="00C4509D">
            <w:r>
              <w:rPr>
                <w:color w:val="262626"/>
                <w:sz w:val="19"/>
                <w:szCs w:val="19"/>
              </w:rPr>
              <w:t>3-channel real-time booking sync</w:t>
            </w:r>
          </w:p>
        </w:tc>
        <w:tc>
          <w:tcPr>
            <w:tcW w:w="1800" w:type="dxa"/>
            <w:shd w:val="clear" w:color="auto" w:fill="EAF7F5"/>
            <w:tcMar>
              <w:top w:w="100" w:type="dxa"/>
              <w:left w:w="120" w:type="dxa"/>
              <w:bottom w:w="100" w:type="dxa"/>
              <w:right w:w="120" w:type="dxa"/>
            </w:tcMar>
            <w:vAlign w:val="center"/>
          </w:tcPr>
          <w:p w:rsidR="005C5A67" w:rsidRDefault="00C4509D">
            <w:r>
              <w:rPr>
                <w:color w:val="262626"/>
                <w:sz w:val="19"/>
                <w:szCs w:val="19"/>
              </w:rPr>
              <w:t>Custom</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High</w:t>
            </w:r>
          </w:p>
        </w:tc>
        <w:tc>
          <w:tcPr>
            <w:tcW w:w="2000" w:type="dxa"/>
            <w:shd w:val="clear" w:color="auto" w:fill="EAF7F5"/>
            <w:tcMar>
              <w:top w:w="100" w:type="dxa"/>
              <w:left w:w="120" w:type="dxa"/>
              <w:bottom w:w="100" w:type="dxa"/>
              <w:right w:w="120" w:type="dxa"/>
            </w:tcMar>
            <w:vAlign w:val="center"/>
          </w:tcPr>
          <w:p w:rsidR="005C5A67" w:rsidRDefault="00C4509D">
            <w:r>
              <w:rPr>
                <w:color w:val="262626"/>
                <w:sz w:val="19"/>
                <w:szCs w:val="19"/>
              </w:rPr>
              <w:t>Highest-risk integration item; needs careful locking design</w:t>
            </w:r>
          </w:p>
        </w:tc>
      </w:tr>
      <w:tr w:rsidR="005C5A6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rsidR="005C5A67" w:rsidRDefault="00C4509D">
            <w:r>
              <w:rPr>
                <w:color w:val="262626"/>
                <w:sz w:val="19"/>
                <w:szCs w:val="19"/>
              </w:rPr>
              <w:t>Admin acknowledgement notifications</w:t>
            </w:r>
          </w:p>
        </w:tc>
        <w:tc>
          <w:tcPr>
            <w:tcW w:w="1800" w:type="dxa"/>
            <w:shd w:val="clear" w:color="auto" w:fill="FFFFFF"/>
            <w:tcMar>
              <w:top w:w="100" w:type="dxa"/>
              <w:left w:w="120" w:type="dxa"/>
              <w:bottom w:w="100" w:type="dxa"/>
              <w:right w:w="120" w:type="dxa"/>
            </w:tcMar>
            <w:vAlign w:val="center"/>
          </w:tcPr>
          <w:p w:rsidR="005C5A67" w:rsidRDefault="00C4509D">
            <w:r>
              <w:rPr>
                <w:color w:val="262626"/>
                <w:sz w:val="19"/>
                <w:szCs w:val="19"/>
              </w:rPr>
              <w:t>Standard</w:t>
            </w:r>
          </w:p>
        </w:tc>
        <w:tc>
          <w:tcPr>
            <w:tcW w:w="1600" w:type="dxa"/>
            <w:shd w:val="clear" w:color="auto" w:fill="FFFFFF"/>
            <w:tcMar>
              <w:top w:w="100" w:type="dxa"/>
              <w:left w:w="120" w:type="dxa"/>
              <w:bottom w:w="100" w:type="dxa"/>
              <w:right w:w="120" w:type="dxa"/>
            </w:tcMar>
            <w:vAlign w:val="center"/>
          </w:tcPr>
          <w:p w:rsidR="005C5A67" w:rsidRDefault="00C4509D">
            <w:r>
              <w:rPr>
                <w:color w:val="262626"/>
                <w:sz w:val="19"/>
                <w:szCs w:val="19"/>
              </w:rPr>
              <w:t>Low</w:t>
            </w:r>
          </w:p>
        </w:tc>
        <w:tc>
          <w:tcPr>
            <w:tcW w:w="2000" w:type="dxa"/>
            <w:shd w:val="clear" w:color="auto" w:fill="FFFFFF"/>
            <w:tcMar>
              <w:top w:w="100" w:type="dxa"/>
              <w:left w:w="120" w:type="dxa"/>
              <w:bottom w:w="100" w:type="dxa"/>
              <w:right w:w="120" w:type="dxa"/>
            </w:tcMar>
            <w:vAlign w:val="center"/>
          </w:tcPr>
          <w:p w:rsidR="005C5A67" w:rsidRDefault="00C4509D">
            <w:r>
              <w:rPr>
                <w:color w:val="262626"/>
                <w:sz w:val="19"/>
                <w:szCs w:val="19"/>
              </w:rPr>
              <w:t>Push notification or lightweight IoT alert</w:t>
            </w:r>
          </w:p>
        </w:tc>
      </w:tr>
      <w:tr w:rsidR="005C5A67">
        <w:tblPrEx>
          <w:tblCellMar>
            <w:top w:w="0" w:type="dxa"/>
            <w:bottom w:w="0" w:type="dxa"/>
          </w:tblCellMar>
        </w:tblPrEx>
        <w:tc>
          <w:tcPr>
            <w:tcW w:w="3600" w:type="dxa"/>
            <w:shd w:val="clear" w:color="auto" w:fill="EAF7F5"/>
            <w:tcMar>
              <w:top w:w="100" w:type="dxa"/>
              <w:left w:w="120" w:type="dxa"/>
              <w:bottom w:w="100" w:type="dxa"/>
              <w:right w:w="120" w:type="dxa"/>
            </w:tcMar>
            <w:vAlign w:val="center"/>
          </w:tcPr>
          <w:p w:rsidR="005C5A67" w:rsidRDefault="00C4509D">
            <w:r>
              <w:rPr>
                <w:color w:val="262626"/>
                <w:sz w:val="19"/>
                <w:szCs w:val="19"/>
              </w:rPr>
              <w:t>100% secure anomaly detection</w:t>
            </w:r>
          </w:p>
        </w:tc>
        <w:tc>
          <w:tcPr>
            <w:tcW w:w="1800" w:type="dxa"/>
            <w:shd w:val="clear" w:color="auto" w:fill="EAF7F5"/>
            <w:tcMar>
              <w:top w:w="100" w:type="dxa"/>
              <w:left w:w="120" w:type="dxa"/>
              <w:bottom w:w="100" w:type="dxa"/>
              <w:right w:w="120" w:type="dxa"/>
            </w:tcMar>
            <w:vAlign w:val="center"/>
          </w:tcPr>
          <w:p w:rsidR="005C5A67" w:rsidRDefault="00C4509D">
            <w:r>
              <w:rPr>
                <w:color w:val="262626"/>
                <w:sz w:val="19"/>
                <w:szCs w:val="19"/>
              </w:rPr>
              <w:t>Custom</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High</w:t>
            </w:r>
          </w:p>
        </w:tc>
        <w:tc>
          <w:tcPr>
            <w:tcW w:w="2000" w:type="dxa"/>
            <w:shd w:val="clear" w:color="auto" w:fill="EAF7F5"/>
            <w:tcMar>
              <w:top w:w="100" w:type="dxa"/>
              <w:left w:w="120" w:type="dxa"/>
              <w:bottom w:w="100" w:type="dxa"/>
              <w:right w:w="120" w:type="dxa"/>
            </w:tcMar>
            <w:vAlign w:val="center"/>
          </w:tcPr>
          <w:p w:rsidR="005C5A67" w:rsidRDefault="00C4509D">
            <w:r>
              <w:rPr>
                <w:color w:val="262626"/>
                <w:sz w:val="19"/>
                <w:szCs w:val="19"/>
              </w:rPr>
              <w:t xml:space="preserve">Realistically: continuous, rigorously monitored security </w:t>
            </w:r>
            <w:r>
              <w:rPr>
                <w:color w:val="262626"/>
                <w:sz w:val="19"/>
                <w:szCs w:val="19"/>
              </w:rPr>
              <w:t>see §9</w:t>
            </w:r>
          </w:p>
        </w:tc>
      </w:tr>
      <w:tr w:rsidR="005C5A67">
        <w:tblPrEx>
          <w:tblCellMar>
            <w:top w:w="0" w:type="dxa"/>
            <w:bottom w:w="0" w:type="dxa"/>
          </w:tblCellMar>
        </w:tblPrEx>
        <w:tc>
          <w:tcPr>
            <w:tcW w:w="3600" w:type="dxa"/>
            <w:shd w:val="clear" w:color="auto" w:fill="FFFFFF"/>
            <w:tcMar>
              <w:top w:w="100" w:type="dxa"/>
              <w:left w:w="120" w:type="dxa"/>
              <w:bottom w:w="100" w:type="dxa"/>
              <w:right w:w="120" w:type="dxa"/>
            </w:tcMar>
            <w:vAlign w:val="center"/>
          </w:tcPr>
          <w:p w:rsidR="005C5A67" w:rsidRDefault="00C4509D">
            <w:r>
              <w:rPr>
                <w:color w:val="262626"/>
                <w:sz w:val="19"/>
                <w:szCs w:val="19"/>
              </w:rPr>
              <w:t>Responsive website + native Android app</w:t>
            </w:r>
          </w:p>
        </w:tc>
        <w:tc>
          <w:tcPr>
            <w:tcW w:w="1800" w:type="dxa"/>
            <w:shd w:val="clear" w:color="auto" w:fill="FFFFFF"/>
            <w:tcMar>
              <w:top w:w="100" w:type="dxa"/>
              <w:left w:w="120" w:type="dxa"/>
              <w:bottom w:w="100" w:type="dxa"/>
              <w:right w:w="120" w:type="dxa"/>
            </w:tcMar>
            <w:vAlign w:val="center"/>
          </w:tcPr>
          <w:p w:rsidR="005C5A67" w:rsidRDefault="00C4509D">
            <w:r>
              <w:rPr>
                <w:color w:val="262626"/>
                <w:sz w:val="19"/>
                <w:szCs w:val="19"/>
              </w:rPr>
              <w:t>Standard</w:t>
            </w:r>
          </w:p>
        </w:tc>
        <w:tc>
          <w:tcPr>
            <w:tcW w:w="1600" w:type="dxa"/>
            <w:shd w:val="clear" w:color="auto" w:fill="FFFFFF"/>
            <w:tcMar>
              <w:top w:w="100" w:type="dxa"/>
              <w:left w:w="120" w:type="dxa"/>
              <w:bottom w:w="100" w:type="dxa"/>
              <w:right w:w="120" w:type="dxa"/>
            </w:tcMar>
            <w:vAlign w:val="center"/>
          </w:tcPr>
          <w:p w:rsidR="005C5A67" w:rsidRDefault="00C4509D">
            <w:r>
              <w:rPr>
                <w:color w:val="262626"/>
                <w:sz w:val="19"/>
                <w:szCs w:val="19"/>
              </w:rPr>
              <w:t>Medium</w:t>
            </w:r>
          </w:p>
        </w:tc>
        <w:tc>
          <w:tcPr>
            <w:tcW w:w="2000" w:type="dxa"/>
            <w:shd w:val="clear" w:color="auto" w:fill="FFFFFF"/>
            <w:tcMar>
              <w:top w:w="100" w:type="dxa"/>
              <w:left w:w="120" w:type="dxa"/>
              <w:bottom w:w="100" w:type="dxa"/>
              <w:right w:w="120" w:type="dxa"/>
            </w:tcMar>
            <w:vAlign w:val="center"/>
          </w:tcPr>
          <w:p w:rsidR="005C5A67" w:rsidRDefault="00C4509D">
            <w:r>
              <w:rPr>
                <w:color w:val="262626"/>
                <w:sz w:val="19"/>
                <w:szCs w:val="19"/>
              </w:rPr>
              <w:t>Parallel builds sharing one API and design system</w:t>
            </w:r>
          </w:p>
        </w:tc>
      </w:tr>
      <w:tr w:rsidR="005C5A67">
        <w:tblPrEx>
          <w:tblCellMar>
            <w:top w:w="0" w:type="dxa"/>
            <w:bottom w:w="0" w:type="dxa"/>
          </w:tblCellMar>
        </w:tblPrEx>
        <w:tc>
          <w:tcPr>
            <w:tcW w:w="3600" w:type="dxa"/>
            <w:shd w:val="clear" w:color="auto" w:fill="EAF7F5"/>
            <w:tcMar>
              <w:top w:w="100" w:type="dxa"/>
              <w:left w:w="120" w:type="dxa"/>
              <w:bottom w:w="100" w:type="dxa"/>
              <w:right w:w="120" w:type="dxa"/>
            </w:tcMar>
            <w:vAlign w:val="center"/>
          </w:tcPr>
          <w:p w:rsidR="005C5A67" w:rsidRDefault="00C4509D">
            <w:r>
              <w:rPr>
                <w:color w:val="262626"/>
                <w:sz w:val="19"/>
                <w:szCs w:val="19"/>
              </w:rPr>
              <w:t>Multilingual architecture (future-ready)</w:t>
            </w:r>
          </w:p>
        </w:tc>
        <w:tc>
          <w:tcPr>
            <w:tcW w:w="1800" w:type="dxa"/>
            <w:shd w:val="clear" w:color="auto" w:fill="EAF7F5"/>
            <w:tcMar>
              <w:top w:w="100" w:type="dxa"/>
              <w:left w:w="120" w:type="dxa"/>
              <w:bottom w:w="100" w:type="dxa"/>
              <w:right w:w="120" w:type="dxa"/>
            </w:tcMar>
            <w:vAlign w:val="center"/>
          </w:tcPr>
          <w:p w:rsidR="005C5A67" w:rsidRDefault="00C4509D">
            <w:r>
              <w:rPr>
                <w:color w:val="262626"/>
                <w:sz w:val="19"/>
                <w:szCs w:val="19"/>
              </w:rPr>
              <w:t>Standard</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Low</w:t>
            </w:r>
          </w:p>
        </w:tc>
        <w:tc>
          <w:tcPr>
            <w:tcW w:w="2000" w:type="dxa"/>
            <w:shd w:val="clear" w:color="auto" w:fill="EAF7F5"/>
            <w:tcMar>
              <w:top w:w="100" w:type="dxa"/>
              <w:left w:w="120" w:type="dxa"/>
              <w:bottom w:w="100" w:type="dxa"/>
              <w:right w:w="120" w:type="dxa"/>
            </w:tcMar>
            <w:vAlign w:val="center"/>
          </w:tcPr>
          <w:p w:rsidR="005C5A67" w:rsidRDefault="00C4509D">
            <w:r>
              <w:rPr>
                <w:color w:val="262626"/>
                <w:sz w:val="19"/>
                <w:szCs w:val="19"/>
              </w:rPr>
              <w:t>String externalization; no extra languages at launch</w:t>
            </w:r>
          </w:p>
        </w:tc>
      </w:tr>
    </w:tbl>
    <w:p w:rsidR="005C5A67" w:rsidRDefault="00C4509D" w:rsidP="00D16449">
      <w:pPr>
        <w:pStyle w:val="Heading1"/>
        <w:pBdr>
          <w:bottom w:val="single" w:sz="8" w:space="4" w:color="028090"/>
        </w:pBdr>
        <w:spacing w:before="400" w:after="160"/>
        <w:jc w:val="both"/>
      </w:pPr>
      <w:bookmarkStart w:id="8" w:name="_Toc237432863"/>
      <w:r>
        <w:rPr>
          <w:b/>
          <w:bCs/>
          <w:color w:val="1E2761"/>
          <w:sz w:val="30"/>
          <w:szCs w:val="30"/>
        </w:rPr>
        <w:t>6. Integration Feasibility</w:t>
      </w:r>
      <w:bookmarkEnd w:id="8"/>
    </w:p>
    <w:p w:rsidR="005C5A67" w:rsidRDefault="00C4509D" w:rsidP="00D16449">
      <w:pPr>
        <w:pStyle w:val="Heading2"/>
        <w:spacing w:before="260" w:after="120"/>
        <w:jc w:val="both"/>
      </w:pPr>
      <w:bookmarkStart w:id="9" w:name="_Toc237432864"/>
      <w:r>
        <w:rPr>
          <w:b/>
          <w:bCs/>
          <w:color w:val="028090"/>
          <w:sz w:val="24"/>
          <w:szCs w:val="24"/>
        </w:rPr>
        <w:t>6.1 WhatsApp Chat &amp; AI Agent</w:t>
      </w:r>
      <w:bookmarkEnd w:id="9"/>
    </w:p>
    <w:p w:rsidR="005C5A67" w:rsidRDefault="00C4509D" w:rsidP="00D16449">
      <w:pPr>
        <w:spacing w:after="160" w:line="276" w:lineRule="auto"/>
        <w:jc w:val="both"/>
      </w:pPr>
      <w:r>
        <w:rPr>
          <w:color w:val="262626"/>
          <w:sz w:val="22"/>
          <w:szCs w:val="22"/>
        </w:rPr>
        <w:t>The WhatsApp Business Cloud API supports both human-staffed chat and an automated AI agent on the same business number, using a routing rule (e.g., business hours, or an explicit “talk to a person” intent) to hand off between them. The AI agent is built as</w:t>
      </w:r>
      <w:r>
        <w:rPr>
          <w:color w:val="262626"/>
          <w:sz w:val="22"/>
          <w:szCs w:val="22"/>
        </w:rPr>
        <w:t xml:space="preserve"> an LLM-driven conversational layer that reads live availability from the scheduling engine before confirming any slot, so it never offers a time that is not actually open.</w:t>
      </w:r>
    </w:p>
    <w:p w:rsidR="005C5A67" w:rsidRDefault="00C4509D" w:rsidP="00D16449">
      <w:pPr>
        <w:pStyle w:val="Heading2"/>
        <w:spacing w:before="260" w:after="120"/>
        <w:jc w:val="both"/>
      </w:pPr>
      <w:bookmarkStart w:id="10" w:name="_Toc237432865"/>
      <w:r>
        <w:rPr>
          <w:b/>
          <w:bCs/>
          <w:color w:val="028090"/>
          <w:sz w:val="24"/>
          <w:szCs w:val="24"/>
        </w:rPr>
        <w:t>6.2 AI Scheduling Engine</w:t>
      </w:r>
      <w:bookmarkEnd w:id="10"/>
    </w:p>
    <w:p w:rsidR="005C5A67" w:rsidRDefault="00C4509D" w:rsidP="00D16449">
      <w:pPr>
        <w:spacing w:after="160" w:line="276" w:lineRule="auto"/>
        <w:jc w:val="both"/>
      </w:pPr>
      <w:r>
        <w:rPr>
          <w:color w:val="262626"/>
          <w:sz w:val="22"/>
          <w:szCs w:val="22"/>
        </w:rPr>
        <w:t>The scheduling engine is best implemented as a constraint-</w:t>
      </w:r>
      <w:r>
        <w:rPr>
          <w:color w:val="262626"/>
          <w:sz w:val="22"/>
          <w:szCs w:val="22"/>
        </w:rPr>
        <w:t>based optimizer (patients, clinicians, rooms, and equipment as resources with availability windows) with a machine-learning layer added once historical scheduling data accumulates, to learn from patterns such as no-show likelihood and typical session durat</w:t>
      </w:r>
      <w:r>
        <w:rPr>
          <w:color w:val="262626"/>
          <w:sz w:val="22"/>
          <w:szCs w:val="22"/>
        </w:rPr>
        <w:t>ion by treatment type.</w:t>
      </w:r>
    </w:p>
    <w:p w:rsidR="005C5A67" w:rsidRDefault="00C4509D" w:rsidP="00D16449">
      <w:pPr>
        <w:pStyle w:val="Heading2"/>
        <w:spacing w:before="260" w:after="120"/>
        <w:jc w:val="both"/>
      </w:pPr>
      <w:bookmarkStart w:id="11" w:name="_Toc237432866"/>
      <w:r>
        <w:rPr>
          <w:b/>
          <w:bCs/>
          <w:color w:val="028090"/>
          <w:sz w:val="24"/>
          <w:szCs w:val="24"/>
        </w:rPr>
        <w:lastRenderedPageBreak/>
        <w:t>6.3 Clinical Analytics Engines</w:t>
      </w:r>
      <w:bookmarkEnd w:id="11"/>
    </w:p>
    <w:p w:rsidR="005C5A67" w:rsidRDefault="00C4509D" w:rsidP="00D16449">
      <w:pPr>
        <w:spacing w:after="160" w:line="276" w:lineRule="auto"/>
        <w:jc w:val="both"/>
      </w:pPr>
      <w:r>
        <w:rPr>
          <w:color w:val="262626"/>
          <w:sz w:val="22"/>
          <w:szCs w:val="22"/>
        </w:rPr>
        <w:t>Outcome prediction, intervention analysis, plateau-risk detection, and forecasting can share a common analytics microservice that reads from the time-series store and exposes predictions to both the pat</w:t>
      </w:r>
      <w:r>
        <w:rPr>
          <w:color w:val="262626"/>
          <w:sz w:val="22"/>
          <w:szCs w:val="22"/>
        </w:rPr>
        <w:t>ient and management dashboards through governed API calls, keeping the AI layer decoupled from the core clinical record system.</w:t>
      </w:r>
    </w:p>
    <w:p w:rsidR="005C5A67" w:rsidRDefault="00C4509D" w:rsidP="00D16449">
      <w:pPr>
        <w:pStyle w:val="Heading2"/>
        <w:spacing w:before="260" w:after="120"/>
        <w:jc w:val="both"/>
      </w:pPr>
      <w:bookmarkStart w:id="12" w:name="_Toc237432867"/>
      <w:r>
        <w:rPr>
          <w:b/>
          <w:bCs/>
          <w:color w:val="028090"/>
          <w:sz w:val="24"/>
          <w:szCs w:val="24"/>
        </w:rPr>
        <w:t xml:space="preserve">6.4 Multi-Channel Booking Coordination </w:t>
      </w:r>
      <w:r>
        <w:rPr>
          <w:b/>
          <w:bCs/>
          <w:color w:val="028090"/>
          <w:sz w:val="24"/>
          <w:szCs w:val="24"/>
        </w:rPr>
        <w:t>Critical Integration Point</w:t>
      </w:r>
      <w:bookmarkEnd w:id="12"/>
    </w:p>
    <w:p w:rsidR="005C5A67" w:rsidRDefault="00C4509D" w:rsidP="00D16449">
      <w:pPr>
        <w:spacing w:after="160" w:line="276" w:lineRule="auto"/>
        <w:jc w:val="both"/>
      </w:pPr>
      <w:r>
        <w:rPr>
          <w:color w:val="262626"/>
          <w:sz w:val="22"/>
          <w:szCs w:val="22"/>
        </w:rPr>
        <w:t>Running WhatsApp chat, the WhatsApp AI agent, and the online</w:t>
      </w:r>
      <w:r>
        <w:rPr>
          <w:color w:val="262626"/>
          <w:sz w:val="22"/>
          <w:szCs w:val="22"/>
        </w:rPr>
        <w:t xml:space="preserve"> reservation system in parallel without conflicts is the single most technically demanding integration in this project. The recommended approach:</w:t>
      </w:r>
    </w:p>
    <w:p w:rsidR="005C5A67" w:rsidRDefault="00C4509D" w:rsidP="00D16449">
      <w:pPr>
        <w:pStyle w:val="ListParagraph"/>
        <w:numPr>
          <w:ilvl w:val="0"/>
          <w:numId w:val="2"/>
        </w:numPr>
        <w:spacing w:after="90"/>
        <w:jc w:val="both"/>
      </w:pPr>
      <w:r>
        <w:rPr>
          <w:color w:val="262626"/>
          <w:sz w:val="22"/>
          <w:szCs w:val="22"/>
        </w:rPr>
        <w:t xml:space="preserve">All three channels write bookings through the same API </w:t>
      </w:r>
      <w:r>
        <w:rPr>
          <w:color w:val="262626"/>
          <w:sz w:val="22"/>
          <w:szCs w:val="22"/>
        </w:rPr>
        <w:t>none is allowed to hold its own separate calendar.</w:t>
      </w:r>
    </w:p>
    <w:p w:rsidR="005C5A67" w:rsidRDefault="00C4509D" w:rsidP="00D16449">
      <w:pPr>
        <w:pStyle w:val="ListParagraph"/>
        <w:numPr>
          <w:ilvl w:val="0"/>
          <w:numId w:val="2"/>
        </w:numPr>
        <w:spacing w:after="90"/>
        <w:jc w:val="both"/>
      </w:pPr>
      <w:r>
        <w:rPr>
          <w:color w:val="262626"/>
          <w:sz w:val="22"/>
          <w:szCs w:val="22"/>
        </w:rPr>
        <w:t xml:space="preserve">A short-lived slot lock (a few minutes) is placed the moment a patient begins confirming a time, released automatically if not completed, and a slot is marked pending/committed only after successful confirmation </w:t>
      </w:r>
      <w:r>
        <w:rPr>
          <w:color w:val="262626"/>
          <w:sz w:val="22"/>
          <w:szCs w:val="22"/>
        </w:rPr>
        <w:t xml:space="preserve">the same pattern used by seat-booking and </w:t>
      </w:r>
      <w:r>
        <w:rPr>
          <w:color w:val="262626"/>
          <w:sz w:val="22"/>
          <w:szCs w:val="22"/>
        </w:rPr>
        <w:t>ticketing platforms.</w:t>
      </w:r>
    </w:p>
    <w:p w:rsidR="005C5A67" w:rsidRDefault="00C4509D" w:rsidP="00D16449">
      <w:pPr>
        <w:pStyle w:val="ListParagraph"/>
        <w:numPr>
          <w:ilvl w:val="0"/>
          <w:numId w:val="2"/>
        </w:numPr>
        <w:spacing w:after="90"/>
        <w:jc w:val="both"/>
      </w:pPr>
      <w:r>
        <w:rPr>
          <w:color w:val="262626"/>
          <w:sz w:val="22"/>
          <w:szCs w:val="22"/>
        </w:rPr>
        <w:t>A unified notifications and audit log records which channel created, modified, or cancelled every booking, for both dispute resolution and reporting accuracy.</w:t>
      </w:r>
    </w:p>
    <w:p w:rsidR="005C5A67" w:rsidRPr="000B7242" w:rsidRDefault="00C4509D" w:rsidP="00D16449">
      <w:pPr>
        <w:pBdr>
          <w:left w:val="single" w:sz="16" w:space="8" w:color="D9A441"/>
        </w:pBdr>
        <w:shd w:val="clear" w:color="auto" w:fill="FFF4E5"/>
        <w:spacing w:before="100" w:after="200"/>
        <w:ind w:left="100"/>
        <w:jc w:val="both"/>
        <w:rPr>
          <w:b/>
          <w:bCs/>
          <w:color w:val="FF0000"/>
        </w:rPr>
      </w:pPr>
      <w:r w:rsidRPr="000B7242">
        <w:rPr>
          <w:b/>
          <w:bCs/>
          <w:i/>
          <w:iCs/>
          <w:color w:val="FF0000"/>
        </w:rPr>
        <w:t xml:space="preserve">Assumption / Constraint: </w:t>
      </w:r>
      <w:r w:rsidRPr="000B7242">
        <w:rPr>
          <w:b/>
          <w:bCs/>
          <w:i/>
          <w:iCs/>
          <w:color w:val="FF0000"/>
        </w:rPr>
        <w:t>Treat 3-channel real-time synchronization as its ow</w:t>
      </w:r>
      <w:r w:rsidRPr="000B7242">
        <w:rPr>
          <w:b/>
          <w:bCs/>
          <w:i/>
          <w:iCs/>
          <w:color w:val="FF0000"/>
        </w:rPr>
        <w:t>n workstream with dedicated testing (including deliberate concurrent-booking test cases), not as a byproduct of building each channel separately.</w:t>
      </w:r>
    </w:p>
    <w:p w:rsidR="005C5A67" w:rsidRDefault="00C4509D">
      <w:pPr>
        <w:pStyle w:val="Heading1"/>
        <w:pBdr>
          <w:bottom w:val="single" w:sz="8" w:space="4" w:color="028090"/>
        </w:pBdr>
        <w:spacing w:before="400" w:after="160"/>
      </w:pPr>
      <w:bookmarkStart w:id="13" w:name="_Toc237432868"/>
      <w:r>
        <w:rPr>
          <w:b/>
          <w:bCs/>
          <w:color w:val="1E2761"/>
          <w:sz w:val="30"/>
          <w:szCs w:val="30"/>
        </w:rPr>
        <w:t>7. Hardware &amp; Infrastructure Requirements</w:t>
      </w:r>
      <w:bookmarkEnd w:id="13"/>
    </w:p>
    <w:p w:rsidR="005C5A67" w:rsidRDefault="00C4509D">
      <w:pPr>
        <w:pStyle w:val="Heading2"/>
        <w:spacing w:before="260" w:after="120"/>
      </w:pPr>
      <w:bookmarkStart w:id="14" w:name="_Toc237432869"/>
      <w:r>
        <w:rPr>
          <w:b/>
          <w:bCs/>
          <w:color w:val="028090"/>
          <w:sz w:val="24"/>
          <w:szCs w:val="24"/>
        </w:rPr>
        <w:t>7.1 Server Specifications (Indicative, by Stage)</w:t>
      </w:r>
      <w:bookmarkEnd w:id="14"/>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800"/>
        <w:gridCol w:w="2600"/>
      </w:tblGrid>
      <w:tr w:rsidR="005C5A67">
        <w:tblPrEx>
          <w:tblCellMar>
            <w:top w:w="0" w:type="dxa"/>
            <w:bottom w:w="0" w:type="dxa"/>
          </w:tblCellMar>
        </w:tblPrEx>
        <w:trPr>
          <w:tblHeader/>
        </w:trPr>
        <w:tc>
          <w:tcPr>
            <w:tcW w:w="32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Stage</w:t>
            </w:r>
          </w:p>
        </w:tc>
        <w:tc>
          <w:tcPr>
            <w:tcW w:w="38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Suggested Spe</w:t>
            </w:r>
            <w:r>
              <w:rPr>
                <w:b/>
                <w:bCs/>
                <w:color w:val="FFFFFF"/>
                <w:sz w:val="19"/>
                <w:szCs w:val="19"/>
              </w:rPr>
              <w:t>cification</w:t>
            </w:r>
          </w:p>
        </w:tc>
        <w:tc>
          <w:tcPr>
            <w:tcW w:w="26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Approx. Notes</w:t>
            </w:r>
          </w:p>
        </w:tc>
      </w:tr>
      <w:tr w:rsidR="005C5A67">
        <w:tblPrEx>
          <w:tblCellMar>
            <w:top w:w="0" w:type="dxa"/>
            <w:bottom w:w="0" w:type="dxa"/>
          </w:tblCellMar>
        </w:tblPrEx>
        <w:tc>
          <w:tcPr>
            <w:tcW w:w="3200" w:type="dxa"/>
            <w:shd w:val="clear" w:color="auto" w:fill="EAF7F5"/>
            <w:tcMar>
              <w:top w:w="100" w:type="dxa"/>
              <w:left w:w="120" w:type="dxa"/>
              <w:bottom w:w="100" w:type="dxa"/>
              <w:right w:w="120" w:type="dxa"/>
            </w:tcMar>
            <w:vAlign w:val="center"/>
          </w:tcPr>
          <w:p w:rsidR="005C5A67" w:rsidRDefault="00C4509D">
            <w:r>
              <w:rPr>
                <w:color w:val="262626"/>
                <w:sz w:val="19"/>
                <w:szCs w:val="19"/>
              </w:rPr>
              <w:t>MVP / Pilot (up to ~500 patients)</w:t>
            </w:r>
          </w:p>
        </w:tc>
        <w:tc>
          <w:tcPr>
            <w:tcW w:w="3800" w:type="dxa"/>
            <w:shd w:val="clear" w:color="auto" w:fill="EAF7F5"/>
            <w:tcMar>
              <w:top w:w="100" w:type="dxa"/>
              <w:left w:w="120" w:type="dxa"/>
              <w:bottom w:w="100" w:type="dxa"/>
              <w:right w:w="120" w:type="dxa"/>
            </w:tcMar>
            <w:vAlign w:val="center"/>
          </w:tcPr>
          <w:p w:rsidR="005C5A67" w:rsidRDefault="00C4509D">
            <w:r>
              <w:rPr>
                <w:color w:val="262626"/>
                <w:sz w:val="19"/>
                <w:szCs w:val="19"/>
              </w:rPr>
              <w:t>2 vCPU, 4–8 GB RAM, 50–100 GB SSD</w:t>
            </w:r>
          </w:p>
        </w:tc>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Single small cloud VPS; low-cost tier</w:t>
            </w:r>
          </w:p>
        </w:tc>
      </w:tr>
      <w:tr w:rsidR="005C5A67">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rsidR="005C5A67" w:rsidRDefault="00C4509D">
            <w:r>
              <w:rPr>
                <w:color w:val="262626"/>
                <w:sz w:val="19"/>
                <w:szCs w:val="19"/>
              </w:rPr>
              <w:t>Growth (up to ~5,000 patients)</w:t>
            </w:r>
          </w:p>
        </w:tc>
        <w:tc>
          <w:tcPr>
            <w:tcW w:w="3800" w:type="dxa"/>
            <w:shd w:val="clear" w:color="auto" w:fill="FFFFFF"/>
            <w:tcMar>
              <w:top w:w="100" w:type="dxa"/>
              <w:left w:w="120" w:type="dxa"/>
              <w:bottom w:w="100" w:type="dxa"/>
              <w:right w:w="120" w:type="dxa"/>
            </w:tcMar>
            <w:vAlign w:val="center"/>
          </w:tcPr>
          <w:p w:rsidR="005C5A67" w:rsidRDefault="00C4509D">
            <w:r>
              <w:rPr>
                <w:color w:val="262626"/>
                <w:sz w:val="19"/>
                <w:szCs w:val="19"/>
              </w:rPr>
              <w:t>4–8 vCPU, 16 GB RAM, 200–500 GB SSD</w:t>
            </w:r>
          </w:p>
        </w:tc>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Add a managed database instance and automated backups</w:t>
            </w:r>
          </w:p>
        </w:tc>
      </w:tr>
      <w:tr w:rsidR="005C5A67">
        <w:tblPrEx>
          <w:tblCellMar>
            <w:top w:w="0" w:type="dxa"/>
            <w:bottom w:w="0" w:type="dxa"/>
          </w:tblCellMar>
        </w:tblPrEx>
        <w:tc>
          <w:tcPr>
            <w:tcW w:w="3200" w:type="dxa"/>
            <w:shd w:val="clear" w:color="auto" w:fill="EAF7F5"/>
            <w:tcMar>
              <w:top w:w="100" w:type="dxa"/>
              <w:left w:w="120" w:type="dxa"/>
              <w:bottom w:w="100" w:type="dxa"/>
              <w:right w:w="120" w:type="dxa"/>
            </w:tcMar>
            <w:vAlign w:val="center"/>
          </w:tcPr>
          <w:p w:rsidR="005C5A67" w:rsidRDefault="00C4509D">
            <w:r>
              <w:rPr>
                <w:color w:val="262626"/>
                <w:sz w:val="19"/>
                <w:szCs w:val="19"/>
              </w:rPr>
              <w:t>Scale (multi-clinic / 5,000+ patients)</w:t>
            </w:r>
          </w:p>
        </w:tc>
        <w:tc>
          <w:tcPr>
            <w:tcW w:w="3800" w:type="dxa"/>
            <w:shd w:val="clear" w:color="auto" w:fill="EAF7F5"/>
            <w:tcMar>
              <w:top w:w="100" w:type="dxa"/>
              <w:left w:w="120" w:type="dxa"/>
              <w:bottom w:w="100" w:type="dxa"/>
              <w:right w:w="120" w:type="dxa"/>
            </w:tcMar>
            <w:vAlign w:val="center"/>
          </w:tcPr>
          <w:p w:rsidR="005C5A67" w:rsidRDefault="00C4509D">
            <w:r>
              <w:rPr>
                <w:color w:val="262626"/>
                <w:sz w:val="19"/>
                <w:szCs w:val="19"/>
              </w:rPr>
              <w:t>Auto-scaling app tier, dedicated DB instance, object storage</w:t>
            </w:r>
          </w:p>
        </w:tc>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Load balancer; horizontal scaling for AI workloads</w:t>
            </w:r>
          </w:p>
        </w:tc>
      </w:tr>
    </w:tbl>
    <w:p w:rsidR="005C5A67" w:rsidRDefault="00C4509D" w:rsidP="000B7242">
      <w:pPr>
        <w:pStyle w:val="Heading2"/>
        <w:spacing w:before="260" w:after="120"/>
        <w:jc w:val="both"/>
      </w:pPr>
      <w:bookmarkStart w:id="15" w:name="_Toc237432870"/>
      <w:r>
        <w:rPr>
          <w:b/>
          <w:bCs/>
          <w:color w:val="028090"/>
          <w:sz w:val="24"/>
          <w:szCs w:val="24"/>
        </w:rPr>
        <w:t>7.2 Low-Cost Deployment Options</w:t>
      </w:r>
      <w:bookmarkEnd w:id="15"/>
    </w:p>
    <w:p w:rsidR="005C5A67" w:rsidRDefault="00C4509D" w:rsidP="000B7242">
      <w:pPr>
        <w:pStyle w:val="ListParagraph"/>
        <w:numPr>
          <w:ilvl w:val="0"/>
          <w:numId w:val="2"/>
        </w:numPr>
        <w:spacing w:after="90"/>
        <w:jc w:val="both"/>
      </w:pPr>
      <w:r>
        <w:rPr>
          <w:color w:val="262626"/>
          <w:sz w:val="22"/>
          <w:szCs w:val="22"/>
        </w:rPr>
        <w:t>Start on a budget cloud VPS (commodity infrastructure) rather than dedicated healthcare-specific hosting; encryption and access control are implemented in software, not dependent on premium hardware.</w:t>
      </w:r>
    </w:p>
    <w:p w:rsidR="005C5A67" w:rsidRDefault="00C4509D" w:rsidP="000B7242">
      <w:pPr>
        <w:pStyle w:val="ListParagraph"/>
        <w:numPr>
          <w:ilvl w:val="0"/>
          <w:numId w:val="2"/>
        </w:numPr>
        <w:spacing w:after="90"/>
        <w:jc w:val="both"/>
      </w:pPr>
      <w:r>
        <w:rPr>
          <w:color w:val="262626"/>
          <w:sz w:val="22"/>
          <w:szCs w:val="22"/>
        </w:rPr>
        <w:t>Use managed database and backup services to avoid the co</w:t>
      </w:r>
      <w:r>
        <w:rPr>
          <w:color w:val="262626"/>
          <w:sz w:val="22"/>
          <w:szCs w:val="22"/>
        </w:rPr>
        <w:t>st and risk of self-managed database administration in the early stages.</w:t>
      </w:r>
    </w:p>
    <w:p w:rsidR="005C5A67" w:rsidRDefault="00C4509D" w:rsidP="000B7242">
      <w:pPr>
        <w:pStyle w:val="ListParagraph"/>
        <w:numPr>
          <w:ilvl w:val="0"/>
          <w:numId w:val="2"/>
        </w:numPr>
        <w:spacing w:after="90"/>
        <w:jc w:val="both"/>
      </w:pPr>
      <w:r>
        <w:rPr>
          <w:color w:val="262626"/>
          <w:sz w:val="22"/>
          <w:szCs w:val="22"/>
        </w:rPr>
        <w:lastRenderedPageBreak/>
        <w:t>Admin acknowledgement notifications should use existing devices (browser push, mobile push) as the default, with an optional small IoT indicator (Rs. 3,000–6,000 one-time) only if a p</w:t>
      </w:r>
      <w:r>
        <w:rPr>
          <w:color w:val="262626"/>
          <w:sz w:val="22"/>
          <w:szCs w:val="22"/>
        </w:rPr>
        <w:t>hysical desk alert is desired.</w:t>
      </w:r>
    </w:p>
    <w:p w:rsidR="005C5A67" w:rsidRDefault="00C4509D" w:rsidP="000B7242">
      <w:pPr>
        <w:pStyle w:val="Heading2"/>
        <w:spacing w:before="260" w:after="120"/>
        <w:jc w:val="both"/>
      </w:pPr>
      <w:bookmarkStart w:id="16" w:name="_Toc237432871"/>
      <w:r>
        <w:rPr>
          <w:b/>
          <w:bCs/>
          <w:color w:val="028090"/>
          <w:sz w:val="24"/>
          <w:szCs w:val="24"/>
        </w:rPr>
        <w:t>7.3 Storage &amp; Compliance for Healthcare Data</w:t>
      </w:r>
      <w:bookmarkEnd w:id="16"/>
    </w:p>
    <w:p w:rsidR="005C5A67" w:rsidRDefault="00C4509D" w:rsidP="000B7242">
      <w:pPr>
        <w:pStyle w:val="ListParagraph"/>
        <w:numPr>
          <w:ilvl w:val="0"/>
          <w:numId w:val="2"/>
        </w:numPr>
        <w:spacing w:after="90"/>
        <w:jc w:val="both"/>
      </w:pPr>
      <w:r>
        <w:rPr>
          <w:color w:val="262626"/>
          <w:sz w:val="22"/>
          <w:szCs w:val="22"/>
        </w:rPr>
        <w:t>All clinical data encrypted at rest (database-level encryption) and in transit (TLS everywhere, including WhatsApp and API traffic).</w:t>
      </w:r>
    </w:p>
    <w:p w:rsidR="005C5A67" w:rsidRDefault="00C4509D" w:rsidP="000B7242">
      <w:pPr>
        <w:pStyle w:val="ListParagraph"/>
        <w:numPr>
          <w:ilvl w:val="0"/>
          <w:numId w:val="2"/>
        </w:numPr>
        <w:spacing w:after="90"/>
        <w:jc w:val="both"/>
      </w:pPr>
      <w:r>
        <w:rPr>
          <w:color w:val="262626"/>
          <w:sz w:val="22"/>
          <w:szCs w:val="22"/>
        </w:rPr>
        <w:t xml:space="preserve">Role-based access control so clinicians see only their assigned patients, and administrators see operational </w:t>
      </w:r>
      <w:r>
        <w:rPr>
          <w:color w:val="262626"/>
          <w:sz w:val="22"/>
          <w:szCs w:val="22"/>
        </w:rPr>
        <w:t xml:space="preserve">not necessarily clinical </w:t>
      </w:r>
      <w:r>
        <w:rPr>
          <w:color w:val="262626"/>
          <w:sz w:val="22"/>
          <w:szCs w:val="22"/>
        </w:rPr>
        <w:t>detail unless authorized.</w:t>
      </w:r>
    </w:p>
    <w:p w:rsidR="005C5A67" w:rsidRDefault="00C4509D" w:rsidP="000B7242">
      <w:pPr>
        <w:pStyle w:val="ListParagraph"/>
        <w:numPr>
          <w:ilvl w:val="0"/>
          <w:numId w:val="2"/>
        </w:numPr>
        <w:spacing w:after="90"/>
        <w:jc w:val="both"/>
      </w:pPr>
      <w:r>
        <w:rPr>
          <w:color w:val="262626"/>
          <w:sz w:val="22"/>
          <w:szCs w:val="22"/>
        </w:rPr>
        <w:t>Automated, tested backups with a defined retention period and documented recovery procedure.</w:t>
      </w:r>
    </w:p>
    <w:p w:rsidR="005C5A67" w:rsidRDefault="00C4509D" w:rsidP="000B7242">
      <w:pPr>
        <w:pStyle w:val="ListParagraph"/>
        <w:numPr>
          <w:ilvl w:val="0"/>
          <w:numId w:val="2"/>
        </w:numPr>
        <w:spacing w:after="90"/>
        <w:jc w:val="both"/>
      </w:pPr>
      <w:r>
        <w:rPr>
          <w:color w:val="262626"/>
          <w:sz w:val="22"/>
          <w:szCs w:val="22"/>
        </w:rPr>
        <w:t>Data residency and applicable local healthcare/data-protection regulations should be confirmed with the clinic's compliance officer or legal counsel before go-live.</w:t>
      </w:r>
    </w:p>
    <w:p w:rsidR="005C5A67" w:rsidRDefault="00C4509D" w:rsidP="000B7242">
      <w:pPr>
        <w:pStyle w:val="Heading1"/>
        <w:pBdr>
          <w:bottom w:val="single" w:sz="8" w:space="4" w:color="028090"/>
        </w:pBdr>
        <w:spacing w:before="400" w:after="160"/>
        <w:jc w:val="both"/>
      </w:pPr>
      <w:bookmarkStart w:id="17" w:name="_Toc237432872"/>
      <w:r>
        <w:rPr>
          <w:b/>
          <w:bCs/>
          <w:color w:val="1E2761"/>
          <w:sz w:val="30"/>
          <w:szCs w:val="30"/>
        </w:rPr>
        <w:t>8. UI/UX Considerations</w:t>
      </w:r>
      <w:bookmarkEnd w:id="17"/>
    </w:p>
    <w:p w:rsidR="005C5A67" w:rsidRDefault="00C4509D" w:rsidP="000B7242">
      <w:pPr>
        <w:pStyle w:val="ListParagraph"/>
        <w:numPr>
          <w:ilvl w:val="0"/>
          <w:numId w:val="2"/>
        </w:numPr>
        <w:spacing w:after="90"/>
        <w:jc w:val="both"/>
      </w:pPr>
      <w:r>
        <w:rPr>
          <w:color w:val="262626"/>
          <w:sz w:val="22"/>
          <w:szCs w:val="22"/>
        </w:rPr>
        <w:t>A single responsive design system (typography, color, spacing, com</w:t>
      </w:r>
      <w:r>
        <w:rPr>
          <w:color w:val="262626"/>
          <w:sz w:val="22"/>
          <w:szCs w:val="22"/>
        </w:rPr>
        <w:t>ponents) shared by the website and Android app so the experience feels like one product across devices.</w:t>
      </w:r>
    </w:p>
    <w:p w:rsidR="005C5A67" w:rsidRDefault="00C4509D" w:rsidP="000B7242">
      <w:pPr>
        <w:pStyle w:val="ListParagraph"/>
        <w:numPr>
          <w:ilvl w:val="0"/>
          <w:numId w:val="2"/>
        </w:numPr>
        <w:spacing w:after="90"/>
        <w:jc w:val="both"/>
      </w:pPr>
      <w:r>
        <w:rPr>
          <w:color w:val="262626"/>
          <w:sz w:val="22"/>
          <w:szCs w:val="22"/>
        </w:rPr>
        <w:t>Mobile-first layouts, since a large share of patients and even some clinicians will primarily use phones.</w:t>
      </w:r>
    </w:p>
    <w:p w:rsidR="005C5A67" w:rsidRDefault="00C4509D" w:rsidP="000B7242">
      <w:pPr>
        <w:pStyle w:val="ListParagraph"/>
        <w:numPr>
          <w:ilvl w:val="0"/>
          <w:numId w:val="2"/>
        </w:numPr>
        <w:spacing w:after="90"/>
        <w:jc w:val="both"/>
      </w:pPr>
      <w:r>
        <w:rPr>
          <w:color w:val="262626"/>
          <w:sz w:val="22"/>
          <w:szCs w:val="22"/>
        </w:rPr>
        <w:t>Clear, low-friction booking flow (minimal steps, visible confirmation) on the standalone reservation system, mirrored in tone and language by the WhatsApp AI agent.</w:t>
      </w:r>
    </w:p>
    <w:p w:rsidR="005C5A67" w:rsidRDefault="00C4509D" w:rsidP="000B7242">
      <w:pPr>
        <w:pStyle w:val="ListParagraph"/>
        <w:numPr>
          <w:ilvl w:val="0"/>
          <w:numId w:val="2"/>
        </w:numPr>
        <w:spacing w:after="90"/>
        <w:jc w:val="both"/>
      </w:pPr>
      <w:r>
        <w:rPr>
          <w:color w:val="262626"/>
          <w:sz w:val="22"/>
          <w:szCs w:val="22"/>
        </w:rPr>
        <w:t>Accessible design for patient workflows: legible font sizes, sufficient color contrast, and</w:t>
      </w:r>
      <w:r>
        <w:rPr>
          <w:color w:val="262626"/>
          <w:sz w:val="22"/>
          <w:szCs w:val="22"/>
        </w:rPr>
        <w:t xml:space="preserve"> simple navigation for patients who may be older or have limited mobility or dexterity.</w:t>
      </w:r>
    </w:p>
    <w:p w:rsidR="005C5A67" w:rsidRDefault="00C4509D" w:rsidP="000B7242">
      <w:pPr>
        <w:pStyle w:val="ListParagraph"/>
        <w:numPr>
          <w:ilvl w:val="0"/>
          <w:numId w:val="2"/>
        </w:numPr>
        <w:spacing w:after="90"/>
        <w:jc w:val="both"/>
      </w:pPr>
      <w:r>
        <w:rPr>
          <w:color w:val="262626"/>
          <w:sz w:val="22"/>
          <w:szCs w:val="22"/>
        </w:rPr>
        <w:t>Clinician-facing screens optimized for speed of data entry (keyboard-friendly forms, sensible defaults) rather than purely visual polish, since clinicians will use them</w:t>
      </w:r>
      <w:r>
        <w:rPr>
          <w:color w:val="262626"/>
          <w:sz w:val="22"/>
          <w:szCs w:val="22"/>
        </w:rPr>
        <w:t xml:space="preserve"> many times a day.</w:t>
      </w:r>
    </w:p>
    <w:p w:rsidR="005C5A67" w:rsidRDefault="00C4509D" w:rsidP="000B7242">
      <w:pPr>
        <w:pStyle w:val="ListParagraph"/>
        <w:numPr>
          <w:ilvl w:val="0"/>
          <w:numId w:val="2"/>
        </w:numPr>
        <w:spacing w:after="90"/>
        <w:jc w:val="both"/>
      </w:pPr>
      <w:r>
        <w:rPr>
          <w:color w:val="262626"/>
          <w:sz w:val="22"/>
          <w:szCs w:val="22"/>
        </w:rPr>
        <w:t xml:space="preserve">Professional, modern visual identity </w:t>
      </w:r>
      <w:r>
        <w:rPr>
          <w:color w:val="262626"/>
          <w:sz w:val="22"/>
          <w:szCs w:val="22"/>
        </w:rPr>
        <w:t xml:space="preserve">a consistent color palette and iconography </w:t>
      </w:r>
      <w:r>
        <w:rPr>
          <w:color w:val="262626"/>
          <w:sz w:val="22"/>
          <w:szCs w:val="22"/>
        </w:rPr>
        <w:t>applied consistently across web, Android, dashboards, and WhatsApp message templates.</w:t>
      </w:r>
    </w:p>
    <w:p w:rsidR="005C5A67" w:rsidRPr="00364E2F" w:rsidRDefault="00C4509D" w:rsidP="000B7242">
      <w:pPr>
        <w:pStyle w:val="ListParagraph"/>
        <w:numPr>
          <w:ilvl w:val="0"/>
          <w:numId w:val="2"/>
        </w:numPr>
        <w:spacing w:after="90"/>
        <w:jc w:val="both"/>
      </w:pPr>
      <w:r>
        <w:rPr>
          <w:color w:val="262626"/>
          <w:sz w:val="22"/>
          <w:szCs w:val="22"/>
        </w:rPr>
        <w:t>String-resource-based text throughout, so the interface is ready fo</w:t>
      </w:r>
      <w:r>
        <w:rPr>
          <w:color w:val="262626"/>
          <w:sz w:val="22"/>
          <w:szCs w:val="22"/>
        </w:rPr>
        <w:t>r additional languages without redesign.</w:t>
      </w:r>
    </w:p>
    <w:p w:rsidR="00364E2F" w:rsidRDefault="00364E2F" w:rsidP="00364E2F">
      <w:pPr>
        <w:spacing w:after="90"/>
        <w:jc w:val="both"/>
      </w:pPr>
    </w:p>
    <w:p w:rsidR="00364E2F" w:rsidRDefault="00364E2F" w:rsidP="00364E2F">
      <w:pPr>
        <w:spacing w:after="90"/>
        <w:jc w:val="both"/>
      </w:pPr>
    </w:p>
    <w:p w:rsidR="00364E2F" w:rsidRDefault="00364E2F" w:rsidP="00364E2F">
      <w:pPr>
        <w:spacing w:after="90"/>
        <w:jc w:val="both"/>
      </w:pPr>
    </w:p>
    <w:p w:rsidR="00364E2F" w:rsidRDefault="00364E2F" w:rsidP="00364E2F">
      <w:pPr>
        <w:spacing w:after="90"/>
        <w:jc w:val="both"/>
      </w:pPr>
    </w:p>
    <w:p w:rsidR="00364E2F" w:rsidRDefault="00364E2F" w:rsidP="00364E2F">
      <w:pPr>
        <w:spacing w:after="90"/>
        <w:jc w:val="both"/>
      </w:pPr>
    </w:p>
    <w:p w:rsidR="00364E2F" w:rsidRDefault="00364E2F" w:rsidP="00364E2F">
      <w:pPr>
        <w:spacing w:after="90"/>
        <w:jc w:val="both"/>
      </w:pPr>
    </w:p>
    <w:p w:rsidR="00364E2F" w:rsidRDefault="00364E2F" w:rsidP="00364E2F">
      <w:pPr>
        <w:spacing w:after="90"/>
        <w:jc w:val="both"/>
      </w:pPr>
    </w:p>
    <w:p w:rsidR="00364E2F" w:rsidRDefault="00364E2F" w:rsidP="00364E2F">
      <w:pPr>
        <w:spacing w:after="90"/>
        <w:jc w:val="both"/>
      </w:pPr>
    </w:p>
    <w:p w:rsidR="00364E2F" w:rsidRDefault="00364E2F" w:rsidP="00364E2F">
      <w:pPr>
        <w:spacing w:after="90"/>
        <w:jc w:val="both"/>
      </w:pPr>
    </w:p>
    <w:p w:rsidR="00364E2F" w:rsidRDefault="00364E2F" w:rsidP="00364E2F">
      <w:pPr>
        <w:spacing w:after="90"/>
        <w:jc w:val="both"/>
      </w:pPr>
    </w:p>
    <w:p w:rsidR="005C5A67" w:rsidRDefault="00C4509D">
      <w:pPr>
        <w:pStyle w:val="Heading1"/>
        <w:pBdr>
          <w:bottom w:val="single" w:sz="8" w:space="4" w:color="028090"/>
        </w:pBdr>
        <w:spacing w:before="400" w:after="160"/>
      </w:pPr>
      <w:bookmarkStart w:id="18" w:name="_Toc237432873"/>
      <w:r>
        <w:rPr>
          <w:b/>
          <w:bCs/>
          <w:color w:val="1E2761"/>
          <w:sz w:val="30"/>
          <w:szCs w:val="30"/>
        </w:rPr>
        <w:lastRenderedPageBreak/>
        <w:t>9</w:t>
      </w:r>
      <w:r>
        <w:rPr>
          <w:b/>
          <w:bCs/>
          <w:color w:val="1E2761"/>
          <w:sz w:val="30"/>
          <w:szCs w:val="30"/>
        </w:rPr>
        <w:t>. Implementation Timeline Estimate</w:t>
      </w:r>
      <w:bookmarkEnd w:id="18"/>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3200"/>
        <w:gridCol w:w="2000"/>
      </w:tblGrid>
      <w:tr w:rsidR="005C5A67">
        <w:tblPrEx>
          <w:tblCellMar>
            <w:top w:w="0" w:type="dxa"/>
            <w:bottom w:w="0" w:type="dxa"/>
          </w:tblCellMar>
        </w:tblPrEx>
        <w:trPr>
          <w:tblHeader/>
        </w:trPr>
        <w:tc>
          <w:tcPr>
            <w:tcW w:w="26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Phase</w:t>
            </w:r>
          </w:p>
        </w:tc>
        <w:tc>
          <w:tcPr>
            <w:tcW w:w="14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Duration</w:t>
            </w:r>
          </w:p>
        </w:tc>
        <w:tc>
          <w:tcPr>
            <w:tcW w:w="32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Key Deliverables</w:t>
            </w:r>
          </w:p>
        </w:tc>
        <w:tc>
          <w:tcPr>
            <w:tcW w:w="20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Dependencies</w:t>
            </w:r>
          </w:p>
        </w:tc>
      </w:tr>
      <w:tr w:rsidR="005C5A67">
        <w:tblPrEx>
          <w:tblCellMar>
            <w:top w:w="0" w:type="dxa"/>
            <w:bottom w:w="0" w:type="dxa"/>
          </w:tblCellMar>
        </w:tblPrEx>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Phase 0: Discovery &amp; Architecture</w:t>
            </w:r>
          </w:p>
        </w:tc>
        <w:tc>
          <w:tcPr>
            <w:tcW w:w="1400" w:type="dxa"/>
            <w:shd w:val="clear" w:color="auto" w:fill="EAF7F5"/>
            <w:tcMar>
              <w:top w:w="100" w:type="dxa"/>
              <w:left w:w="120" w:type="dxa"/>
              <w:bottom w:w="100" w:type="dxa"/>
              <w:right w:w="120" w:type="dxa"/>
            </w:tcMar>
            <w:vAlign w:val="center"/>
          </w:tcPr>
          <w:p w:rsidR="005C5A67" w:rsidRDefault="00C4509D">
            <w:r>
              <w:rPr>
                <w:color w:val="262626"/>
                <w:sz w:val="19"/>
                <w:szCs w:val="19"/>
              </w:rPr>
              <w:t>2–3 weeks</w:t>
            </w:r>
          </w:p>
        </w:tc>
        <w:tc>
          <w:tcPr>
            <w:tcW w:w="3200" w:type="dxa"/>
            <w:shd w:val="clear" w:color="auto" w:fill="EAF7F5"/>
            <w:tcMar>
              <w:top w:w="100" w:type="dxa"/>
              <w:left w:w="120" w:type="dxa"/>
              <w:bottom w:w="100" w:type="dxa"/>
              <w:right w:w="120" w:type="dxa"/>
            </w:tcMar>
            <w:vAlign w:val="center"/>
          </w:tcPr>
          <w:p w:rsidR="005C5A67" w:rsidRDefault="00C4509D">
            <w:r>
              <w:rPr>
                <w:color w:val="262626"/>
                <w:sz w:val="19"/>
                <w:szCs w:val="19"/>
              </w:rPr>
              <w:t>Requirements sign-off, data model, architecture, design system</w:t>
            </w:r>
          </w:p>
        </w:tc>
        <w:tc>
          <w:tcPr>
            <w:tcW w:w="2000" w:type="dxa"/>
            <w:shd w:val="clear" w:color="auto" w:fill="EAF7F5"/>
            <w:tcMar>
              <w:top w:w="100" w:type="dxa"/>
              <w:left w:w="120" w:type="dxa"/>
              <w:bottom w:w="100" w:type="dxa"/>
              <w:right w:w="120" w:type="dxa"/>
            </w:tcMar>
            <w:vAlign w:val="center"/>
          </w:tcPr>
          <w:p w:rsidR="005C5A67" w:rsidRDefault="00C4509D">
            <w:r>
              <w:rPr>
                <w:color w:val="262626"/>
                <w:sz w:val="19"/>
                <w:szCs w:val="19"/>
              </w:rPr>
              <w:t>Stakeholder availability</w:t>
            </w:r>
          </w:p>
        </w:tc>
      </w:tr>
      <w:tr w:rsidR="005C5A6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Phase 1: MVP</w:t>
            </w:r>
          </w:p>
        </w:tc>
        <w:tc>
          <w:tcPr>
            <w:tcW w:w="1400" w:type="dxa"/>
            <w:shd w:val="clear" w:color="auto" w:fill="FFFFFF"/>
            <w:tcMar>
              <w:top w:w="100" w:type="dxa"/>
              <w:left w:w="120" w:type="dxa"/>
              <w:bottom w:w="100" w:type="dxa"/>
              <w:right w:w="120" w:type="dxa"/>
            </w:tcMar>
            <w:vAlign w:val="center"/>
          </w:tcPr>
          <w:p w:rsidR="005C5A67" w:rsidRDefault="00C4509D">
            <w:r>
              <w:rPr>
                <w:color w:val="262626"/>
                <w:sz w:val="19"/>
                <w:szCs w:val="19"/>
              </w:rPr>
              <w:t>8–10 weeks</w:t>
            </w:r>
          </w:p>
        </w:tc>
        <w:tc>
          <w:tcPr>
            <w:tcW w:w="3200" w:type="dxa"/>
            <w:shd w:val="clear" w:color="auto" w:fill="FFFFFF"/>
            <w:tcMar>
              <w:top w:w="100" w:type="dxa"/>
              <w:left w:w="120" w:type="dxa"/>
              <w:bottom w:w="100" w:type="dxa"/>
              <w:right w:w="120" w:type="dxa"/>
            </w:tcMar>
            <w:vAlign w:val="center"/>
          </w:tcPr>
          <w:p w:rsidR="005C5A67" w:rsidRDefault="00C4509D">
            <w:r>
              <w:rPr>
                <w:color w:val="262626"/>
                <w:sz w:val="19"/>
                <w:szCs w:val="19"/>
              </w:rPr>
              <w:t>Patient records, responsive website, online reservation, admin notifications, basic reporting</w:t>
            </w:r>
          </w:p>
        </w:tc>
        <w:tc>
          <w:tcPr>
            <w:tcW w:w="2000" w:type="dxa"/>
            <w:shd w:val="clear" w:color="auto" w:fill="FFFFFF"/>
            <w:tcMar>
              <w:top w:w="100" w:type="dxa"/>
              <w:left w:w="120" w:type="dxa"/>
              <w:bottom w:w="100" w:type="dxa"/>
              <w:right w:w="120" w:type="dxa"/>
            </w:tcMar>
            <w:vAlign w:val="center"/>
          </w:tcPr>
          <w:p w:rsidR="005C5A67" w:rsidRDefault="00C4509D">
            <w:r>
              <w:rPr>
                <w:color w:val="262626"/>
                <w:sz w:val="19"/>
                <w:szCs w:val="19"/>
              </w:rPr>
              <w:t>Phase 0 complete</w:t>
            </w:r>
          </w:p>
        </w:tc>
      </w:tr>
      <w:tr w:rsidR="005C5A67">
        <w:tblPrEx>
          <w:tblCellMar>
            <w:top w:w="0" w:type="dxa"/>
            <w:bottom w:w="0" w:type="dxa"/>
          </w:tblCellMar>
        </w:tblPrEx>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Phase 2: Android App &amp; WhatsApp Channels</w:t>
            </w:r>
          </w:p>
        </w:tc>
        <w:tc>
          <w:tcPr>
            <w:tcW w:w="1400" w:type="dxa"/>
            <w:shd w:val="clear" w:color="auto" w:fill="EAF7F5"/>
            <w:tcMar>
              <w:top w:w="100" w:type="dxa"/>
              <w:left w:w="120" w:type="dxa"/>
              <w:bottom w:w="100" w:type="dxa"/>
              <w:right w:w="120" w:type="dxa"/>
            </w:tcMar>
            <w:vAlign w:val="center"/>
          </w:tcPr>
          <w:p w:rsidR="005C5A67" w:rsidRDefault="00C4509D">
            <w:r>
              <w:rPr>
                <w:color w:val="262626"/>
                <w:sz w:val="19"/>
                <w:szCs w:val="19"/>
              </w:rPr>
              <w:t>6–8 weeks</w:t>
            </w:r>
          </w:p>
        </w:tc>
        <w:tc>
          <w:tcPr>
            <w:tcW w:w="3200" w:type="dxa"/>
            <w:shd w:val="clear" w:color="auto" w:fill="EAF7F5"/>
            <w:tcMar>
              <w:top w:w="100" w:type="dxa"/>
              <w:left w:w="120" w:type="dxa"/>
              <w:bottom w:w="100" w:type="dxa"/>
              <w:right w:w="120" w:type="dxa"/>
            </w:tcMar>
            <w:vAlign w:val="center"/>
          </w:tcPr>
          <w:p w:rsidR="005C5A67" w:rsidRDefault="00C4509D">
            <w:r>
              <w:rPr>
                <w:color w:val="262626"/>
                <w:sz w:val="19"/>
                <w:szCs w:val="19"/>
              </w:rPr>
              <w:t>Native Android app, WhatsApp chat, WhatsApp AI agent, 3-channel booking sync</w:t>
            </w:r>
          </w:p>
        </w:tc>
        <w:tc>
          <w:tcPr>
            <w:tcW w:w="2000" w:type="dxa"/>
            <w:shd w:val="clear" w:color="auto" w:fill="EAF7F5"/>
            <w:tcMar>
              <w:top w:w="100" w:type="dxa"/>
              <w:left w:w="120" w:type="dxa"/>
              <w:bottom w:w="100" w:type="dxa"/>
              <w:right w:w="120" w:type="dxa"/>
            </w:tcMar>
            <w:vAlign w:val="center"/>
          </w:tcPr>
          <w:p w:rsidR="005C5A67" w:rsidRDefault="00C4509D">
            <w:r>
              <w:rPr>
                <w:color w:val="262626"/>
                <w:sz w:val="19"/>
                <w:szCs w:val="19"/>
              </w:rPr>
              <w:t>MVP API stable</w:t>
            </w:r>
          </w:p>
        </w:tc>
      </w:tr>
      <w:tr w:rsidR="005C5A6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Phase 3: Dashboards &amp; Full Cycle Reporting</w:t>
            </w:r>
          </w:p>
        </w:tc>
        <w:tc>
          <w:tcPr>
            <w:tcW w:w="1400" w:type="dxa"/>
            <w:shd w:val="clear" w:color="auto" w:fill="FFFFFF"/>
            <w:tcMar>
              <w:top w:w="100" w:type="dxa"/>
              <w:left w:w="120" w:type="dxa"/>
              <w:bottom w:w="100" w:type="dxa"/>
              <w:right w:w="120" w:type="dxa"/>
            </w:tcMar>
            <w:vAlign w:val="center"/>
          </w:tcPr>
          <w:p w:rsidR="005C5A67" w:rsidRDefault="00C4509D">
            <w:r>
              <w:rPr>
                <w:color w:val="262626"/>
                <w:sz w:val="19"/>
                <w:szCs w:val="19"/>
              </w:rPr>
              <w:t>4–5 weeks</w:t>
            </w:r>
          </w:p>
        </w:tc>
        <w:tc>
          <w:tcPr>
            <w:tcW w:w="3200" w:type="dxa"/>
            <w:shd w:val="clear" w:color="auto" w:fill="FFFFFF"/>
            <w:tcMar>
              <w:top w:w="100" w:type="dxa"/>
              <w:left w:w="120" w:type="dxa"/>
              <w:bottom w:w="100" w:type="dxa"/>
              <w:right w:w="120" w:type="dxa"/>
            </w:tcMar>
            <w:vAlign w:val="center"/>
          </w:tcPr>
          <w:p w:rsidR="005C5A67" w:rsidRDefault="00C4509D">
            <w:r>
              <w:rPr>
                <w:color w:val="262626"/>
                <w:sz w:val="19"/>
                <w:szCs w:val="19"/>
              </w:rPr>
              <w:t>Patient &amp; management dashboards, revenue/P&amp;L reporting, all cycle intervals</w:t>
            </w:r>
          </w:p>
        </w:tc>
        <w:tc>
          <w:tcPr>
            <w:tcW w:w="2000" w:type="dxa"/>
            <w:shd w:val="clear" w:color="auto" w:fill="FFFFFF"/>
            <w:tcMar>
              <w:top w:w="100" w:type="dxa"/>
              <w:left w:w="120" w:type="dxa"/>
              <w:bottom w:w="100" w:type="dxa"/>
              <w:right w:w="120" w:type="dxa"/>
            </w:tcMar>
            <w:vAlign w:val="center"/>
          </w:tcPr>
          <w:p w:rsidR="005C5A67" w:rsidRDefault="00C4509D">
            <w:r>
              <w:rPr>
                <w:color w:val="262626"/>
                <w:sz w:val="19"/>
                <w:szCs w:val="19"/>
              </w:rPr>
              <w:t>Core data flowing from Phase 1–2</w:t>
            </w:r>
          </w:p>
        </w:tc>
      </w:tr>
      <w:tr w:rsidR="005C5A67">
        <w:tblPrEx>
          <w:tblCellMar>
            <w:top w:w="0" w:type="dxa"/>
            <w:bottom w:w="0" w:type="dxa"/>
          </w:tblCellMar>
        </w:tblPrEx>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Phase 4: AI Clinical Analytics &amp; AI Scheduling</w:t>
            </w:r>
          </w:p>
        </w:tc>
        <w:tc>
          <w:tcPr>
            <w:tcW w:w="1400" w:type="dxa"/>
            <w:shd w:val="clear" w:color="auto" w:fill="EAF7F5"/>
            <w:tcMar>
              <w:top w:w="100" w:type="dxa"/>
              <w:left w:w="120" w:type="dxa"/>
              <w:bottom w:w="100" w:type="dxa"/>
              <w:right w:w="120" w:type="dxa"/>
            </w:tcMar>
            <w:vAlign w:val="center"/>
          </w:tcPr>
          <w:p w:rsidR="005C5A67" w:rsidRDefault="00C4509D">
            <w:r>
              <w:rPr>
                <w:color w:val="262626"/>
                <w:sz w:val="19"/>
                <w:szCs w:val="19"/>
              </w:rPr>
              <w:t>8–10 weeks</w:t>
            </w:r>
          </w:p>
        </w:tc>
        <w:tc>
          <w:tcPr>
            <w:tcW w:w="3200" w:type="dxa"/>
            <w:shd w:val="clear" w:color="auto" w:fill="EAF7F5"/>
            <w:tcMar>
              <w:top w:w="100" w:type="dxa"/>
              <w:left w:w="120" w:type="dxa"/>
              <w:bottom w:w="100" w:type="dxa"/>
              <w:right w:w="120" w:type="dxa"/>
            </w:tcMar>
            <w:vAlign w:val="center"/>
          </w:tcPr>
          <w:p w:rsidR="005C5A67" w:rsidRDefault="00C4509D">
            <w:r>
              <w:rPr>
                <w:color w:val="262626"/>
                <w:sz w:val="19"/>
                <w:szCs w:val="19"/>
              </w:rPr>
              <w:t>Prediction, plateau-risk detection, forecasting, scheduling optimizer</w:t>
            </w:r>
          </w:p>
        </w:tc>
        <w:tc>
          <w:tcPr>
            <w:tcW w:w="2000" w:type="dxa"/>
            <w:shd w:val="clear" w:color="auto" w:fill="EAF7F5"/>
            <w:tcMar>
              <w:top w:w="100" w:type="dxa"/>
              <w:left w:w="120" w:type="dxa"/>
              <w:bottom w:w="100" w:type="dxa"/>
              <w:right w:w="120" w:type="dxa"/>
            </w:tcMar>
            <w:vAlign w:val="center"/>
          </w:tcPr>
          <w:p w:rsidR="005C5A67" w:rsidRDefault="00C4509D">
            <w:r>
              <w:rPr>
                <w:color w:val="262626"/>
                <w:sz w:val="19"/>
                <w:szCs w:val="19"/>
              </w:rPr>
              <w:t>Sufficient historical data from earlier phases</w:t>
            </w:r>
          </w:p>
        </w:tc>
      </w:tr>
      <w:tr w:rsidR="005C5A67">
        <w:tblPrEx>
          <w:tblCellMar>
            <w:top w:w="0" w:type="dxa"/>
            <w:bottom w:w="0" w:type="dxa"/>
          </w:tblCellMar>
        </w:tblPrEx>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Phase 5: Security Hardening &amp; Anomaly Detection</w:t>
            </w:r>
          </w:p>
        </w:tc>
        <w:tc>
          <w:tcPr>
            <w:tcW w:w="1400" w:type="dxa"/>
            <w:shd w:val="clear" w:color="auto" w:fill="FFFFFF"/>
            <w:tcMar>
              <w:top w:w="100" w:type="dxa"/>
              <w:left w:w="120" w:type="dxa"/>
              <w:bottom w:w="100" w:type="dxa"/>
              <w:right w:w="120" w:type="dxa"/>
            </w:tcMar>
            <w:vAlign w:val="center"/>
          </w:tcPr>
          <w:p w:rsidR="005C5A67" w:rsidRDefault="00C4509D">
            <w:r>
              <w:rPr>
                <w:color w:val="262626"/>
                <w:sz w:val="19"/>
                <w:szCs w:val="19"/>
              </w:rPr>
              <w:t>3–4 weeks</w:t>
            </w:r>
          </w:p>
        </w:tc>
        <w:tc>
          <w:tcPr>
            <w:tcW w:w="3200" w:type="dxa"/>
            <w:shd w:val="clear" w:color="auto" w:fill="FFFFFF"/>
            <w:tcMar>
              <w:top w:w="100" w:type="dxa"/>
              <w:left w:w="120" w:type="dxa"/>
              <w:bottom w:w="100" w:type="dxa"/>
              <w:right w:w="120" w:type="dxa"/>
            </w:tcMar>
            <w:vAlign w:val="center"/>
          </w:tcPr>
          <w:p w:rsidR="005C5A67" w:rsidRDefault="00C4509D">
            <w:r>
              <w:rPr>
                <w:color w:val="262626"/>
                <w:sz w:val="19"/>
                <w:szCs w:val="19"/>
              </w:rPr>
              <w:t>Penetration testing, anomaly detection tuning, compliance review</w:t>
            </w:r>
          </w:p>
        </w:tc>
        <w:tc>
          <w:tcPr>
            <w:tcW w:w="2000" w:type="dxa"/>
            <w:shd w:val="clear" w:color="auto" w:fill="FFFFFF"/>
            <w:tcMar>
              <w:top w:w="100" w:type="dxa"/>
              <w:left w:w="120" w:type="dxa"/>
              <w:bottom w:w="100" w:type="dxa"/>
              <w:right w:w="120" w:type="dxa"/>
            </w:tcMar>
            <w:vAlign w:val="center"/>
          </w:tcPr>
          <w:p w:rsidR="005C5A67" w:rsidRDefault="00C4509D">
            <w:r>
              <w:rPr>
                <w:color w:val="262626"/>
                <w:sz w:val="19"/>
                <w:szCs w:val="19"/>
              </w:rPr>
              <w:t>Runs in parallel with Phase 3–4, finalized before go-live</w:t>
            </w:r>
          </w:p>
        </w:tc>
      </w:tr>
      <w:tr w:rsidR="005C5A67">
        <w:tblPrEx>
          <w:tblCellMar>
            <w:top w:w="0" w:type="dxa"/>
            <w:bottom w:w="0" w:type="dxa"/>
          </w:tblCellMar>
        </w:tblPrEx>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Phase 6: UAT, Training &amp; Go-Live</w:t>
            </w:r>
          </w:p>
        </w:tc>
        <w:tc>
          <w:tcPr>
            <w:tcW w:w="1400" w:type="dxa"/>
            <w:shd w:val="clear" w:color="auto" w:fill="EAF7F5"/>
            <w:tcMar>
              <w:top w:w="100" w:type="dxa"/>
              <w:left w:w="120" w:type="dxa"/>
              <w:bottom w:w="100" w:type="dxa"/>
              <w:right w:w="120" w:type="dxa"/>
            </w:tcMar>
            <w:vAlign w:val="center"/>
          </w:tcPr>
          <w:p w:rsidR="005C5A67" w:rsidRDefault="00C4509D">
            <w:r>
              <w:rPr>
                <w:color w:val="262626"/>
                <w:sz w:val="19"/>
                <w:szCs w:val="19"/>
              </w:rPr>
              <w:t>2–3 weeks</w:t>
            </w:r>
          </w:p>
        </w:tc>
        <w:tc>
          <w:tcPr>
            <w:tcW w:w="3200" w:type="dxa"/>
            <w:shd w:val="clear" w:color="auto" w:fill="EAF7F5"/>
            <w:tcMar>
              <w:top w:w="100" w:type="dxa"/>
              <w:left w:w="120" w:type="dxa"/>
              <w:bottom w:w="100" w:type="dxa"/>
              <w:right w:w="120" w:type="dxa"/>
            </w:tcMar>
            <w:vAlign w:val="center"/>
          </w:tcPr>
          <w:p w:rsidR="005C5A67" w:rsidRDefault="00C4509D">
            <w:r>
              <w:rPr>
                <w:color w:val="262626"/>
                <w:sz w:val="19"/>
                <w:szCs w:val="19"/>
              </w:rPr>
              <w:t>User acceptance testing, staff training, phased rollout</w:t>
            </w:r>
          </w:p>
        </w:tc>
        <w:tc>
          <w:tcPr>
            <w:tcW w:w="2000" w:type="dxa"/>
            <w:shd w:val="clear" w:color="auto" w:fill="EAF7F5"/>
            <w:tcMar>
              <w:top w:w="100" w:type="dxa"/>
              <w:left w:w="120" w:type="dxa"/>
              <w:bottom w:w="100" w:type="dxa"/>
              <w:right w:w="120" w:type="dxa"/>
            </w:tcMar>
            <w:vAlign w:val="center"/>
          </w:tcPr>
          <w:p w:rsidR="005C5A67" w:rsidRDefault="00C4509D">
            <w:r>
              <w:rPr>
                <w:color w:val="262626"/>
                <w:sz w:val="19"/>
                <w:szCs w:val="19"/>
              </w:rPr>
              <w:t>All prior phases complete</w:t>
            </w:r>
          </w:p>
        </w:tc>
      </w:tr>
    </w:tbl>
    <w:p w:rsidR="005C5A67" w:rsidRDefault="00C4509D" w:rsidP="006C486E">
      <w:pPr>
        <w:spacing w:after="160" w:line="276" w:lineRule="auto"/>
        <w:jc w:val="both"/>
      </w:pPr>
      <w:r>
        <w:rPr>
          <w:color w:val="262626"/>
          <w:sz w:val="22"/>
          <w:szCs w:val="22"/>
        </w:rPr>
        <w:t>Total indicative timeline: approximately 7–9 months for the full platform, with a usable MVP available after Phase 1 (roughly 10–13 weeks from project start). Phases 3–5 can run partially in parallel with adequate team capacity.</w:t>
      </w:r>
    </w:p>
    <w:p w:rsidR="005C5A67" w:rsidRDefault="00C4509D">
      <w:pPr>
        <w:pStyle w:val="Heading1"/>
        <w:pBdr>
          <w:bottom w:val="single" w:sz="8" w:space="4" w:color="028090"/>
        </w:pBdr>
        <w:spacing w:before="400" w:after="160"/>
      </w:pPr>
      <w:bookmarkStart w:id="19" w:name="_Toc237432874"/>
      <w:r>
        <w:rPr>
          <w:b/>
          <w:bCs/>
          <w:color w:val="1E2761"/>
          <w:sz w:val="30"/>
          <w:szCs w:val="30"/>
        </w:rPr>
        <w:t>10. Cost Estimation</w:t>
      </w:r>
      <w:bookmarkEnd w:id="19"/>
    </w:p>
    <w:p w:rsidR="005C5A67" w:rsidRDefault="00C4509D">
      <w:pPr>
        <w:spacing w:after="160" w:line="276" w:lineRule="auto"/>
      </w:pPr>
      <w:r>
        <w:rPr>
          <w:color w:val="262626"/>
          <w:sz w:val="22"/>
          <w:szCs w:val="22"/>
        </w:rPr>
        <w:t>Costs w</w:t>
      </w:r>
      <w:r>
        <w:rPr>
          <w:color w:val="262626"/>
          <w:sz w:val="22"/>
          <w:szCs w:val="22"/>
        </w:rPr>
        <w:t>ill vary with team location, vendor selection, and chosen depth of AI sophistication. The figures below are indicative planning ranges.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600"/>
        <w:gridCol w:w="3200"/>
      </w:tblGrid>
      <w:tr w:rsidR="005C5A67">
        <w:tblPrEx>
          <w:tblCellMar>
            <w:top w:w="0" w:type="dxa"/>
            <w:bottom w:w="0" w:type="dxa"/>
          </w:tblCellMar>
        </w:tblPrEx>
        <w:trPr>
          <w:tblHeader/>
        </w:trPr>
        <w:tc>
          <w:tcPr>
            <w:tcW w:w="34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Cost Item</w:t>
            </w:r>
          </w:p>
        </w:tc>
        <w:tc>
          <w:tcPr>
            <w:tcW w:w="26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Estimated Range (PKR)</w:t>
            </w:r>
          </w:p>
        </w:tc>
        <w:tc>
          <w:tcPr>
            <w:tcW w:w="32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Notes</w:t>
            </w:r>
          </w:p>
        </w:tc>
      </w:tr>
      <w:tr w:rsidR="005C5A67">
        <w:tblPrEx>
          <w:tblCellMar>
            <w:top w:w="0" w:type="dxa"/>
            <w:bottom w:w="0" w:type="dxa"/>
          </w:tblCellMar>
        </w:tblPrEx>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Responsive website development</w:t>
            </w:r>
          </w:p>
        </w:tc>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350,000 – 800,000</w:t>
            </w:r>
          </w:p>
        </w:tc>
        <w:tc>
          <w:tcPr>
            <w:tcW w:w="3200" w:type="dxa"/>
            <w:shd w:val="clear" w:color="auto" w:fill="EAF7F5"/>
            <w:tcMar>
              <w:top w:w="100" w:type="dxa"/>
              <w:left w:w="120" w:type="dxa"/>
              <w:bottom w:w="100" w:type="dxa"/>
              <w:right w:w="120" w:type="dxa"/>
            </w:tcMar>
            <w:vAlign w:val="center"/>
          </w:tcPr>
          <w:p w:rsidR="005C5A67" w:rsidRDefault="00C4509D">
            <w:r>
              <w:rPr>
                <w:color w:val="262626"/>
                <w:sz w:val="19"/>
                <w:szCs w:val="19"/>
              </w:rPr>
              <w:t>One-time; scope-dependent</w:t>
            </w:r>
          </w:p>
        </w:tc>
      </w:tr>
      <w:tr w:rsidR="005C5A6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rsidR="005C5A67" w:rsidRDefault="00C4509D">
            <w:r>
              <w:rPr>
                <w:color w:val="262626"/>
                <w:sz w:val="19"/>
                <w:szCs w:val="19"/>
              </w:rPr>
              <w:t>Native Android app development</w:t>
            </w:r>
          </w:p>
        </w:tc>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350,000 – 800,000</w:t>
            </w:r>
          </w:p>
        </w:tc>
        <w:tc>
          <w:tcPr>
            <w:tcW w:w="3200" w:type="dxa"/>
            <w:shd w:val="clear" w:color="auto" w:fill="FFFFFF"/>
            <w:tcMar>
              <w:top w:w="100" w:type="dxa"/>
              <w:left w:w="120" w:type="dxa"/>
              <w:bottom w:w="100" w:type="dxa"/>
              <w:right w:w="120" w:type="dxa"/>
            </w:tcMar>
            <w:vAlign w:val="center"/>
          </w:tcPr>
          <w:p w:rsidR="005C5A67" w:rsidRDefault="00C4509D">
            <w:r>
              <w:rPr>
                <w:color w:val="262626"/>
                <w:sz w:val="19"/>
                <w:szCs w:val="19"/>
              </w:rPr>
              <w:t>Lower if built with Flutter alongside web</w:t>
            </w:r>
          </w:p>
        </w:tc>
      </w:tr>
      <w:tr w:rsidR="005C5A67">
        <w:tblPrEx>
          <w:tblCellMar>
            <w:top w:w="0" w:type="dxa"/>
            <w:bottom w:w="0" w:type="dxa"/>
          </w:tblCellMar>
        </w:tblPrEx>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Backend, database &amp; API (incl. sync layer)</w:t>
            </w:r>
          </w:p>
        </w:tc>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500,000 – 1,100,000</w:t>
            </w:r>
          </w:p>
        </w:tc>
        <w:tc>
          <w:tcPr>
            <w:tcW w:w="3200" w:type="dxa"/>
            <w:shd w:val="clear" w:color="auto" w:fill="EAF7F5"/>
            <w:tcMar>
              <w:top w:w="100" w:type="dxa"/>
              <w:left w:w="120" w:type="dxa"/>
              <w:bottom w:w="100" w:type="dxa"/>
              <w:right w:w="120" w:type="dxa"/>
            </w:tcMar>
            <w:vAlign w:val="center"/>
          </w:tcPr>
          <w:p w:rsidR="005C5A67" w:rsidRDefault="00C4509D">
            <w:r>
              <w:rPr>
                <w:color w:val="262626"/>
                <w:sz w:val="19"/>
                <w:szCs w:val="19"/>
              </w:rPr>
              <w:t>Includes 3-channel booking synchronization logic</w:t>
            </w:r>
          </w:p>
        </w:tc>
      </w:tr>
      <w:tr w:rsidR="005C5A6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rsidR="005C5A67" w:rsidRDefault="00C4509D">
            <w:r>
              <w:rPr>
                <w:color w:val="262626"/>
                <w:sz w:val="19"/>
                <w:szCs w:val="19"/>
              </w:rPr>
              <w:t>AI clinical analytics module</w:t>
            </w:r>
          </w:p>
        </w:tc>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350,000 – 900,000</w:t>
            </w:r>
          </w:p>
        </w:tc>
        <w:tc>
          <w:tcPr>
            <w:tcW w:w="3200" w:type="dxa"/>
            <w:shd w:val="clear" w:color="auto" w:fill="FFFFFF"/>
            <w:tcMar>
              <w:top w:w="100" w:type="dxa"/>
              <w:left w:w="120" w:type="dxa"/>
              <w:bottom w:w="100" w:type="dxa"/>
              <w:right w:w="120" w:type="dxa"/>
            </w:tcMar>
            <w:vAlign w:val="center"/>
          </w:tcPr>
          <w:p w:rsidR="005C5A67" w:rsidRDefault="00C4509D">
            <w:r>
              <w:rPr>
                <w:color w:val="262626"/>
                <w:sz w:val="19"/>
                <w:szCs w:val="19"/>
              </w:rPr>
              <w:t>Scales with prediction sophistication</w:t>
            </w:r>
          </w:p>
        </w:tc>
      </w:tr>
      <w:tr w:rsidR="005C5A67">
        <w:tblPrEx>
          <w:tblCellMar>
            <w:top w:w="0" w:type="dxa"/>
            <w:bottom w:w="0" w:type="dxa"/>
          </w:tblCellMar>
        </w:tblPrEx>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AI &amp; dynamic scheduling engine</w:t>
            </w:r>
          </w:p>
        </w:tc>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350,000 – 900,000</w:t>
            </w:r>
          </w:p>
        </w:tc>
        <w:tc>
          <w:tcPr>
            <w:tcW w:w="3200" w:type="dxa"/>
            <w:shd w:val="clear" w:color="auto" w:fill="EAF7F5"/>
            <w:tcMar>
              <w:top w:w="100" w:type="dxa"/>
              <w:left w:w="120" w:type="dxa"/>
              <w:bottom w:w="100" w:type="dxa"/>
              <w:right w:w="120" w:type="dxa"/>
            </w:tcMar>
            <w:vAlign w:val="center"/>
          </w:tcPr>
          <w:p w:rsidR="005C5A67" w:rsidRDefault="00C4509D">
            <w:r>
              <w:rPr>
                <w:color w:val="262626"/>
                <w:sz w:val="19"/>
                <w:szCs w:val="19"/>
              </w:rPr>
              <w:t>Highest-complexity module</w:t>
            </w:r>
          </w:p>
        </w:tc>
      </w:tr>
      <w:tr w:rsidR="005C5A6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rsidR="005C5A67" w:rsidRDefault="00C4509D">
            <w:r>
              <w:rPr>
                <w:color w:val="262626"/>
                <w:sz w:val="19"/>
                <w:szCs w:val="19"/>
              </w:rPr>
              <w:lastRenderedPageBreak/>
              <w:t>WhatsApp Business API + AI agent</w:t>
            </w:r>
          </w:p>
        </w:tc>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120,000 – 350,000</w:t>
            </w:r>
          </w:p>
        </w:tc>
        <w:tc>
          <w:tcPr>
            <w:tcW w:w="3200" w:type="dxa"/>
            <w:shd w:val="clear" w:color="auto" w:fill="FFFFFF"/>
            <w:tcMar>
              <w:top w:w="100" w:type="dxa"/>
              <w:left w:w="120" w:type="dxa"/>
              <w:bottom w:w="100" w:type="dxa"/>
              <w:right w:w="120" w:type="dxa"/>
            </w:tcMar>
            <w:vAlign w:val="center"/>
          </w:tcPr>
          <w:p w:rsidR="005C5A67" w:rsidRDefault="00C4509D">
            <w:proofErr w:type="gramStart"/>
            <w:r>
              <w:rPr>
                <w:color w:val="262626"/>
                <w:sz w:val="19"/>
                <w:szCs w:val="19"/>
              </w:rPr>
              <w:t>Plus</w:t>
            </w:r>
            <w:proofErr w:type="gramEnd"/>
            <w:r>
              <w:rPr>
                <w:color w:val="262626"/>
                <w:sz w:val="19"/>
                <w:szCs w:val="19"/>
              </w:rPr>
              <w:t xml:space="preserve"> ongoing per-conversation messaging cost</w:t>
            </w:r>
          </w:p>
        </w:tc>
      </w:tr>
      <w:tr w:rsidR="005C5A67">
        <w:tblPrEx>
          <w:tblCellMar>
            <w:top w:w="0" w:type="dxa"/>
            <w:bottom w:w="0" w:type="dxa"/>
          </w:tblCellMar>
        </w:tblPrEx>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Security architecture &amp; anomaly detection</w:t>
            </w:r>
          </w:p>
        </w:tc>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250,000 – 600,000</w:t>
            </w:r>
          </w:p>
        </w:tc>
        <w:tc>
          <w:tcPr>
            <w:tcW w:w="3200" w:type="dxa"/>
            <w:shd w:val="clear" w:color="auto" w:fill="EAF7F5"/>
            <w:tcMar>
              <w:top w:w="100" w:type="dxa"/>
              <w:left w:w="120" w:type="dxa"/>
              <w:bottom w:w="100" w:type="dxa"/>
              <w:right w:w="120" w:type="dxa"/>
            </w:tcMar>
            <w:vAlign w:val="center"/>
          </w:tcPr>
          <w:p w:rsidR="005C5A67" w:rsidRDefault="00C4509D">
            <w:r>
              <w:rPr>
                <w:color w:val="262626"/>
                <w:sz w:val="19"/>
                <w:szCs w:val="19"/>
              </w:rPr>
              <w:t>Includes monitoring setup and initial penetration test</w:t>
            </w:r>
          </w:p>
        </w:tc>
      </w:tr>
      <w:tr w:rsidR="005C5A6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rsidR="005C5A67" w:rsidRDefault="00C4509D">
            <w:r>
              <w:rPr>
                <w:color w:val="262626"/>
                <w:sz w:val="19"/>
                <w:szCs w:val="19"/>
              </w:rPr>
              <w:t>Admin notification hardware (optional)</w:t>
            </w:r>
          </w:p>
        </w:tc>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0 – 10,000</w:t>
            </w:r>
          </w:p>
        </w:tc>
        <w:tc>
          <w:tcPr>
            <w:tcW w:w="3200" w:type="dxa"/>
            <w:shd w:val="clear" w:color="auto" w:fill="FFFFFF"/>
            <w:tcMar>
              <w:top w:w="100" w:type="dxa"/>
              <w:left w:w="120" w:type="dxa"/>
              <w:bottom w:w="100" w:type="dxa"/>
              <w:right w:w="120" w:type="dxa"/>
            </w:tcMar>
            <w:vAlign w:val="center"/>
          </w:tcPr>
          <w:p w:rsidR="005C5A67" w:rsidRDefault="00C4509D">
            <w:r>
              <w:rPr>
                <w:color w:val="262626"/>
                <w:sz w:val="19"/>
                <w:szCs w:val="19"/>
              </w:rPr>
              <w:t>Push notifications free; IoT desk device optional</w:t>
            </w:r>
          </w:p>
        </w:tc>
      </w:tr>
      <w:tr w:rsidR="005C5A67">
        <w:tblPrEx>
          <w:tblCellMar>
            <w:top w:w="0" w:type="dxa"/>
            <w:bottom w:w="0" w:type="dxa"/>
          </w:tblCellMar>
        </w:tblPrEx>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Cloud hosting (annual)</w:t>
            </w:r>
          </w:p>
        </w:tc>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80,000 – 250,000/year</w:t>
            </w:r>
          </w:p>
        </w:tc>
        <w:tc>
          <w:tcPr>
            <w:tcW w:w="3200" w:type="dxa"/>
            <w:shd w:val="clear" w:color="auto" w:fill="EAF7F5"/>
            <w:tcMar>
              <w:top w:w="100" w:type="dxa"/>
              <w:left w:w="120" w:type="dxa"/>
              <w:bottom w:w="100" w:type="dxa"/>
              <w:right w:w="120" w:type="dxa"/>
            </w:tcMar>
            <w:vAlign w:val="center"/>
          </w:tcPr>
          <w:p w:rsidR="005C5A67" w:rsidRDefault="00C4509D">
            <w:r>
              <w:rPr>
                <w:color w:val="262626"/>
                <w:sz w:val="19"/>
                <w:szCs w:val="19"/>
              </w:rPr>
              <w:t>Scales with patient volume and AI workload</w:t>
            </w:r>
          </w:p>
        </w:tc>
      </w:tr>
      <w:tr w:rsidR="005C5A6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rsidR="005C5A67" w:rsidRDefault="00C4509D">
            <w:r>
              <w:rPr>
                <w:color w:val="262626"/>
                <w:sz w:val="19"/>
                <w:szCs w:val="19"/>
              </w:rPr>
              <w:t>Security/compliance review &amp; audit (annual)</w:t>
            </w:r>
          </w:p>
        </w:tc>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80,000 – 200,000/year</w:t>
            </w:r>
          </w:p>
        </w:tc>
        <w:tc>
          <w:tcPr>
            <w:tcW w:w="3200" w:type="dxa"/>
            <w:shd w:val="clear" w:color="auto" w:fill="FFFFFF"/>
            <w:tcMar>
              <w:top w:w="100" w:type="dxa"/>
              <w:left w:w="120" w:type="dxa"/>
              <w:bottom w:w="100" w:type="dxa"/>
              <w:right w:w="120" w:type="dxa"/>
            </w:tcMar>
            <w:vAlign w:val="center"/>
          </w:tcPr>
          <w:p w:rsidR="005C5A67" w:rsidRDefault="00C4509D">
            <w:r>
              <w:rPr>
                <w:color w:val="262626"/>
                <w:sz w:val="19"/>
                <w:szCs w:val="19"/>
              </w:rPr>
              <w:t>Recommended recurring third-party review</w:t>
            </w:r>
          </w:p>
        </w:tc>
      </w:tr>
      <w:tr w:rsidR="005C5A67">
        <w:tblPrEx>
          <w:tblCellMar>
            <w:top w:w="0" w:type="dxa"/>
            <w:bottom w:w="0" w:type="dxa"/>
          </w:tblCellMar>
        </w:tblPrEx>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Maintenance &amp; support (annual)</w:t>
            </w:r>
          </w:p>
        </w:tc>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12–20% of development cost/year</w:t>
            </w:r>
          </w:p>
        </w:tc>
        <w:tc>
          <w:tcPr>
            <w:tcW w:w="3200" w:type="dxa"/>
            <w:shd w:val="clear" w:color="auto" w:fill="EAF7F5"/>
            <w:tcMar>
              <w:top w:w="100" w:type="dxa"/>
              <w:left w:w="120" w:type="dxa"/>
              <w:bottom w:w="100" w:type="dxa"/>
              <w:right w:w="120" w:type="dxa"/>
            </w:tcMar>
            <w:vAlign w:val="center"/>
          </w:tcPr>
          <w:p w:rsidR="005C5A67" w:rsidRDefault="00C4509D">
            <w:r>
              <w:rPr>
                <w:color w:val="262626"/>
                <w:sz w:val="19"/>
                <w:szCs w:val="19"/>
              </w:rPr>
              <w:t>Bug fixes, updates, minor enhancements</w:t>
            </w:r>
          </w:p>
        </w:tc>
      </w:tr>
    </w:tbl>
    <w:p w:rsidR="005C5A67" w:rsidRPr="004D2D43" w:rsidRDefault="00C4509D" w:rsidP="004D2D43">
      <w:pPr>
        <w:pBdr>
          <w:left w:val="single" w:sz="16" w:space="8" w:color="D9A441"/>
        </w:pBdr>
        <w:shd w:val="clear" w:color="auto" w:fill="FFF4E5"/>
        <w:spacing w:before="100" w:after="200"/>
        <w:ind w:left="100"/>
        <w:jc w:val="both"/>
        <w:rPr>
          <w:color w:val="FF0000"/>
        </w:rPr>
      </w:pPr>
      <w:r w:rsidRPr="004D2D43">
        <w:rPr>
          <w:i/>
          <w:iCs/>
          <w:color w:val="FF0000"/>
        </w:rPr>
        <w:t xml:space="preserve">Assumption / Constraint: </w:t>
      </w:r>
      <w:r w:rsidRPr="004D2D43">
        <w:rPr>
          <w:i/>
          <w:iCs/>
          <w:color w:val="FF0000"/>
        </w:rPr>
        <w:t>Ranges assume a regional development team and standard cloud pricing. AI model costs can be reduced substantially by starting with statistical/rule-based models and only moving to more advanced machine learning once sufficient clin</w:t>
      </w:r>
      <w:r w:rsidRPr="004D2D43">
        <w:rPr>
          <w:i/>
          <w:iCs/>
          <w:color w:val="FF0000"/>
        </w:rPr>
        <w:t xml:space="preserve">ical data has been collected </w:t>
      </w:r>
      <w:r w:rsidRPr="004D2D43">
        <w:rPr>
          <w:i/>
          <w:iCs/>
          <w:color w:val="FF0000"/>
        </w:rPr>
        <w:t>typically after 3–6 months of live MVP usage.</w:t>
      </w:r>
    </w:p>
    <w:p w:rsidR="005C5A67" w:rsidRDefault="00C4509D">
      <w:pPr>
        <w:pStyle w:val="Heading1"/>
        <w:pBdr>
          <w:bottom w:val="single" w:sz="8" w:space="4" w:color="028090"/>
        </w:pBdr>
        <w:spacing w:before="400" w:after="160"/>
      </w:pPr>
      <w:bookmarkStart w:id="20" w:name="_Toc237432875"/>
      <w:r>
        <w:rPr>
          <w:b/>
          <w:bCs/>
          <w:color w:val="1E2761"/>
          <w:sz w:val="30"/>
          <w:szCs w:val="30"/>
        </w:rPr>
        <w:t>11. Risk Assessment</w:t>
      </w:r>
      <w:bookmarkEnd w:id="20"/>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600"/>
        <w:gridCol w:w="1600"/>
        <w:gridCol w:w="2600"/>
      </w:tblGrid>
      <w:tr w:rsidR="005C5A67">
        <w:tblPrEx>
          <w:tblCellMar>
            <w:top w:w="0" w:type="dxa"/>
            <w:bottom w:w="0" w:type="dxa"/>
          </w:tblCellMar>
        </w:tblPrEx>
        <w:trPr>
          <w:tblHeader/>
        </w:trPr>
        <w:tc>
          <w:tcPr>
            <w:tcW w:w="34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Risk</w:t>
            </w:r>
          </w:p>
        </w:tc>
        <w:tc>
          <w:tcPr>
            <w:tcW w:w="16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Category</w:t>
            </w:r>
          </w:p>
        </w:tc>
        <w:tc>
          <w:tcPr>
            <w:tcW w:w="16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Likelihood</w:t>
            </w:r>
          </w:p>
        </w:tc>
        <w:tc>
          <w:tcPr>
            <w:tcW w:w="2600" w:type="dxa"/>
            <w:shd w:val="clear" w:color="auto" w:fill="1E2761"/>
            <w:tcMar>
              <w:top w:w="100" w:type="dxa"/>
              <w:left w:w="120" w:type="dxa"/>
              <w:bottom w:w="100" w:type="dxa"/>
              <w:right w:w="120" w:type="dxa"/>
            </w:tcMar>
            <w:vAlign w:val="center"/>
          </w:tcPr>
          <w:p w:rsidR="005C5A67" w:rsidRDefault="00C4509D">
            <w:r>
              <w:rPr>
                <w:b/>
                <w:bCs/>
                <w:color w:val="FFFFFF"/>
                <w:sz w:val="19"/>
                <w:szCs w:val="19"/>
              </w:rPr>
              <w:t>Mitigation</w:t>
            </w:r>
          </w:p>
        </w:tc>
      </w:tr>
      <w:tr w:rsidR="005C5A67">
        <w:tblPrEx>
          <w:tblCellMar>
            <w:top w:w="0" w:type="dxa"/>
            <w:bottom w:w="0" w:type="dxa"/>
          </w:tblCellMar>
        </w:tblPrEx>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Concurrent bookings across channels create conflicts</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Technical</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Medium</w:t>
            </w:r>
          </w:p>
        </w:tc>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Centralized slot-locking; dedicated integration testing</w:t>
            </w:r>
          </w:p>
        </w:tc>
      </w:tr>
      <w:tr w:rsidR="005C5A6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rsidR="005C5A67" w:rsidRDefault="00C4509D">
            <w:r>
              <w:rPr>
                <w:color w:val="262626"/>
                <w:sz w:val="19"/>
                <w:szCs w:val="19"/>
              </w:rPr>
              <w:t>Insufficient historical data limits AI accuracy early on</w:t>
            </w:r>
          </w:p>
        </w:tc>
        <w:tc>
          <w:tcPr>
            <w:tcW w:w="1600" w:type="dxa"/>
            <w:shd w:val="clear" w:color="auto" w:fill="FFFFFF"/>
            <w:tcMar>
              <w:top w:w="100" w:type="dxa"/>
              <w:left w:w="120" w:type="dxa"/>
              <w:bottom w:w="100" w:type="dxa"/>
              <w:right w:w="120" w:type="dxa"/>
            </w:tcMar>
            <w:vAlign w:val="center"/>
          </w:tcPr>
          <w:p w:rsidR="005C5A67" w:rsidRDefault="00C4509D">
            <w:r>
              <w:rPr>
                <w:color w:val="262626"/>
                <w:sz w:val="19"/>
                <w:szCs w:val="19"/>
              </w:rPr>
              <w:t>Technical</w:t>
            </w:r>
          </w:p>
        </w:tc>
        <w:tc>
          <w:tcPr>
            <w:tcW w:w="1600" w:type="dxa"/>
            <w:shd w:val="clear" w:color="auto" w:fill="FFFFFF"/>
            <w:tcMar>
              <w:top w:w="100" w:type="dxa"/>
              <w:left w:w="120" w:type="dxa"/>
              <w:bottom w:w="100" w:type="dxa"/>
              <w:right w:w="120" w:type="dxa"/>
            </w:tcMar>
            <w:vAlign w:val="center"/>
          </w:tcPr>
          <w:p w:rsidR="005C5A67" w:rsidRDefault="00C4509D">
            <w:r>
              <w:rPr>
                <w:color w:val="262626"/>
                <w:sz w:val="19"/>
                <w:szCs w:val="19"/>
              </w:rPr>
              <w:t>High (early), Low (later)</w:t>
            </w:r>
          </w:p>
        </w:tc>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Start with statistical/rule-based models; upgrade as data grows</w:t>
            </w:r>
          </w:p>
        </w:tc>
      </w:tr>
      <w:tr w:rsidR="005C5A67">
        <w:tblPrEx>
          <w:tblCellMar>
            <w:top w:w="0" w:type="dxa"/>
            <w:bottom w:w="0" w:type="dxa"/>
          </w:tblCellMar>
        </w:tblPrEx>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Data breach or unauthorized access to patient records</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Regulatory / Security</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Low (with controls)</w:t>
            </w:r>
          </w:p>
        </w:tc>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Encryption, RBAC, audit logging, anomaly detection, regular audits</w:t>
            </w:r>
          </w:p>
        </w:tc>
      </w:tr>
      <w:tr w:rsidR="005C5A6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rsidR="005C5A67" w:rsidRDefault="00C4509D">
            <w:r>
              <w:rPr>
                <w:color w:val="262626"/>
                <w:sz w:val="19"/>
                <w:szCs w:val="19"/>
              </w:rPr>
              <w:t>False positives/negatives in anomaly detection</w:t>
            </w:r>
          </w:p>
        </w:tc>
        <w:tc>
          <w:tcPr>
            <w:tcW w:w="1600" w:type="dxa"/>
            <w:shd w:val="clear" w:color="auto" w:fill="FFFFFF"/>
            <w:tcMar>
              <w:top w:w="100" w:type="dxa"/>
              <w:left w:w="120" w:type="dxa"/>
              <w:bottom w:w="100" w:type="dxa"/>
              <w:right w:w="120" w:type="dxa"/>
            </w:tcMar>
            <w:vAlign w:val="center"/>
          </w:tcPr>
          <w:p w:rsidR="005C5A67" w:rsidRDefault="00C4509D">
            <w:r>
              <w:rPr>
                <w:color w:val="262626"/>
                <w:sz w:val="19"/>
                <w:szCs w:val="19"/>
              </w:rPr>
              <w:t>Security</w:t>
            </w:r>
          </w:p>
        </w:tc>
        <w:tc>
          <w:tcPr>
            <w:tcW w:w="1600" w:type="dxa"/>
            <w:shd w:val="clear" w:color="auto" w:fill="FFFFFF"/>
            <w:tcMar>
              <w:top w:w="100" w:type="dxa"/>
              <w:left w:w="120" w:type="dxa"/>
              <w:bottom w:w="100" w:type="dxa"/>
              <w:right w:w="120" w:type="dxa"/>
            </w:tcMar>
            <w:vAlign w:val="center"/>
          </w:tcPr>
          <w:p w:rsidR="005C5A67" w:rsidRDefault="00C4509D">
            <w:r>
              <w:rPr>
                <w:color w:val="262626"/>
                <w:sz w:val="19"/>
                <w:szCs w:val="19"/>
              </w:rPr>
              <w:t>Medium</w:t>
            </w:r>
          </w:p>
        </w:tc>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Tuned thresholds, human review workflow for flagged events</w:t>
            </w:r>
          </w:p>
        </w:tc>
      </w:tr>
      <w:tr w:rsidR="005C5A67">
        <w:tblPrEx>
          <w:tblCellMar>
            <w:top w:w="0" w:type="dxa"/>
            <w:bottom w:w="0" w:type="dxa"/>
          </w:tblCellMar>
        </w:tblPrEx>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Low staff adoption of new system</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Operational</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Medium</w:t>
            </w:r>
          </w:p>
        </w:tc>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Simple UI, phased rollout, hands-on training</w:t>
            </w:r>
          </w:p>
        </w:tc>
      </w:tr>
      <w:tr w:rsidR="005C5A6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rsidR="005C5A67" w:rsidRDefault="00C4509D">
            <w:r>
              <w:rPr>
                <w:color w:val="262626"/>
                <w:sz w:val="19"/>
                <w:szCs w:val="19"/>
              </w:rPr>
              <w:t>Regulatory non-compliance with local healthcare data rules</w:t>
            </w:r>
          </w:p>
        </w:tc>
        <w:tc>
          <w:tcPr>
            <w:tcW w:w="1600" w:type="dxa"/>
            <w:shd w:val="clear" w:color="auto" w:fill="FFFFFF"/>
            <w:tcMar>
              <w:top w:w="100" w:type="dxa"/>
              <w:left w:w="120" w:type="dxa"/>
              <w:bottom w:w="100" w:type="dxa"/>
              <w:right w:w="120" w:type="dxa"/>
            </w:tcMar>
            <w:vAlign w:val="center"/>
          </w:tcPr>
          <w:p w:rsidR="005C5A67" w:rsidRDefault="00C4509D">
            <w:r>
              <w:rPr>
                <w:color w:val="262626"/>
                <w:sz w:val="19"/>
                <w:szCs w:val="19"/>
              </w:rPr>
              <w:t>Regulatory</w:t>
            </w:r>
          </w:p>
        </w:tc>
        <w:tc>
          <w:tcPr>
            <w:tcW w:w="1600" w:type="dxa"/>
            <w:shd w:val="clear" w:color="auto" w:fill="FFFFFF"/>
            <w:tcMar>
              <w:top w:w="100" w:type="dxa"/>
              <w:left w:w="120" w:type="dxa"/>
              <w:bottom w:w="100" w:type="dxa"/>
              <w:right w:w="120" w:type="dxa"/>
            </w:tcMar>
            <w:vAlign w:val="center"/>
          </w:tcPr>
          <w:p w:rsidR="005C5A67" w:rsidRDefault="00C4509D">
            <w:r>
              <w:rPr>
                <w:color w:val="262626"/>
                <w:sz w:val="19"/>
                <w:szCs w:val="19"/>
              </w:rPr>
              <w:t>Medium</w:t>
            </w:r>
          </w:p>
        </w:tc>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Legal/compliance review before go-live; documented policies</w:t>
            </w:r>
          </w:p>
        </w:tc>
      </w:tr>
      <w:tr w:rsidR="005C5A67">
        <w:tblPrEx>
          <w:tblCellMar>
            <w:top w:w="0" w:type="dxa"/>
            <w:bottom w:w="0" w:type="dxa"/>
          </w:tblCellMar>
        </w:tblPrEx>
        <w:tc>
          <w:tcPr>
            <w:tcW w:w="3400" w:type="dxa"/>
            <w:shd w:val="clear" w:color="auto" w:fill="EAF7F5"/>
            <w:tcMar>
              <w:top w:w="100" w:type="dxa"/>
              <w:left w:w="120" w:type="dxa"/>
              <w:bottom w:w="100" w:type="dxa"/>
              <w:right w:w="120" w:type="dxa"/>
            </w:tcMar>
            <w:vAlign w:val="center"/>
          </w:tcPr>
          <w:p w:rsidR="005C5A67" w:rsidRDefault="00C4509D">
            <w:r>
              <w:rPr>
                <w:color w:val="262626"/>
                <w:sz w:val="19"/>
                <w:szCs w:val="19"/>
              </w:rPr>
              <w:t>Scope creep delaying MVP</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Operational</w:t>
            </w:r>
          </w:p>
        </w:tc>
        <w:tc>
          <w:tcPr>
            <w:tcW w:w="1600" w:type="dxa"/>
            <w:shd w:val="clear" w:color="auto" w:fill="EAF7F5"/>
            <w:tcMar>
              <w:top w:w="100" w:type="dxa"/>
              <w:left w:w="120" w:type="dxa"/>
              <w:bottom w:w="100" w:type="dxa"/>
              <w:right w:w="120" w:type="dxa"/>
            </w:tcMar>
            <w:vAlign w:val="center"/>
          </w:tcPr>
          <w:p w:rsidR="005C5A67" w:rsidRDefault="00C4509D">
            <w:r>
              <w:rPr>
                <w:color w:val="262626"/>
                <w:sz w:val="19"/>
                <w:szCs w:val="19"/>
              </w:rPr>
              <w:t>Medium</w:t>
            </w:r>
          </w:p>
        </w:tc>
        <w:tc>
          <w:tcPr>
            <w:tcW w:w="2600" w:type="dxa"/>
            <w:shd w:val="clear" w:color="auto" w:fill="EAF7F5"/>
            <w:tcMar>
              <w:top w:w="100" w:type="dxa"/>
              <w:left w:w="120" w:type="dxa"/>
              <w:bottom w:w="100" w:type="dxa"/>
              <w:right w:w="120" w:type="dxa"/>
            </w:tcMar>
            <w:vAlign w:val="center"/>
          </w:tcPr>
          <w:p w:rsidR="005C5A67" w:rsidRDefault="00C4509D">
            <w:r>
              <w:rPr>
                <w:color w:val="262626"/>
                <w:sz w:val="19"/>
                <w:szCs w:val="19"/>
              </w:rPr>
              <w:t>Fixed MVP scope; AI/advanced features deferred to later phases</w:t>
            </w:r>
          </w:p>
        </w:tc>
      </w:tr>
      <w:tr w:rsidR="005C5A67">
        <w:tblPrEx>
          <w:tblCellMar>
            <w:top w:w="0" w:type="dxa"/>
            <w:bottom w:w="0" w:type="dxa"/>
          </w:tblCellMar>
        </w:tblPrEx>
        <w:tc>
          <w:tcPr>
            <w:tcW w:w="3400" w:type="dxa"/>
            <w:shd w:val="clear" w:color="auto" w:fill="FFFFFF"/>
            <w:tcMar>
              <w:top w:w="100" w:type="dxa"/>
              <w:left w:w="120" w:type="dxa"/>
              <w:bottom w:w="100" w:type="dxa"/>
              <w:right w:w="120" w:type="dxa"/>
            </w:tcMar>
            <w:vAlign w:val="center"/>
          </w:tcPr>
          <w:p w:rsidR="005C5A67" w:rsidRDefault="00C4509D">
            <w:r>
              <w:rPr>
                <w:color w:val="262626"/>
                <w:sz w:val="19"/>
                <w:szCs w:val="19"/>
              </w:rPr>
              <w:lastRenderedPageBreak/>
              <w:t>WhatsApp messaging costs at scale</w:t>
            </w:r>
          </w:p>
        </w:tc>
        <w:tc>
          <w:tcPr>
            <w:tcW w:w="1600" w:type="dxa"/>
            <w:shd w:val="clear" w:color="auto" w:fill="FFFFFF"/>
            <w:tcMar>
              <w:top w:w="100" w:type="dxa"/>
              <w:left w:w="120" w:type="dxa"/>
              <w:bottom w:w="100" w:type="dxa"/>
              <w:right w:w="120" w:type="dxa"/>
            </w:tcMar>
            <w:vAlign w:val="center"/>
          </w:tcPr>
          <w:p w:rsidR="005C5A67" w:rsidRDefault="00C4509D">
            <w:r>
              <w:rPr>
                <w:color w:val="262626"/>
                <w:sz w:val="19"/>
                <w:szCs w:val="19"/>
              </w:rPr>
              <w:t>Economic</w:t>
            </w:r>
          </w:p>
        </w:tc>
        <w:tc>
          <w:tcPr>
            <w:tcW w:w="1600" w:type="dxa"/>
            <w:shd w:val="clear" w:color="auto" w:fill="FFFFFF"/>
            <w:tcMar>
              <w:top w:w="100" w:type="dxa"/>
              <w:left w:w="120" w:type="dxa"/>
              <w:bottom w:w="100" w:type="dxa"/>
              <w:right w:w="120" w:type="dxa"/>
            </w:tcMar>
            <w:vAlign w:val="center"/>
          </w:tcPr>
          <w:p w:rsidR="005C5A67" w:rsidRDefault="00C4509D">
            <w:r>
              <w:rPr>
                <w:color w:val="262626"/>
                <w:sz w:val="19"/>
                <w:szCs w:val="19"/>
              </w:rPr>
              <w:t>Low–Medium</w:t>
            </w:r>
          </w:p>
        </w:tc>
        <w:tc>
          <w:tcPr>
            <w:tcW w:w="2600" w:type="dxa"/>
            <w:shd w:val="clear" w:color="auto" w:fill="FFFFFF"/>
            <w:tcMar>
              <w:top w:w="100" w:type="dxa"/>
              <w:left w:w="120" w:type="dxa"/>
              <w:bottom w:w="100" w:type="dxa"/>
              <w:right w:w="120" w:type="dxa"/>
            </w:tcMar>
            <w:vAlign w:val="center"/>
          </w:tcPr>
          <w:p w:rsidR="005C5A67" w:rsidRDefault="00C4509D">
            <w:r>
              <w:rPr>
                <w:color w:val="262626"/>
                <w:sz w:val="19"/>
                <w:szCs w:val="19"/>
              </w:rPr>
              <w:t>Monitor usage; use free-tier conversation windows where possible</w:t>
            </w:r>
          </w:p>
        </w:tc>
      </w:tr>
    </w:tbl>
    <w:p w:rsidR="005C5A67" w:rsidRPr="0052679E" w:rsidRDefault="00C4509D" w:rsidP="004D2D43">
      <w:pPr>
        <w:pBdr>
          <w:left w:val="single" w:sz="16" w:space="8" w:color="D9A441"/>
        </w:pBdr>
        <w:shd w:val="clear" w:color="auto" w:fill="FFF4E5"/>
        <w:spacing w:before="100" w:after="200"/>
        <w:ind w:left="100"/>
        <w:jc w:val="both"/>
        <w:rPr>
          <w:b/>
          <w:bCs/>
          <w:color w:val="FF0000"/>
        </w:rPr>
      </w:pPr>
      <w:r w:rsidRPr="0052679E">
        <w:rPr>
          <w:b/>
          <w:bCs/>
          <w:i/>
          <w:iCs/>
          <w:color w:val="FF0000"/>
        </w:rPr>
        <w:t xml:space="preserve">Assumption / Constraint: </w:t>
      </w:r>
      <w:r w:rsidRPr="0052679E">
        <w:rPr>
          <w:b/>
          <w:bCs/>
          <w:i/>
          <w:iCs/>
          <w:color w:val="FF0000"/>
        </w:rPr>
        <w:t xml:space="preserve">“100% secure” is treated in this report as a target design principle </w:t>
      </w:r>
      <w:r w:rsidRPr="0052679E">
        <w:rPr>
          <w:b/>
          <w:bCs/>
          <w:i/>
          <w:iCs/>
          <w:color w:val="FF0000"/>
        </w:rPr>
        <w:t xml:space="preserve">encryption, strict access control, continuous anomaly detection, and regular audits </w:t>
      </w:r>
      <w:r w:rsidRPr="0052679E">
        <w:rPr>
          <w:b/>
          <w:bCs/>
          <w:i/>
          <w:iCs/>
          <w:color w:val="FF0000"/>
        </w:rPr>
        <w:t>rather than an absolute technical guarantee, since no connected system can be guaranteed completely</w:t>
      </w:r>
      <w:r w:rsidRPr="0052679E">
        <w:rPr>
          <w:b/>
          <w:bCs/>
          <w:i/>
          <w:iCs/>
          <w:color w:val="FF0000"/>
        </w:rPr>
        <w:t xml:space="preserve"> immune to all future threats. The recommended controls bring risk to an industry-standard, low-residual level.</w:t>
      </w:r>
    </w:p>
    <w:p w:rsidR="005C5A67" w:rsidRDefault="00C4509D">
      <w:pPr>
        <w:pStyle w:val="Heading1"/>
        <w:pBdr>
          <w:bottom w:val="single" w:sz="8" w:space="4" w:color="028090"/>
        </w:pBdr>
        <w:spacing w:before="400" w:after="160"/>
      </w:pPr>
      <w:bookmarkStart w:id="21" w:name="_Toc237432876"/>
      <w:r>
        <w:rPr>
          <w:b/>
          <w:bCs/>
          <w:color w:val="1E2761"/>
          <w:sz w:val="30"/>
          <w:szCs w:val="30"/>
        </w:rPr>
        <w:t>12. Recommendations</w:t>
      </w:r>
      <w:bookmarkEnd w:id="21"/>
    </w:p>
    <w:p w:rsidR="005C5A67" w:rsidRDefault="00C4509D" w:rsidP="004D2D43">
      <w:pPr>
        <w:pStyle w:val="Heading2"/>
        <w:spacing w:before="260" w:after="120"/>
        <w:jc w:val="both"/>
      </w:pPr>
      <w:bookmarkStart w:id="22" w:name="_Toc237432877"/>
      <w:r>
        <w:rPr>
          <w:b/>
          <w:bCs/>
          <w:color w:val="028090"/>
          <w:sz w:val="24"/>
          <w:szCs w:val="24"/>
        </w:rPr>
        <w:t>12.1 Technology &amp; Delivery Approach</w:t>
      </w:r>
      <w:bookmarkEnd w:id="22"/>
    </w:p>
    <w:p w:rsidR="005C5A67" w:rsidRDefault="00C4509D" w:rsidP="004D2D43">
      <w:pPr>
        <w:pStyle w:val="ListParagraph"/>
        <w:numPr>
          <w:ilvl w:val="0"/>
          <w:numId w:val="2"/>
        </w:numPr>
        <w:spacing w:after="90"/>
        <w:jc w:val="both"/>
      </w:pPr>
      <w:r>
        <w:rPr>
          <w:color w:val="262626"/>
          <w:sz w:val="22"/>
          <w:szCs w:val="22"/>
        </w:rPr>
        <w:t>Adopt the phased roadmap in §9: ship the MVP first, then layer in the Android app, Whats</w:t>
      </w:r>
      <w:r>
        <w:rPr>
          <w:color w:val="262626"/>
          <w:sz w:val="22"/>
          <w:szCs w:val="22"/>
        </w:rPr>
        <w:t>App channels, dashboards, AI analytics, and AI scheduling.</w:t>
      </w:r>
    </w:p>
    <w:p w:rsidR="005C5A67" w:rsidRDefault="00C4509D" w:rsidP="004D2D43">
      <w:pPr>
        <w:pStyle w:val="ListParagraph"/>
        <w:numPr>
          <w:ilvl w:val="0"/>
          <w:numId w:val="2"/>
        </w:numPr>
        <w:spacing w:after="90"/>
        <w:jc w:val="both"/>
      </w:pPr>
      <w:r>
        <w:rPr>
          <w:color w:val="262626"/>
          <w:sz w:val="22"/>
          <w:szCs w:val="22"/>
        </w:rPr>
        <w:t>Treat multi-channel booking synchronization as a dedicated workstream with its own design review and test plan, not an afterthought of individual channel builds.</w:t>
      </w:r>
    </w:p>
    <w:p w:rsidR="005C5A67" w:rsidRDefault="00C4509D" w:rsidP="004D2D43">
      <w:pPr>
        <w:pStyle w:val="ListParagraph"/>
        <w:numPr>
          <w:ilvl w:val="0"/>
          <w:numId w:val="2"/>
        </w:numPr>
        <w:spacing w:after="90"/>
        <w:jc w:val="both"/>
      </w:pPr>
      <w:r>
        <w:rPr>
          <w:color w:val="262626"/>
          <w:sz w:val="22"/>
          <w:szCs w:val="22"/>
        </w:rPr>
        <w:t>Begin AI features with transparent,</w:t>
      </w:r>
      <w:r>
        <w:rPr>
          <w:color w:val="262626"/>
          <w:sz w:val="22"/>
          <w:szCs w:val="22"/>
        </w:rPr>
        <w:t xml:space="preserve"> statistical/rule-based models; move to more advanced machine learning once 3–6 months of live clinical data exist to train on.</w:t>
      </w:r>
    </w:p>
    <w:p w:rsidR="005C5A67" w:rsidRDefault="00C4509D" w:rsidP="004D2D43">
      <w:pPr>
        <w:pStyle w:val="Heading2"/>
        <w:spacing w:before="260" w:after="120"/>
        <w:jc w:val="both"/>
      </w:pPr>
      <w:bookmarkStart w:id="23" w:name="_Toc237432878"/>
      <w:r>
        <w:rPr>
          <w:b/>
          <w:bCs/>
          <w:color w:val="028090"/>
          <w:sz w:val="24"/>
          <w:szCs w:val="24"/>
        </w:rPr>
        <w:t>12.2 Technology Partners / Open-Source Building Blocks</w:t>
      </w:r>
      <w:bookmarkEnd w:id="23"/>
    </w:p>
    <w:p w:rsidR="005C5A67" w:rsidRDefault="00C4509D" w:rsidP="004D2D43">
      <w:pPr>
        <w:pStyle w:val="ListParagraph"/>
        <w:numPr>
          <w:ilvl w:val="0"/>
          <w:numId w:val="2"/>
        </w:numPr>
        <w:spacing w:after="90"/>
        <w:jc w:val="both"/>
      </w:pPr>
      <w:r>
        <w:rPr>
          <w:color w:val="262626"/>
          <w:sz w:val="22"/>
          <w:szCs w:val="22"/>
        </w:rPr>
        <w:t>WhatsApp Business Solution Provider (BSP) for Cloud API access and messag</w:t>
      </w:r>
      <w:r>
        <w:rPr>
          <w:color w:val="262626"/>
          <w:sz w:val="22"/>
          <w:szCs w:val="22"/>
        </w:rPr>
        <w:t>e-template approval, rather than integrating directly with Meta from day one.</w:t>
      </w:r>
    </w:p>
    <w:p w:rsidR="005C5A67" w:rsidRDefault="00C4509D" w:rsidP="004D2D43">
      <w:pPr>
        <w:pStyle w:val="ListParagraph"/>
        <w:numPr>
          <w:ilvl w:val="0"/>
          <w:numId w:val="2"/>
        </w:numPr>
        <w:spacing w:after="90"/>
        <w:jc w:val="both"/>
      </w:pPr>
      <w:r>
        <w:rPr>
          <w:color w:val="262626"/>
          <w:sz w:val="22"/>
          <w:szCs w:val="22"/>
        </w:rPr>
        <w:t xml:space="preserve">Open-source options to reduce cost: PostgreSQL (database), Redis (caching/locking), </w:t>
      </w:r>
      <w:proofErr w:type="spellStart"/>
      <w:r>
        <w:rPr>
          <w:color w:val="262626"/>
          <w:sz w:val="22"/>
          <w:szCs w:val="22"/>
        </w:rPr>
        <w:t>Metabase</w:t>
      </w:r>
      <w:proofErr w:type="spellEnd"/>
      <w:r>
        <w:rPr>
          <w:color w:val="262626"/>
          <w:sz w:val="22"/>
          <w:szCs w:val="22"/>
        </w:rPr>
        <w:t xml:space="preserve"> or a similar open-source BI tool as a starting point for management dashboards before a fully custom build is justified.</w:t>
      </w:r>
    </w:p>
    <w:p w:rsidR="005C5A67" w:rsidRDefault="00C4509D" w:rsidP="004D2D43">
      <w:pPr>
        <w:pStyle w:val="ListParagraph"/>
        <w:numPr>
          <w:ilvl w:val="0"/>
          <w:numId w:val="2"/>
        </w:numPr>
        <w:spacing w:after="90"/>
        <w:jc w:val="both"/>
      </w:pPr>
      <w:r>
        <w:rPr>
          <w:color w:val="262626"/>
          <w:sz w:val="22"/>
          <w:szCs w:val="22"/>
        </w:rPr>
        <w:t>A managed cloud provider's native security</w:t>
      </w:r>
      <w:r>
        <w:rPr>
          <w:color w:val="262626"/>
          <w:sz w:val="22"/>
          <w:szCs w:val="22"/>
        </w:rPr>
        <w:t>/monitoring tooling as the foundation for anomaly detection, extended with custom rules specific to clinical-record access patterns.</w:t>
      </w:r>
    </w:p>
    <w:p w:rsidR="005C5A67" w:rsidRDefault="00C4509D" w:rsidP="004D2D43">
      <w:pPr>
        <w:pStyle w:val="Heading2"/>
        <w:spacing w:before="260" w:after="120"/>
        <w:jc w:val="both"/>
      </w:pPr>
      <w:bookmarkStart w:id="24" w:name="_Toc237432879"/>
      <w:r>
        <w:rPr>
          <w:b/>
          <w:bCs/>
          <w:color w:val="028090"/>
          <w:sz w:val="24"/>
          <w:szCs w:val="24"/>
        </w:rPr>
        <w:t>12.3 Rapid Deployment Options</w:t>
      </w:r>
      <w:bookmarkEnd w:id="24"/>
    </w:p>
    <w:p w:rsidR="005C5A67" w:rsidRDefault="00C4509D" w:rsidP="004D2D43">
      <w:pPr>
        <w:pStyle w:val="ListParagraph"/>
        <w:numPr>
          <w:ilvl w:val="0"/>
          <w:numId w:val="2"/>
        </w:numPr>
        <w:spacing w:after="90"/>
        <w:jc w:val="both"/>
      </w:pPr>
      <w:r>
        <w:rPr>
          <w:color w:val="262626"/>
          <w:sz w:val="22"/>
          <w:szCs w:val="22"/>
        </w:rPr>
        <w:t>Use a proven low-code/no-code layer only for internal admin tooling (not patient-facing clini</w:t>
      </w:r>
      <w:r>
        <w:rPr>
          <w:color w:val="262626"/>
          <w:sz w:val="22"/>
          <w:szCs w:val="22"/>
        </w:rPr>
        <w:t>cal workflows) to accelerate delivery of secondary screens.</w:t>
      </w:r>
    </w:p>
    <w:p w:rsidR="005C5A67" w:rsidRDefault="00C4509D" w:rsidP="004D2D43">
      <w:pPr>
        <w:pStyle w:val="ListParagraph"/>
        <w:numPr>
          <w:ilvl w:val="0"/>
          <w:numId w:val="2"/>
        </w:numPr>
        <w:spacing w:after="90"/>
        <w:jc w:val="both"/>
      </w:pPr>
      <w:r>
        <w:rPr>
          <w:color w:val="262626"/>
          <w:sz w:val="22"/>
          <w:szCs w:val="22"/>
        </w:rPr>
        <w:t>Launch the MVP with a single clinic or department as a pilot before full rollout, validating the booking-synchronization logic and reporting accuracy under real conditions.</w:t>
      </w:r>
    </w:p>
    <w:p w:rsidR="005C5A67" w:rsidRPr="0000724C" w:rsidRDefault="00C4509D" w:rsidP="004D2D43">
      <w:pPr>
        <w:pStyle w:val="ListParagraph"/>
        <w:numPr>
          <w:ilvl w:val="0"/>
          <w:numId w:val="2"/>
        </w:numPr>
        <w:spacing w:after="90"/>
        <w:jc w:val="both"/>
      </w:pPr>
      <w:r>
        <w:rPr>
          <w:color w:val="262626"/>
          <w:sz w:val="22"/>
          <w:szCs w:val="22"/>
        </w:rPr>
        <w:t>Defer full multilingual</w:t>
      </w:r>
      <w:r>
        <w:rPr>
          <w:color w:val="262626"/>
          <w:sz w:val="22"/>
          <w:szCs w:val="22"/>
        </w:rPr>
        <w:t xml:space="preserve"> translation until after MVP validation </w:t>
      </w:r>
      <w:r>
        <w:rPr>
          <w:color w:val="262626"/>
          <w:sz w:val="22"/>
          <w:szCs w:val="22"/>
        </w:rPr>
        <w:t>keep the architecture ready, but avoid spending translation budget before the workflows are confirmed stable.</w:t>
      </w:r>
    </w:p>
    <w:p w:rsidR="0000724C" w:rsidRDefault="0000724C" w:rsidP="0000724C">
      <w:pPr>
        <w:spacing w:after="90"/>
        <w:jc w:val="both"/>
      </w:pPr>
    </w:p>
    <w:p w:rsidR="0000724C" w:rsidRDefault="0000724C" w:rsidP="0000724C">
      <w:pPr>
        <w:spacing w:after="90"/>
        <w:jc w:val="both"/>
      </w:pPr>
    </w:p>
    <w:p w:rsidR="0000724C" w:rsidRDefault="0000724C" w:rsidP="0000724C">
      <w:pPr>
        <w:spacing w:after="90"/>
        <w:jc w:val="both"/>
      </w:pPr>
    </w:p>
    <w:p w:rsidR="0000724C" w:rsidRDefault="0000724C" w:rsidP="0000724C">
      <w:pPr>
        <w:spacing w:after="90"/>
        <w:jc w:val="both"/>
      </w:pPr>
    </w:p>
    <w:p w:rsidR="005C5A67" w:rsidRDefault="00C4509D">
      <w:pPr>
        <w:pStyle w:val="Heading1"/>
        <w:pBdr>
          <w:bottom w:val="single" w:sz="8" w:space="4" w:color="028090"/>
        </w:pBdr>
        <w:spacing w:before="400" w:after="160"/>
      </w:pPr>
      <w:bookmarkStart w:id="25" w:name="_Toc237432880"/>
      <w:r>
        <w:rPr>
          <w:b/>
          <w:bCs/>
          <w:color w:val="1E2761"/>
          <w:sz w:val="30"/>
          <w:szCs w:val="30"/>
        </w:rPr>
        <w:lastRenderedPageBreak/>
        <w:t>1</w:t>
      </w:r>
      <w:r>
        <w:rPr>
          <w:b/>
          <w:bCs/>
          <w:color w:val="1E2761"/>
          <w:sz w:val="30"/>
          <w:szCs w:val="30"/>
        </w:rPr>
        <w:t>3. Frequently Asked Questions</w:t>
      </w:r>
      <w:bookmarkEnd w:id="25"/>
    </w:p>
    <w:p w:rsidR="005C5A67" w:rsidRDefault="00C4509D" w:rsidP="00727F2F">
      <w:pPr>
        <w:pStyle w:val="Heading2"/>
        <w:spacing w:before="260" w:after="120"/>
        <w:jc w:val="both"/>
      </w:pPr>
      <w:bookmarkStart w:id="26" w:name="_Toc237432881"/>
      <w:r>
        <w:rPr>
          <w:b/>
          <w:bCs/>
          <w:color w:val="028090"/>
          <w:sz w:val="24"/>
          <w:szCs w:val="24"/>
        </w:rPr>
        <w:t>Q1. Can this really run on low-cost hardware?</w:t>
      </w:r>
      <w:bookmarkEnd w:id="26"/>
    </w:p>
    <w:p w:rsidR="005C5A67" w:rsidRDefault="00C4509D" w:rsidP="00727F2F">
      <w:pPr>
        <w:spacing w:after="160" w:line="276" w:lineRule="auto"/>
        <w:jc w:val="both"/>
      </w:pPr>
      <w:r>
        <w:rPr>
          <w:color w:val="262626"/>
          <w:sz w:val="22"/>
          <w:szCs w:val="22"/>
        </w:rPr>
        <w:t>Yes. The web/API backend an</w:t>
      </w:r>
      <w:r>
        <w:rPr>
          <w:color w:val="262626"/>
          <w:sz w:val="22"/>
          <w:szCs w:val="22"/>
        </w:rPr>
        <w:t>d database can run on a modest cloud VPS (a few thousand PKR per month) sized to patient volume; no specialized on-premise servers are required. Admin acknowledgement notifications use free push notifications by default, with an optional ~Rs. 5,000–6,000 I</w:t>
      </w:r>
      <w:r>
        <w:rPr>
          <w:color w:val="262626"/>
          <w:sz w:val="22"/>
          <w:szCs w:val="22"/>
        </w:rPr>
        <w:t>oT desk device as a nice-to-have, not a requirement.</w:t>
      </w:r>
    </w:p>
    <w:p w:rsidR="005C5A67" w:rsidRDefault="00C4509D" w:rsidP="00727F2F">
      <w:pPr>
        <w:pStyle w:val="Heading2"/>
        <w:spacing w:before="260" w:after="120"/>
        <w:jc w:val="both"/>
      </w:pPr>
      <w:bookmarkStart w:id="27" w:name="_Toc237432882"/>
      <w:r>
        <w:rPr>
          <w:b/>
          <w:bCs/>
          <w:color w:val="028090"/>
          <w:sz w:val="24"/>
          <w:szCs w:val="24"/>
        </w:rPr>
        <w:t>Q2. Will patients get confused with three booking channels?</w:t>
      </w:r>
      <w:bookmarkEnd w:id="27"/>
    </w:p>
    <w:p w:rsidR="005C5A67" w:rsidRDefault="00C4509D" w:rsidP="00727F2F">
      <w:pPr>
        <w:spacing w:after="160" w:line="276" w:lineRule="auto"/>
        <w:jc w:val="both"/>
      </w:pPr>
      <w:r>
        <w:rPr>
          <w:color w:val="262626"/>
          <w:sz w:val="22"/>
          <w:szCs w:val="22"/>
        </w:rPr>
        <w:t xml:space="preserve">No </w:t>
      </w:r>
      <w:r>
        <w:rPr>
          <w:color w:val="262626"/>
          <w:sz w:val="22"/>
          <w:szCs w:val="22"/>
        </w:rPr>
        <w:t>patients simply use whichever channel they prefer (website, WhatsApp chat, or the AI agent). The Booking Synchronization Engine (§4) is th</w:t>
      </w:r>
      <w:r>
        <w:rPr>
          <w:color w:val="262626"/>
          <w:sz w:val="22"/>
          <w:szCs w:val="22"/>
        </w:rPr>
        <w:t>e single source of truth behind all three, so a slot booked on one channel is instantly unavailable on the others.</w:t>
      </w:r>
    </w:p>
    <w:p w:rsidR="005C5A67" w:rsidRDefault="00C4509D" w:rsidP="00727F2F">
      <w:pPr>
        <w:pStyle w:val="Heading2"/>
        <w:spacing w:before="260" w:after="120"/>
        <w:jc w:val="both"/>
      </w:pPr>
      <w:bookmarkStart w:id="28" w:name="_Toc237432883"/>
      <w:r>
        <w:rPr>
          <w:b/>
          <w:bCs/>
          <w:color w:val="028090"/>
          <w:sz w:val="24"/>
          <w:szCs w:val="24"/>
        </w:rPr>
        <w:t>Q3. Is the system really “100% secure”?</w:t>
      </w:r>
      <w:bookmarkEnd w:id="28"/>
    </w:p>
    <w:p w:rsidR="005C5A67" w:rsidRDefault="00C4509D" w:rsidP="00727F2F">
      <w:pPr>
        <w:spacing w:after="160" w:line="276" w:lineRule="auto"/>
        <w:jc w:val="both"/>
      </w:pPr>
      <w:r>
        <w:rPr>
          <w:color w:val="262626"/>
          <w:sz w:val="22"/>
          <w:szCs w:val="22"/>
        </w:rPr>
        <w:t xml:space="preserve">No responsible vendor can promise a literal 100% guarantee </w:t>
      </w:r>
      <w:r>
        <w:rPr>
          <w:color w:val="262626"/>
          <w:sz w:val="22"/>
          <w:szCs w:val="22"/>
        </w:rPr>
        <w:t>that claim is treated here as a design t</w:t>
      </w:r>
      <w:r>
        <w:rPr>
          <w:color w:val="262626"/>
          <w:sz w:val="22"/>
          <w:szCs w:val="22"/>
        </w:rPr>
        <w:t>arget. What is achievable and recommended is industry-standard protection: encryption at rest and in transit, strict role-based access, full audit logging, and continuous anomaly detection that flags unusual access patterns in real time (§5, §11).</w:t>
      </w:r>
    </w:p>
    <w:p w:rsidR="005C5A67" w:rsidRDefault="00C4509D" w:rsidP="00727F2F">
      <w:pPr>
        <w:pStyle w:val="Heading2"/>
        <w:spacing w:before="260" w:after="120"/>
        <w:jc w:val="both"/>
      </w:pPr>
      <w:bookmarkStart w:id="29" w:name="_Toc237432884"/>
      <w:r>
        <w:rPr>
          <w:b/>
          <w:bCs/>
          <w:color w:val="028090"/>
          <w:sz w:val="24"/>
          <w:szCs w:val="24"/>
        </w:rPr>
        <w:t>Q4. Do w</w:t>
      </w:r>
      <w:r>
        <w:rPr>
          <w:b/>
          <w:bCs/>
          <w:color w:val="028090"/>
          <w:sz w:val="24"/>
          <w:szCs w:val="24"/>
        </w:rPr>
        <w:t>e need all the AI features from day one?</w:t>
      </w:r>
      <w:bookmarkEnd w:id="29"/>
    </w:p>
    <w:p w:rsidR="005C5A67" w:rsidRDefault="00C4509D" w:rsidP="00727F2F">
      <w:pPr>
        <w:spacing w:after="160" w:line="276" w:lineRule="auto"/>
        <w:jc w:val="both"/>
      </w:pPr>
      <w:r>
        <w:rPr>
          <w:color w:val="262626"/>
          <w:sz w:val="22"/>
          <w:szCs w:val="22"/>
        </w:rPr>
        <w:t>No. AI Clinical Analytics and AI Scheduling are recommended as later-phase additions (§9) once 3–6 months of clean clinical data exist. Launching the MVP first (records, reservation system, one booking channel) redu</w:t>
      </w:r>
      <w:r>
        <w:rPr>
          <w:color w:val="262626"/>
          <w:sz w:val="22"/>
          <w:szCs w:val="22"/>
        </w:rPr>
        <w:t>ces upfront cost and lets the AI models train on real, local data rather than assumptions.</w:t>
      </w:r>
    </w:p>
    <w:p w:rsidR="005C5A67" w:rsidRDefault="00C4509D" w:rsidP="00727F2F">
      <w:pPr>
        <w:pStyle w:val="Heading2"/>
        <w:spacing w:before="260" w:after="120"/>
        <w:jc w:val="both"/>
      </w:pPr>
      <w:bookmarkStart w:id="30" w:name="_Toc237432885"/>
      <w:r>
        <w:rPr>
          <w:b/>
          <w:bCs/>
          <w:color w:val="028090"/>
          <w:sz w:val="24"/>
          <w:szCs w:val="24"/>
        </w:rPr>
        <w:t>Q5. What happens if a clinician cancels or a patient reschedules?</w:t>
      </w:r>
      <w:bookmarkEnd w:id="30"/>
    </w:p>
    <w:p w:rsidR="005C5A67" w:rsidRDefault="00C4509D" w:rsidP="00727F2F">
      <w:pPr>
        <w:spacing w:after="160" w:line="276" w:lineRule="auto"/>
        <w:jc w:val="both"/>
      </w:pPr>
      <w:r>
        <w:rPr>
          <w:color w:val="262626"/>
          <w:sz w:val="22"/>
          <w:szCs w:val="22"/>
        </w:rPr>
        <w:t>The Dynamic Scheduling module automatically detects the change and re-optimizes affected slots, re-</w:t>
      </w:r>
      <w:r>
        <w:rPr>
          <w:color w:val="262626"/>
          <w:sz w:val="22"/>
          <w:szCs w:val="22"/>
        </w:rPr>
        <w:t>notifying impacted patients and clinicians across whichever channel they used to book.</w:t>
      </w:r>
    </w:p>
    <w:p w:rsidR="005C5A67" w:rsidRDefault="00C4509D" w:rsidP="00727F2F">
      <w:pPr>
        <w:pStyle w:val="Heading2"/>
        <w:spacing w:before="260" w:after="120"/>
        <w:jc w:val="both"/>
      </w:pPr>
      <w:bookmarkStart w:id="31" w:name="_Toc237432886"/>
      <w:r>
        <w:rPr>
          <w:b/>
          <w:bCs/>
          <w:color w:val="028090"/>
          <w:sz w:val="24"/>
          <w:szCs w:val="24"/>
        </w:rPr>
        <w:t>Q6. Can the platform support languages other than English at launch?</w:t>
      </w:r>
      <w:bookmarkEnd w:id="31"/>
    </w:p>
    <w:p w:rsidR="005C5A67" w:rsidRDefault="00C4509D" w:rsidP="00727F2F">
      <w:pPr>
        <w:spacing w:after="160" w:line="276" w:lineRule="auto"/>
        <w:jc w:val="both"/>
      </w:pPr>
      <w:r>
        <w:rPr>
          <w:color w:val="262626"/>
          <w:sz w:val="22"/>
          <w:szCs w:val="22"/>
        </w:rPr>
        <w:t xml:space="preserve">The interface will launch in English as requested, but the architecture is built multilingual-ready </w:t>
      </w:r>
      <w:r>
        <w:rPr>
          <w:color w:val="262626"/>
          <w:sz w:val="22"/>
          <w:szCs w:val="22"/>
        </w:rPr>
        <w:t>(externalized text strings, Unicode-safe storage) so additional languages can be added later without re-engineering the platform (§6).</w:t>
      </w:r>
    </w:p>
    <w:p w:rsidR="005C5A67" w:rsidRDefault="00C4509D" w:rsidP="00727F2F">
      <w:pPr>
        <w:pStyle w:val="Heading2"/>
        <w:spacing w:before="260" w:after="120"/>
        <w:jc w:val="both"/>
      </w:pPr>
      <w:bookmarkStart w:id="32" w:name="_Toc237432887"/>
      <w:r>
        <w:rPr>
          <w:b/>
          <w:bCs/>
          <w:color w:val="028090"/>
          <w:sz w:val="24"/>
          <w:szCs w:val="24"/>
        </w:rPr>
        <w:t>Q7. How long until we see a working system?</w:t>
      </w:r>
      <w:bookmarkEnd w:id="32"/>
    </w:p>
    <w:p w:rsidR="005C5A67" w:rsidRDefault="00C4509D" w:rsidP="00727F2F">
      <w:pPr>
        <w:spacing w:after="160" w:line="276" w:lineRule="auto"/>
        <w:jc w:val="both"/>
        <w:rPr>
          <w:color w:val="262626"/>
          <w:sz w:val="22"/>
          <w:szCs w:val="22"/>
        </w:rPr>
      </w:pPr>
      <w:r>
        <w:rPr>
          <w:color w:val="262626"/>
          <w:sz w:val="22"/>
          <w:szCs w:val="22"/>
        </w:rPr>
        <w:t xml:space="preserve">A pilot-ready MVP </w:t>
      </w:r>
      <w:r>
        <w:rPr>
          <w:color w:val="262626"/>
          <w:sz w:val="22"/>
          <w:szCs w:val="22"/>
        </w:rPr>
        <w:t xml:space="preserve">records, responsive website, one booking channel, and admin notifications </w:t>
      </w:r>
      <w:r>
        <w:rPr>
          <w:color w:val="262626"/>
          <w:sz w:val="22"/>
          <w:szCs w:val="22"/>
        </w:rPr>
        <w:t>is realistic in 8–10 weeks. The full platform, including the Android app, all three booking channels, both dashboards, and AI analytics/scheduling, is estimated</w:t>
      </w:r>
      <w:r>
        <w:rPr>
          <w:color w:val="262626"/>
          <w:sz w:val="22"/>
          <w:szCs w:val="22"/>
        </w:rPr>
        <w:t xml:space="preserve"> at 6–7 months (§9).</w:t>
      </w:r>
    </w:p>
    <w:p w:rsidR="00F414EB" w:rsidRDefault="00F414EB" w:rsidP="00727F2F">
      <w:pPr>
        <w:spacing w:after="160" w:line="276" w:lineRule="auto"/>
        <w:jc w:val="both"/>
      </w:pPr>
    </w:p>
    <w:p w:rsidR="005C5A67" w:rsidRDefault="00C4509D" w:rsidP="00727F2F">
      <w:pPr>
        <w:pStyle w:val="Heading2"/>
        <w:spacing w:before="260" w:after="120"/>
        <w:jc w:val="both"/>
      </w:pPr>
      <w:bookmarkStart w:id="33" w:name="_Toc237432888"/>
      <w:r>
        <w:rPr>
          <w:b/>
          <w:bCs/>
          <w:color w:val="028090"/>
          <w:sz w:val="24"/>
          <w:szCs w:val="24"/>
        </w:rPr>
        <w:lastRenderedPageBreak/>
        <w:t>Q8. What is the biggest risk to watch?</w:t>
      </w:r>
      <w:bookmarkEnd w:id="33"/>
    </w:p>
    <w:p w:rsidR="005C5A67" w:rsidRDefault="00C4509D" w:rsidP="00727F2F">
      <w:pPr>
        <w:spacing w:after="160" w:line="276" w:lineRule="auto"/>
        <w:jc w:val="both"/>
      </w:pPr>
      <w:r>
        <w:rPr>
          <w:color w:val="262626"/>
          <w:sz w:val="22"/>
          <w:szCs w:val="22"/>
        </w:rPr>
        <w:t>Keeping the three booking channels perfectly synchronized under real-world load is the most technically demanding piece of this project (§11) and should be treated as its own workstream with dedic</w:t>
      </w:r>
      <w:r>
        <w:rPr>
          <w:color w:val="262626"/>
          <w:sz w:val="22"/>
          <w:szCs w:val="22"/>
        </w:rPr>
        <w:t>ated testing, rather than assumed to “just work” once each channel is built individually.</w:t>
      </w:r>
    </w:p>
    <w:p w:rsidR="005C5A67" w:rsidRDefault="00C4509D" w:rsidP="00727F2F">
      <w:pPr>
        <w:pStyle w:val="Heading1"/>
        <w:pBdr>
          <w:bottom w:val="single" w:sz="8" w:space="4" w:color="028090"/>
        </w:pBdr>
        <w:spacing w:before="400" w:after="160"/>
        <w:jc w:val="both"/>
      </w:pPr>
      <w:bookmarkStart w:id="34" w:name="_Toc237432889"/>
      <w:r>
        <w:rPr>
          <w:b/>
          <w:bCs/>
          <w:color w:val="1E2761"/>
          <w:sz w:val="30"/>
          <w:szCs w:val="30"/>
        </w:rPr>
        <w:t>14. Conclusion</w:t>
      </w:r>
      <w:bookmarkEnd w:id="34"/>
    </w:p>
    <w:p w:rsidR="005C5A67" w:rsidRDefault="00C4509D" w:rsidP="00727F2F">
      <w:pPr>
        <w:spacing w:after="160" w:line="276" w:lineRule="auto"/>
        <w:jc w:val="both"/>
      </w:pPr>
      <w:r>
        <w:rPr>
          <w:color w:val="262626"/>
          <w:sz w:val="22"/>
          <w:szCs w:val="22"/>
        </w:rPr>
        <w:t xml:space="preserve">This feasibility assessment confirms that the proposed Clinical Data and Rehabilitation Management Platform </w:t>
      </w:r>
      <w:r>
        <w:rPr>
          <w:color w:val="262626"/>
          <w:sz w:val="22"/>
          <w:szCs w:val="22"/>
        </w:rPr>
        <w:t>spanning centralized records, longitudina</w:t>
      </w:r>
      <w:r>
        <w:rPr>
          <w:color w:val="262626"/>
          <w:sz w:val="22"/>
          <w:szCs w:val="22"/>
        </w:rPr>
        <w:t xml:space="preserve">l tracking, automated multi-cycle reporting, AI clinical analytics, AI and dynamic scheduling, patient and management dashboards, three-channel WhatsApp and online booking, and anomaly-detection-backed security </w:t>
      </w:r>
      <w:r>
        <w:rPr>
          <w:color w:val="262626"/>
          <w:sz w:val="22"/>
          <w:szCs w:val="22"/>
        </w:rPr>
        <w:t xml:space="preserve">is achievable using mature, cost-effective </w:t>
      </w:r>
      <w:r>
        <w:rPr>
          <w:color w:val="262626"/>
          <w:sz w:val="22"/>
          <w:szCs w:val="22"/>
        </w:rPr>
        <w:t>technology on commodity infrastructure.</w:t>
      </w:r>
    </w:p>
    <w:p w:rsidR="005C5A67" w:rsidRDefault="00C4509D" w:rsidP="00727F2F">
      <w:pPr>
        <w:spacing w:after="160" w:line="276" w:lineRule="auto"/>
        <w:jc w:val="both"/>
      </w:pPr>
      <w:r>
        <w:rPr>
          <w:color w:val="262626"/>
          <w:sz w:val="22"/>
          <w:szCs w:val="22"/>
        </w:rPr>
        <w:t xml:space="preserve">The project carries manageable, well-understood risk provided that (1) real-time multi-channel booking synchronization is engineered and tested as a first-class component, (2) AI models are introduced progressively as clinical data accumulates rather than </w:t>
      </w:r>
      <w:r>
        <w:rPr>
          <w:color w:val="262626"/>
          <w:sz w:val="22"/>
          <w:szCs w:val="22"/>
        </w:rPr>
        <w:t>all at once, and (3) security and anomaly detection are built in from the architecture stage rather than added retroactively.</w:t>
      </w:r>
    </w:p>
    <w:p w:rsidR="005C5A67" w:rsidRDefault="00C4509D" w:rsidP="00727F2F">
      <w:pPr>
        <w:spacing w:after="160" w:line="276" w:lineRule="auto"/>
        <w:jc w:val="both"/>
      </w:pPr>
      <w:r>
        <w:rPr>
          <w:color w:val="262626"/>
          <w:sz w:val="22"/>
          <w:szCs w:val="22"/>
        </w:rPr>
        <w:t>Recommendation: proceed to Phase 0 (Discovery &amp; Architecture) immediately. Confirm expected patient volume, clinician headcount, a</w:t>
      </w:r>
      <w:r>
        <w:rPr>
          <w:color w:val="262626"/>
          <w:sz w:val="22"/>
          <w:szCs w:val="22"/>
        </w:rPr>
        <w:t xml:space="preserve">nd the target go-live date for the pilot clinic, finalize the WhatsApp Business Solution Provider, and commission an initial data-protection/compliance review in parallel with early development so that security requirements shape the architecture from the </w:t>
      </w:r>
      <w:r>
        <w:rPr>
          <w:color w:val="262626"/>
          <w:sz w:val="22"/>
          <w:szCs w:val="22"/>
        </w:rPr>
        <w:t>outset rather than being retrofitted before launch.</w:t>
      </w:r>
    </w:p>
    <w:sectPr w:rsidR="005C5A67">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4509D" w:rsidRDefault="00C4509D">
      <w:r>
        <w:separator/>
      </w:r>
    </w:p>
  </w:endnote>
  <w:endnote w:type="continuationSeparator" w:id="0">
    <w:p w:rsidR="00C4509D" w:rsidRDefault="00C450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5A67" w:rsidRDefault="00C4509D">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sidR="00792E54">
      <w:rPr>
        <w:color w:val="595959"/>
        <w:sz w:val="18"/>
        <w:szCs w:val="18"/>
      </w:rPr>
      <w:fldChar w:fldCharType="separate"/>
    </w:r>
    <w:r w:rsidR="00792E54">
      <w:rPr>
        <w:noProof/>
        <w:color w:val="595959"/>
        <w:sz w:val="18"/>
        <w:szCs w:val="18"/>
      </w:rPr>
      <w:t>3</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sidR="00792E54">
      <w:rPr>
        <w:color w:val="595959"/>
        <w:sz w:val="18"/>
        <w:szCs w:val="18"/>
      </w:rPr>
      <w:fldChar w:fldCharType="separate"/>
    </w:r>
    <w:r w:rsidR="00792E54">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4509D" w:rsidRDefault="00C4509D">
      <w:r>
        <w:separator/>
      </w:r>
    </w:p>
  </w:footnote>
  <w:footnote w:type="continuationSeparator" w:id="0">
    <w:p w:rsidR="00C4509D" w:rsidRDefault="00C450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5A67" w:rsidRDefault="00C4509D">
    <w:pPr>
      <w:jc w:val="right"/>
    </w:pPr>
    <w:r>
      <w:rPr>
        <w:color w:val="595959"/>
        <w:sz w:val="16"/>
        <w:szCs w:val="16"/>
      </w:rPr>
      <w:t>Clinical Data &amp; Rehabilitation Platform — Feasibility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9BE4882"/>
    <w:multiLevelType w:val="hybridMultilevel"/>
    <w:tmpl w:val="F3FCAD34"/>
    <w:lvl w:ilvl="0" w:tplc="13F28F64">
      <w:start w:val="1"/>
      <w:numFmt w:val="bullet"/>
      <w:lvlText w:val="•"/>
      <w:lvlJc w:val="left"/>
      <w:pPr>
        <w:ind w:left="504" w:hanging="288"/>
      </w:pPr>
    </w:lvl>
    <w:lvl w:ilvl="1" w:tplc="563E156E">
      <w:numFmt w:val="decimal"/>
      <w:lvlText w:val=""/>
      <w:lvlJc w:val="left"/>
    </w:lvl>
    <w:lvl w:ilvl="2" w:tplc="97704664">
      <w:numFmt w:val="decimal"/>
      <w:lvlText w:val=""/>
      <w:lvlJc w:val="left"/>
    </w:lvl>
    <w:lvl w:ilvl="3" w:tplc="01009372">
      <w:numFmt w:val="decimal"/>
      <w:lvlText w:val=""/>
      <w:lvlJc w:val="left"/>
    </w:lvl>
    <w:lvl w:ilvl="4" w:tplc="18502502">
      <w:numFmt w:val="decimal"/>
      <w:lvlText w:val=""/>
      <w:lvlJc w:val="left"/>
    </w:lvl>
    <w:lvl w:ilvl="5" w:tplc="4B16DE4A">
      <w:numFmt w:val="decimal"/>
      <w:lvlText w:val=""/>
      <w:lvlJc w:val="left"/>
    </w:lvl>
    <w:lvl w:ilvl="6" w:tplc="3B0CA6F2">
      <w:numFmt w:val="decimal"/>
      <w:lvlText w:val=""/>
      <w:lvlJc w:val="left"/>
    </w:lvl>
    <w:lvl w:ilvl="7" w:tplc="245EA318">
      <w:numFmt w:val="decimal"/>
      <w:lvlText w:val=""/>
      <w:lvlJc w:val="left"/>
    </w:lvl>
    <w:lvl w:ilvl="8" w:tplc="6536532E">
      <w:numFmt w:val="decimal"/>
      <w:lvlText w:val=""/>
      <w:lvlJc w:val="left"/>
    </w:lvl>
  </w:abstractNum>
  <w:abstractNum w:abstractNumId="1" w15:restartNumberingAfterBreak="0">
    <w:nsid w:val="5CE05292"/>
    <w:multiLevelType w:val="hybridMultilevel"/>
    <w:tmpl w:val="E0140B24"/>
    <w:lvl w:ilvl="0" w:tplc="B6EC2B98">
      <w:start w:val="1"/>
      <w:numFmt w:val="bullet"/>
      <w:lvlText w:val="●"/>
      <w:lvlJc w:val="left"/>
      <w:pPr>
        <w:ind w:left="720" w:hanging="360"/>
      </w:pPr>
    </w:lvl>
    <w:lvl w:ilvl="1" w:tplc="BDD8A4E0">
      <w:start w:val="1"/>
      <w:numFmt w:val="bullet"/>
      <w:lvlText w:val="○"/>
      <w:lvlJc w:val="left"/>
      <w:pPr>
        <w:ind w:left="1440" w:hanging="360"/>
      </w:pPr>
    </w:lvl>
    <w:lvl w:ilvl="2" w:tplc="BEAA22D4">
      <w:start w:val="1"/>
      <w:numFmt w:val="bullet"/>
      <w:lvlText w:val="■"/>
      <w:lvlJc w:val="left"/>
      <w:pPr>
        <w:ind w:left="2160" w:hanging="360"/>
      </w:pPr>
    </w:lvl>
    <w:lvl w:ilvl="3" w:tplc="9C120492">
      <w:start w:val="1"/>
      <w:numFmt w:val="bullet"/>
      <w:lvlText w:val="●"/>
      <w:lvlJc w:val="left"/>
      <w:pPr>
        <w:ind w:left="2880" w:hanging="360"/>
      </w:pPr>
    </w:lvl>
    <w:lvl w:ilvl="4" w:tplc="A66869A2">
      <w:start w:val="1"/>
      <w:numFmt w:val="bullet"/>
      <w:lvlText w:val="○"/>
      <w:lvlJc w:val="left"/>
      <w:pPr>
        <w:ind w:left="3600" w:hanging="360"/>
      </w:pPr>
    </w:lvl>
    <w:lvl w:ilvl="5" w:tplc="CF9C0A40">
      <w:start w:val="1"/>
      <w:numFmt w:val="bullet"/>
      <w:lvlText w:val="■"/>
      <w:lvlJc w:val="left"/>
      <w:pPr>
        <w:ind w:left="4320" w:hanging="360"/>
      </w:pPr>
    </w:lvl>
    <w:lvl w:ilvl="6" w:tplc="87F43EAE">
      <w:start w:val="1"/>
      <w:numFmt w:val="bullet"/>
      <w:lvlText w:val="●"/>
      <w:lvlJc w:val="left"/>
      <w:pPr>
        <w:ind w:left="5040" w:hanging="360"/>
      </w:pPr>
    </w:lvl>
    <w:lvl w:ilvl="7" w:tplc="FF7CBAE6">
      <w:start w:val="1"/>
      <w:numFmt w:val="bullet"/>
      <w:lvlText w:val="●"/>
      <w:lvlJc w:val="left"/>
      <w:pPr>
        <w:ind w:left="5760" w:hanging="360"/>
      </w:pPr>
    </w:lvl>
    <w:lvl w:ilvl="8" w:tplc="7B0CDF6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5A67"/>
    <w:rsid w:val="0000724C"/>
    <w:rsid w:val="000B7242"/>
    <w:rsid w:val="003635CB"/>
    <w:rsid w:val="00364E2F"/>
    <w:rsid w:val="004D2D43"/>
    <w:rsid w:val="0052679E"/>
    <w:rsid w:val="00537F67"/>
    <w:rsid w:val="005C5A67"/>
    <w:rsid w:val="006C486E"/>
    <w:rsid w:val="00727F2F"/>
    <w:rsid w:val="00732F06"/>
    <w:rsid w:val="00792E54"/>
    <w:rsid w:val="00B07839"/>
    <w:rsid w:val="00B22C6D"/>
    <w:rsid w:val="00C4509D"/>
    <w:rsid w:val="00D16449"/>
    <w:rsid w:val="00F414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C49"/>
  <w15:docId w15:val="{82A2681D-BE31-48B3-802A-8CFEA2922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92E54"/>
    <w:pPr>
      <w:spacing w:after="100"/>
    </w:pPr>
  </w:style>
  <w:style w:type="paragraph" w:styleId="TOC2">
    <w:name w:val="toc 2"/>
    <w:basedOn w:val="Normal"/>
    <w:next w:val="Normal"/>
    <w:autoRedefine/>
    <w:uiPriority w:val="39"/>
    <w:unhideWhenUsed/>
    <w:rsid w:val="00792E54"/>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4257</Words>
  <Characters>24266</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Hafiz Jawad Ahmad</cp:lastModifiedBy>
  <cp:revision>2</cp:revision>
  <dcterms:created xsi:type="dcterms:W3CDTF">2026-08-12T08:21:00Z</dcterms:created>
  <dcterms:modified xsi:type="dcterms:W3CDTF">2026-08-12T08:21:00Z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362ad63b-db63-4b22-a6d6-d9bacb5a2038</vt:lpwstr>
  </property>
</Properties>
</file>