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SERVICES AGREEMENT</w:t>
      </w:r>
    </w:p>
    <w:p>
      <w:r>
        <w:t>This Services Agreement is entered into by and between Provider and Client.</w:t>
      </w:r>
    </w:p>
    <w:p>
      <w:r>
        <w:t>Section 1: Scope of Services</w:t>
      </w:r>
    </w:p>
    <w:p>
      <w:r>
        <w:t>Provider shall render software consulting and system maintenance services as described in the Statement of Work.</w:t>
      </w:r>
    </w:p>
    <w:p>
      <w:r>
        <w:t>Section 2: Compensation and Payment</w:t>
      </w:r>
    </w:p>
    <w:p>
      <w:r>
        <w:t>Client agrees to pay all undisputed invoices within thirty (30) days from receipt.</w:t>
      </w:r>
    </w:p>
    <w:p>
      <w:r>
        <w:t>Section 3: Term and Termination</w:t>
      </w:r>
    </w:p>
    <w:p>
      <w:r>
        <w:t>Either party may terminate this Agreement without cause upon giving sixty (60) days prior written notice.</w:t>
      </w:r>
    </w:p>
    <w:p>
      <w:r>
        <w:t>Section 4: Limitation of Liability</w:t>
      </w:r>
    </w:p>
    <w:p>
      <w:r>
        <w:t>In no event shall either party's aggregate liability exceed the total fees paid under this Agreement during the preceding twelve (12) months.</w:t>
      </w:r>
    </w:p>
    <w:p>
      <w:r>
        <w:t>Section 5: Governing Law</w:t>
      </w:r>
    </w:p>
    <w:p>
      <w:r>
        <w:t>This Agreement shall be governed by and construed in accordance with the laws of the State of Delaware.</w:t>
      </w:r>
    </w:p>
  </w:body>
</w:document>
</file>