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br w:type="textWrapping"/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1-LINK: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</w:t>
      </w:r>
      <w:hyperlink r:id="rId6">
        <w:r w:rsidDel="00000000" w:rsidR="00000000" w:rsidRPr="00000000">
          <w:rPr>
            <w:rFonts w:ascii="Merriweather" w:cs="Merriweather" w:eastAsia="Merriweather" w:hAnsi="Merriweather"/>
            <w:color w:val="1155cc"/>
            <w:sz w:val="24"/>
            <w:szCs w:val="24"/>
            <w:u w:val="single"/>
            <w:rtl w:val="0"/>
          </w:rPr>
          <w:t xml:space="preserve">https://www.researchgate.net/publication/384810774_Machine_learning_applications_in_Alzheimer's_disease_research_a_comprehensive_analysis_of_data_sources_methodologies_and_insights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“Machine learning applications in Alzheimer’s disease research: a comprehensive analysis of data sources, methodologies, and insights”</w:t>
        <w:br w:type="textWrapping"/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Published in the 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4"/>
          <w:szCs w:val="24"/>
          <w:rtl w:val="0"/>
        </w:rPr>
        <w:t xml:space="preserve">International Journal of Data Science and Analytics (2024)</w:t>
        <w:br w:type="textWrapping"/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Authors: Zahra Rezaie &amp; Yaser Banad</w:t>
      </w:r>
    </w:p>
    <w:p w:rsidR="00000000" w:rsidDel="00000000" w:rsidP="00000000" w:rsidRDefault="00000000" w:rsidRPr="00000000" w14:paraId="0000000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bookmarkStart w:colFirst="0" w:colLast="0" w:name="_gmx0we8y85f0" w:id="0"/>
      <w:bookmarkEnd w:id="0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 What is the paper about?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This paper is a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comprehensive review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of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783 research studies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(2009–2023) that applied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machine learning (ML)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deep learning (DL)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techniques to Alzheimer's Disease (AD) research. It focuses on: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Diagnosis and progression prediction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of AD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Categorizing models, datasets, features, and challenges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Summarizing how ML has improved early detection, prognosis, and biomarker discovery for AD</w:t>
        <w:br w:type="textWrapping"/>
      </w:r>
    </w:p>
    <w:p w:rsidR="00000000" w:rsidDel="00000000" w:rsidP="00000000" w:rsidRDefault="00000000" w:rsidRPr="00000000" w14:paraId="0000000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bookmarkStart w:colFirst="0" w:colLast="0" w:name="_r9g76xbolhfy" w:id="1"/>
      <w:bookmarkEnd w:id="1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 How were AI models trained?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Since it is a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review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, it summarizes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existing research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rather than proposing one single model. Here's how the reviewed studies trained their models: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4"/>
          <w:szCs w:val="24"/>
        </w:rPr>
      </w:pPr>
      <w:bookmarkStart w:colFirst="0" w:colLast="0" w:name="_uhhlzg1c52wa" w:id="2"/>
      <w:bookmarkEnd w:id="2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4"/>
          <w:szCs w:val="24"/>
          <w:rtl w:val="0"/>
        </w:rPr>
        <w:br w:type="textWrapping"/>
        <w:t xml:space="preserve"> Types of Learning Used: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Supervised learning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(most common): Using labeled data like MRI scans labeled as AD/MCI/Normal. 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Unsupervised learning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 Clustering patients by brain patterns to find subtypes of AD.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Deep learning (DL)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 CNNs, LSTMs(Long Short-Term Memory networks), Transformers trained on MRI/PET images, EHRs, handwriting, and more.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Generative models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 GANs to generate synthetic MRI images for augmentation.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Federated learning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transfer learning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were only mentioned in a few studies and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not widely used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bookmarkStart w:colFirst="0" w:colLast="0" w:name="_f52o4we5f6hy" w:id="3"/>
      <w:bookmarkEnd w:id="3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 Datasets Used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The most common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public datasets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mentioned include: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ADNI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(Alzheimer’s Disease Neuroimaging Initiative)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OASIS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(Open Access Series of Imaging Studies)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AIBL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J-ADNI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MIRIAD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HABS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UK Biobank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TADPOLE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challenge, Kaggle datasets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Private hospital/EHR data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These datasets provided:</w:t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MRI, fMRI, PET, CT scans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Cognitive scores (MMSE, ADAS-Cog)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CSF biomarkers (Tau, Aβ levels)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Genetic information (SNPs, gene expression)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Electronic Health Records (EHR)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Handwriting, gait, eye movement, and mobility data</w:t>
        <w:br w:type="textWrapping"/>
      </w:r>
    </w:p>
    <w:p w:rsidR="00000000" w:rsidDel="00000000" w:rsidP="00000000" w:rsidRDefault="00000000" w:rsidRPr="00000000" w14:paraId="0000002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bookmarkStart w:colFirst="0" w:colLast="0" w:name="_blq0gwzcm1sx" w:id="4"/>
      <w:bookmarkEnd w:id="4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 Key Features Used for Classification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Different studies used different features depending on the task:</w:t>
      </w:r>
    </w:p>
    <w:tbl>
      <w:tblPr>
        <w:tblStyle w:val="Table1"/>
        <w:tblW w:w="7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5735"/>
        <w:tblGridChange w:id="0">
          <w:tblGrid>
            <w:gridCol w:w="1685"/>
            <w:gridCol w:w="57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Key Features for 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Neuroimaging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Gray matter volume, hippocampus shape, ROI intensities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Genetic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SNPs, CNVs, gene expression values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Clinical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MMSE, ADAS-Cog scores, age, gender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Behavioral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Gait speed, hand motion, eye tracking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EHR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Diagnosis codes, medication history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Biomarkers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Tau, Aβ-42 levels in CSF or blood</w:t>
            </w:r>
          </w:p>
        </w:tc>
      </w:tr>
    </w:tbl>
    <w:p w:rsidR="00000000" w:rsidDel="00000000" w:rsidP="00000000" w:rsidRDefault="00000000" w:rsidRPr="00000000" w14:paraId="0000003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bookmarkStart w:colFirst="0" w:colLast="0" w:name="_kjfl6msatbrb" w:id="5"/>
      <w:bookmarkEnd w:id="5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 ML/DL Models Used &amp; Performance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4"/>
          <w:szCs w:val="24"/>
        </w:rPr>
      </w:pPr>
      <w:bookmarkStart w:colFirst="0" w:colLast="0" w:name="_pa2nu6x0ku0o" w:id="6"/>
      <w:bookmarkEnd w:id="6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4"/>
          <w:szCs w:val="24"/>
          <w:rtl w:val="0"/>
        </w:rPr>
        <w:t xml:space="preserve"> Supervised Deep Learning: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3560"/>
        <w:gridCol w:w="4190"/>
        <w:tblGridChange w:id="0">
          <w:tblGrid>
            <w:gridCol w:w="1610"/>
            <w:gridCol w:w="3560"/>
            <w:gridCol w:w="4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Accuracy / 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CNN on MRI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99.68% acc, 100% AUC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Classifies AD, MCI, Normal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CapsNet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98.42%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Handles imbalanced data better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RNN, LSTM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AUPRC 0.98-0.99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Models time-series from EHR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BrainNetCNN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95–98%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Uses topological brain network features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ViTs + CNNs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98.87% (ADNI), 93.23% (OASIS)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Combines vision transformers and CNNs</w:t>
            </w:r>
          </w:p>
        </w:tc>
      </w:tr>
    </w:tbl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4"/>
          <w:szCs w:val="24"/>
        </w:rPr>
      </w:pPr>
      <w:bookmarkStart w:colFirst="0" w:colLast="0" w:name="_1wd4ep68i6qz" w:id="7"/>
      <w:bookmarkEnd w:id="7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4"/>
          <w:szCs w:val="24"/>
          <w:rtl w:val="0"/>
        </w:rPr>
        <w:t xml:space="preserve"> GAN-Based Models:</w:t>
      </w:r>
    </w:p>
    <w:tbl>
      <w:tblPr>
        <w:tblStyle w:val="Table3"/>
        <w:tblW w:w="8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3005"/>
        <w:gridCol w:w="3650"/>
        <w:tblGridChange w:id="0">
          <w:tblGrid>
            <w:gridCol w:w="1640"/>
            <w:gridCol w:w="3005"/>
            <w:gridCol w:w="36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cGAN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Realistic 3D MRI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For data augmentation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VANT-GAN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Dice Score: 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Highlights abnormalities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BSGAN-ADD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Accuracy: 0.986 (ADNI)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GAN + CNN hybrid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MLG-GAN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94.4% (AD vs CN)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Fills missing data across modalities</w:t>
            </w:r>
          </w:p>
        </w:tc>
      </w:tr>
    </w:tbl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4"/>
          <w:szCs w:val="24"/>
        </w:rPr>
      </w:pPr>
      <w:bookmarkStart w:colFirst="0" w:colLast="0" w:name="_bmzdf9jgpdi0" w:id="8"/>
      <w:bookmarkEnd w:id="8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4"/>
          <w:szCs w:val="24"/>
          <w:rtl w:val="0"/>
        </w:rPr>
        <w:t xml:space="preserve">3D Deep Learning Models:</w:t>
      </w:r>
    </w:p>
    <w:tbl>
      <w:tblPr>
        <w:tblStyle w:val="Table4"/>
        <w:tblW w:w="8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1370"/>
        <w:gridCol w:w="4715"/>
        <w:tblGridChange w:id="0">
          <w:tblGrid>
            <w:gridCol w:w="2015"/>
            <w:gridCol w:w="1370"/>
            <w:gridCol w:w="4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Hemisphere-CNN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DSC: 0.836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Treats each hemisphere separately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2+1D CNN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AUC: 0.85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Handles spatial &amp; temporal features separately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3D CNN + BRNN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96%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Combines image + time-series biomarkers</w:t>
            </w:r>
          </w:p>
        </w:tc>
      </w:tr>
    </w:tbl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4"/>
          <w:szCs w:val="24"/>
        </w:rPr>
      </w:pPr>
      <w:bookmarkStart w:colFirst="0" w:colLast="0" w:name="_9tqe7246g0c7" w:id="9"/>
      <w:bookmarkEnd w:id="9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4"/>
          <w:szCs w:val="24"/>
          <w:rtl w:val="0"/>
        </w:rPr>
        <w:br w:type="textWrapping"/>
        <w:t xml:space="preserve"> Graph Neural Networks (GNNs):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Predict disease from brain connectivity graphs (functional &amp; structural MRI)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GCN, hi-GCN, MVS-GCN, GRN, CIA-HGCN used for brain network modeling</w:t>
        <w:br w:type="textWrapping"/>
      </w:r>
    </w:p>
    <w:p w:rsidR="00000000" w:rsidDel="00000000" w:rsidP="00000000" w:rsidRDefault="00000000" w:rsidRPr="00000000" w14:paraId="0000006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bookmarkStart w:colFirst="0" w:colLast="0" w:name="_4pov3gt5jdwn" w:id="10"/>
      <w:bookmarkEnd w:id="10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Evaluation Metrics Used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Different models were evaluated using: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Accuracy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(most common)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Precision, Recall, F1-score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AUC (Area Under Curve)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– often &gt; 0.90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IoU, Dice Score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– for image segmentation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RMSE, MAE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– for cognitive score prediction</w:t>
        <w:br w:type="textWrapping"/>
      </w:r>
    </w:p>
    <w:p w:rsidR="00000000" w:rsidDel="00000000" w:rsidP="00000000" w:rsidRDefault="00000000" w:rsidRPr="00000000" w14:paraId="0000007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bookmarkStart w:colFirst="0" w:colLast="0" w:name="_e8ij7ev9ppxo" w:id="11"/>
      <w:bookmarkEnd w:id="11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Summary Table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8.7591240875913"/>
        <w:gridCol w:w="2903.649635036496"/>
        <w:gridCol w:w="1761.7101147028154"/>
        <w:gridCol w:w="2405.881126173097"/>
        <w:tblGridChange w:id="0">
          <w:tblGrid>
            <w:gridCol w:w="2288.7591240875913"/>
            <w:gridCol w:w="2903.649635036496"/>
            <w:gridCol w:w="1761.7101147028154"/>
            <w:gridCol w:w="2405.88112617309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Model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Accuracy / AUC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Data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Diagnosis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CNN, CapsNet, RNN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Up to 99%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MRI, PET, EHR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Early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LSTM, ViTs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90–97%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Mobility, handwriting, fMRI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Disease Progression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BRNN, MMSE regression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89–95%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Longitudinal MRI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Drug Response Prediction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Unsupervised DL, feature extraction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84–90%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fMRI, genetics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Image Augmentation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GANs (cGAN, BSGAN-ADD)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High image realism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MRI</w:t>
            </w:r>
          </w:p>
        </w:tc>
      </w:tr>
    </w:tbl>
    <w:p w:rsidR="00000000" w:rsidDel="00000000" w:rsidP="00000000" w:rsidRDefault="00000000" w:rsidRPr="00000000" w14:paraId="0000008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bookmarkStart w:colFirst="0" w:colLast="0" w:name="_lxl8m6bqg66k" w:id="12"/>
      <w:bookmarkEnd w:id="12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End Notes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This paper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does not propose a new model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, but instead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analyzes hundreds of existing ML approaches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in Alzheimer’s research.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Most models use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centralized supervised learning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Multimodal data fusion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(MRI + EHR + genetics) consistently improves accuracy.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GANs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GNNs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transformer-based CNNs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are among the most promising new directions.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2-LINK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 </w:t>
      </w:r>
      <w:hyperlink r:id="rId7">
        <w:r w:rsidDel="00000000" w:rsidR="00000000" w:rsidRPr="00000000">
          <w:rPr>
            <w:rFonts w:ascii="Merriweather" w:cs="Merriweather" w:eastAsia="Merriweather" w:hAnsi="Merriweather"/>
            <w:color w:val="1155cc"/>
            <w:sz w:val="24"/>
            <w:szCs w:val="24"/>
            <w:u w:val="single"/>
            <w:rtl w:val="0"/>
          </w:rPr>
          <w:t xml:space="preserve">https://www.nature.com/articles/s41598-024-51985-w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br w:type="textWrapping"/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“An explainable machine learning approach for Alzheimer’s disease classification”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(published Feb 1, 2024) (</w:t>
      </w:r>
      <w:hyperlink r:id="rId8">
        <w:r w:rsidDel="00000000" w:rsidR="00000000" w:rsidRPr="00000000">
          <w:rPr>
            <w:rFonts w:ascii="Merriweather" w:cs="Merriweather" w:eastAsia="Merriweather" w:hAnsi="Merriweather"/>
            <w:color w:val="1155cc"/>
            <w:sz w:val="24"/>
            <w:szCs w:val="24"/>
            <w:u w:val="single"/>
            <w:rtl w:val="0"/>
          </w:rPr>
          <w:t xml:space="preserve">nature.com</w:t>
        </w:r>
      </w:hyperlink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9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bookmarkStart w:colFirst="0" w:colLast="0" w:name="_wzufpjz5ajml" w:id="13"/>
      <w:bookmarkEnd w:id="13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1. Objective &amp; Key Focus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The study aims to build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accurate yet interpretable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ML models for early Alzheimer’s Diagnosis (AD), addressing the common issue in healthcare of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“black‑box”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AI systems.</w:t>
      </w:r>
    </w:p>
    <w:p w:rsidR="00000000" w:rsidDel="00000000" w:rsidP="00000000" w:rsidRDefault="00000000" w:rsidRPr="00000000" w14:paraId="0000009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bookmarkStart w:colFirst="0" w:colLast="0" w:name="_nkxojao3x0gy" w:id="14"/>
      <w:bookmarkEnd w:id="14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2. Dataset Sources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Primary dataset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 National Alzheimer’s Coordinating Center (NACC)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~169,408 longitudinal records from ~45,923 individuals</w:t>
        <w:br w:type="textWrapping"/>
        <w:t xml:space="preserve">(These are data points collected over time (longitudinally) for tracking the progression of symptoms.)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Originally ~1,024 features across clinical, cognitive, behavioral, and demographic variables (</w:t>
      </w:r>
      <w:hyperlink r:id="rId9">
        <w:r w:rsidDel="00000000" w:rsidR="00000000" w:rsidRPr="00000000">
          <w:rPr>
            <w:rFonts w:ascii="Merriweather" w:cs="Merriweather" w:eastAsia="Merriweather" w:hAnsi="Merriweather"/>
            <w:color w:val="1155cc"/>
            <w:sz w:val="24"/>
            <w:szCs w:val="24"/>
            <w:u w:val="single"/>
            <w:rtl w:val="0"/>
          </w:rPr>
          <w:t xml:space="preserve">pubmed.ncbi.nlm.nih.gov</w:t>
        </w:r>
      </w:hyperlink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External validation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 Alzheimer’s Disease Neuroimaging Initiative (ADNI)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Curated to match selected NACC features (dropped ~3 incompatible features) (</w:t>
      </w:r>
      <w:hyperlink r:id="rId10">
        <w:r w:rsidDel="00000000" w:rsidR="00000000" w:rsidRPr="00000000">
          <w:rPr>
            <w:rFonts w:ascii="Merriweather" w:cs="Merriweather" w:eastAsia="Merriweather" w:hAnsi="Merriweather"/>
            <w:color w:val="1155cc"/>
            <w:sz w:val="24"/>
            <w:szCs w:val="24"/>
            <w:u w:val="single"/>
            <w:rtl w:val="0"/>
          </w:rPr>
          <w:t xml:space="preserve">sciencedirect.com</w:t>
        </w:r>
      </w:hyperlink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,</w:t>
      </w:r>
      <w:hyperlink r:id="rId11">
        <w:r w:rsidDel="00000000" w:rsidR="00000000" w:rsidRPr="00000000">
          <w:rPr>
            <w:rFonts w:ascii="Merriweather" w:cs="Merriweather" w:eastAsia="Merriweather" w:hAnsi="Merriweather"/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Merriweather" w:cs="Merriweather" w:eastAsia="Merriweather" w:hAnsi="Merriweather"/>
            <w:color w:val="1155cc"/>
            <w:sz w:val="24"/>
            <w:szCs w:val="24"/>
            <w:u w:val="single"/>
            <w:rtl w:val="0"/>
          </w:rPr>
          <w:t xml:space="preserve">researchgate.net</w:t>
        </w:r>
      </w:hyperlink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9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bookmarkStart w:colFirst="0" w:colLast="0" w:name="_11rkqravmz1p" w:id="15"/>
      <w:bookmarkEnd w:id="15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3. Preprocessing &amp; Feature Selection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Cleaning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 Outlier removal using IQR method; standardization &amp; correlation analysis (</w:t>
      </w:r>
      <w:hyperlink r:id="rId13">
        <w:r w:rsidDel="00000000" w:rsidR="00000000" w:rsidRPr="00000000">
          <w:rPr>
            <w:rFonts w:ascii="Merriweather" w:cs="Merriweather" w:eastAsia="Merriweather" w:hAnsi="Merriweather"/>
            <w:color w:val="1155cc"/>
            <w:sz w:val="24"/>
            <w:szCs w:val="24"/>
            <w:u w:val="single"/>
            <w:rtl w:val="0"/>
          </w:rPr>
          <w:t xml:space="preserve">researchgate.net</w:t>
        </w:r>
      </w:hyperlink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Feature selection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Used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Boruta algorithm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(wrap‑around Random Forest) to reduce dimensionality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Selected 10–24 features per classification task (e.g. MEMORY, ORIENT, JUDGMENT, COMMUN, BILLS, TAXES, CDR-language…) (</w:t>
      </w:r>
      <w:hyperlink r:id="rId14">
        <w:r w:rsidDel="00000000" w:rsidR="00000000" w:rsidRPr="00000000">
          <w:rPr>
            <w:rFonts w:ascii="Merriweather" w:cs="Merriweather" w:eastAsia="Merriweather" w:hAnsi="Merriweather"/>
            <w:color w:val="1155cc"/>
            <w:sz w:val="24"/>
            <w:szCs w:val="24"/>
            <w:u w:val="single"/>
            <w:rtl w:val="0"/>
          </w:rPr>
          <w:t xml:space="preserve">researchgate.net</w:t>
        </w:r>
      </w:hyperlink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A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bookmarkStart w:colFirst="0" w:colLast="0" w:name="_1q3fx8a5p8pt" w:id="16"/>
      <w:bookmarkEnd w:id="16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4. Machine Learning Models &amp; Training</w:t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Models used in experiments: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Random Forest (RF)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Support Vector Machine (SVM)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k‑Nearest Neighbors (KNN)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Naïve Bayes (NB)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Training &amp; Evaluation Setup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EXP1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: All original features → train &amp; test on NACC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EXP2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: Selected features → train &amp; test on NACC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EXP3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 As EXP2 but predicting 4 years into future</w:t>
        <w:br w:type="textWrapping"/>
      </w:r>
    </w:p>
    <w:p w:rsidR="00000000" w:rsidDel="00000000" w:rsidP="00000000" w:rsidRDefault="00000000" w:rsidRPr="00000000" w14:paraId="000000A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EXP4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 External validation using ADNI</w:t>
        <w:br w:type="textWrapping"/>
      </w:r>
    </w:p>
    <w:p w:rsidR="00000000" w:rsidDel="00000000" w:rsidP="00000000" w:rsidRDefault="00000000" w:rsidRPr="00000000" w14:paraId="000000AF">
      <w:pPr>
        <w:numPr>
          <w:ilvl w:val="1"/>
          <w:numId w:val="15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EXP5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 Rule‑extraction for interpretability (</w:t>
      </w:r>
      <w:hyperlink r:id="rId15">
        <w:r w:rsidDel="00000000" w:rsidR="00000000" w:rsidRPr="00000000">
          <w:rPr>
            <w:rFonts w:ascii="Merriweather" w:cs="Merriweather" w:eastAsia="Merriweather" w:hAnsi="Merriweather"/>
            <w:color w:val="1155cc"/>
            <w:sz w:val="24"/>
            <w:szCs w:val="24"/>
            <w:u w:val="single"/>
            <w:rtl w:val="0"/>
          </w:rPr>
          <w:t xml:space="preserve">ouci.dntb.gov.ua</w:t>
        </w:r>
      </w:hyperlink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,</w:t>
      </w:r>
      <w:hyperlink r:id="rId16">
        <w:r w:rsidDel="00000000" w:rsidR="00000000" w:rsidRPr="00000000">
          <w:rPr>
            <w:rFonts w:ascii="Merriweather" w:cs="Merriweather" w:eastAsia="Merriweather" w:hAnsi="Merriweather"/>
            <w:sz w:val="24"/>
            <w:szCs w:val="24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Merriweather" w:cs="Merriweather" w:eastAsia="Merriweather" w:hAnsi="Merriweather"/>
            <w:color w:val="1155cc"/>
            <w:sz w:val="24"/>
            <w:szCs w:val="24"/>
            <w:u w:val="single"/>
            <w:rtl w:val="0"/>
          </w:rPr>
          <w:t xml:space="preserve">researchgate.net</w:t>
        </w:r>
      </w:hyperlink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,</w:t>
      </w:r>
      <w:hyperlink r:id="rId18">
        <w:r w:rsidDel="00000000" w:rsidR="00000000" w:rsidRPr="00000000">
          <w:rPr>
            <w:rFonts w:ascii="Merriweather" w:cs="Merriweather" w:eastAsia="Merriweather" w:hAnsi="Merriweather"/>
            <w:sz w:val="24"/>
            <w:szCs w:val="24"/>
            <w:rtl w:val="0"/>
          </w:rPr>
          <w:t xml:space="preserve"> </w:t>
        </w:r>
      </w:hyperlink>
      <w:hyperlink r:id="rId19">
        <w:r w:rsidDel="00000000" w:rsidR="00000000" w:rsidRPr="00000000">
          <w:rPr>
            <w:rFonts w:ascii="Merriweather" w:cs="Merriweather" w:eastAsia="Merriweather" w:hAnsi="Merriweather"/>
            <w:color w:val="1155cc"/>
            <w:sz w:val="24"/>
            <w:szCs w:val="24"/>
            <w:u w:val="single"/>
            <w:rtl w:val="0"/>
          </w:rPr>
          <w:t xml:space="preserve">pubmed.ncbi.nlm.nih.gov</w:t>
        </w:r>
      </w:hyperlink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B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bookmarkStart w:colFirst="0" w:colLast="0" w:name="_yv2ypphol84r" w:id="17"/>
      <w:bookmarkEnd w:id="17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5. Learning Approach</w:t>
      </w:r>
    </w:p>
    <w:p w:rsidR="00000000" w:rsidDel="00000000" w:rsidP="00000000" w:rsidRDefault="00000000" w:rsidRPr="00000000" w14:paraId="000000B2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No federated or transfer learning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B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Entirely centralized training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22"/>
        </w:numPr>
        <w:spacing w:after="24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External validation (EXP4) uses ADNI without re-training, strict generalization test</w:t>
        <w:br w:type="textWrapping"/>
      </w:r>
    </w:p>
    <w:p w:rsidR="00000000" w:rsidDel="00000000" w:rsidP="00000000" w:rsidRDefault="00000000" w:rsidRPr="00000000" w14:paraId="000000B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bookmarkStart w:colFirst="0" w:colLast="0" w:name="_45u916ajewyx" w:id="18"/>
      <w:bookmarkEnd w:id="18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6. Explainability Methods</w:t>
      </w:r>
    </w:p>
    <w:p w:rsidR="00000000" w:rsidDel="00000000" w:rsidP="00000000" w:rsidRDefault="00000000" w:rsidRPr="00000000" w14:paraId="000000B7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Rule-based extraction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B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CARs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(Class Association Rules)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SIRUS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(Stable, Interpretable RUle Set) (</w:t>
      </w:r>
      <w:hyperlink r:id="rId20">
        <w:r w:rsidDel="00000000" w:rsidR="00000000" w:rsidRPr="00000000">
          <w:rPr>
            <w:rFonts w:ascii="Merriweather" w:cs="Merriweather" w:eastAsia="Merriweather" w:hAnsi="Merriweather"/>
            <w:color w:val="1155cc"/>
            <w:sz w:val="24"/>
            <w:szCs w:val="24"/>
            <w:u w:val="single"/>
            <w:rtl w:val="0"/>
          </w:rPr>
          <w:t xml:space="preserve">researchgate.net</w:t>
        </w:r>
      </w:hyperlink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Post-hoc feature importance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2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SHAP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LIME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analyses to validate and interpret feature contributions (</w:t>
      </w:r>
      <w:hyperlink r:id="rId21">
        <w:r w:rsidDel="00000000" w:rsidR="00000000" w:rsidRPr="00000000">
          <w:rPr>
            <w:rFonts w:ascii="Merriweather" w:cs="Merriweather" w:eastAsia="Merriweather" w:hAnsi="Merriweather"/>
            <w:color w:val="1155cc"/>
            <w:sz w:val="24"/>
            <w:szCs w:val="24"/>
            <w:u w:val="single"/>
            <w:rtl w:val="0"/>
          </w:rPr>
          <w:t xml:space="preserve">pubmed.ncbi.nlm.nih.gov</w:t>
        </w:r>
      </w:hyperlink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Results showed consistent overlap across methods in key predictors: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MEMORY, JUDGMENT, ORIENT, COMMUN, BILLS, TAXES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and importance of Clinical Dementia Rating (CDR) scores. (</w:t>
      </w:r>
      <w:hyperlink r:id="rId22">
        <w:r w:rsidDel="00000000" w:rsidR="00000000" w:rsidRPr="00000000">
          <w:rPr>
            <w:rFonts w:ascii="Merriweather" w:cs="Merriweather" w:eastAsia="Merriweather" w:hAnsi="Merriweather"/>
            <w:color w:val="1155cc"/>
            <w:sz w:val="24"/>
            <w:szCs w:val="24"/>
            <w:u w:val="single"/>
            <w:rtl w:val="0"/>
          </w:rPr>
          <w:t xml:space="preserve">researchgate.net</w:t>
        </w:r>
      </w:hyperlink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bookmarkStart w:colFirst="0" w:colLast="0" w:name="_yp391y23gjci" w:id="19"/>
      <w:bookmarkEnd w:id="19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7. Classification &amp; Prediction Results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4"/>
          <w:szCs w:val="24"/>
        </w:rPr>
      </w:pPr>
      <w:bookmarkStart w:colFirst="0" w:colLast="0" w:name="_m7l8e44fnev" w:id="20"/>
      <w:bookmarkEnd w:id="20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4"/>
          <w:szCs w:val="24"/>
          <w:rtl w:val="0"/>
        </w:rPr>
        <w:t xml:space="preserve">Binary Diagnosis (Normal Cognition vs AD):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With all features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RF (random forest): ~97.8% accuracy on unseen NACC data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With selected features (EXP2)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C3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SVM (Support vector Machine) :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sz w:val="24"/>
          <w:szCs w:val="24"/>
          <w:rtl w:val="0"/>
        </w:rPr>
        <w:t xml:space="preserve">F1 ≈ 98.9%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(Precision/Recall not explicitly reported here) (</w:t>
      </w:r>
      <w:hyperlink r:id="rId23">
        <w:r w:rsidDel="00000000" w:rsidR="00000000" w:rsidRPr="00000000">
          <w:rPr>
            <w:rFonts w:ascii="Merriweather" w:cs="Merriweather" w:eastAsia="Merriweather" w:hAnsi="Merriweather"/>
            <w:color w:val="1155cc"/>
            <w:sz w:val="24"/>
            <w:szCs w:val="24"/>
            <w:u w:val="single"/>
            <w:rtl w:val="0"/>
          </w:rPr>
          <w:t xml:space="preserve">researchgate.net</w:t>
        </w:r>
      </w:hyperlink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,</w:t>
      </w:r>
      <w:hyperlink r:id="rId24">
        <w:r w:rsidDel="00000000" w:rsidR="00000000" w:rsidRPr="00000000">
          <w:rPr>
            <w:rFonts w:ascii="Merriweather" w:cs="Merriweather" w:eastAsia="Merriweather" w:hAnsi="Merriweather"/>
            <w:sz w:val="24"/>
            <w:szCs w:val="24"/>
            <w:rtl w:val="0"/>
          </w:rPr>
          <w:t xml:space="preserve"> </w:t>
        </w:r>
      </w:hyperlink>
      <w:hyperlink r:id="rId25">
        <w:r w:rsidDel="00000000" w:rsidR="00000000" w:rsidRPr="00000000">
          <w:rPr>
            <w:rFonts w:ascii="Merriweather" w:cs="Merriweather" w:eastAsia="Merriweather" w:hAnsi="Merriweather"/>
            <w:color w:val="1155cc"/>
            <w:sz w:val="24"/>
            <w:szCs w:val="24"/>
            <w:u w:val="single"/>
            <w:rtl w:val="0"/>
          </w:rPr>
          <w:t xml:space="preserve">pubmed.ncbi.nlm.nih.gov</w:t>
        </w:r>
      </w:hyperlink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4"/>
          <w:szCs w:val="24"/>
        </w:rPr>
      </w:pPr>
      <w:bookmarkStart w:colFirst="0" w:colLast="0" w:name="_lfhjmquz0evl" w:id="21"/>
      <w:bookmarkEnd w:id="21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4"/>
          <w:szCs w:val="24"/>
          <w:rtl w:val="0"/>
        </w:rPr>
        <w:t xml:space="preserve">Multiclass Diagnosis (NC vs MCI vs AD):</w:t>
      </w:r>
    </w:p>
    <w:p w:rsidR="00000000" w:rsidDel="00000000" w:rsidP="00000000" w:rsidRDefault="00000000" w:rsidRPr="00000000" w14:paraId="000000C5">
      <w:pPr>
        <w:numPr>
          <w:ilvl w:val="0"/>
          <w:numId w:val="1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EXP2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: SVM F1 ≈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90.7%</w:t>
        <w:br w:type="textWrapping"/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4"/>
          <w:szCs w:val="24"/>
        </w:rPr>
      </w:pPr>
      <w:bookmarkStart w:colFirst="0" w:colLast="0" w:name="_1y4odnj68a2x" w:id="22"/>
      <w:bookmarkEnd w:id="22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4"/>
          <w:szCs w:val="24"/>
          <w:rtl w:val="0"/>
        </w:rPr>
        <w:t xml:space="preserve">4‑Year Prediction (EXP3):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Binary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: SVM F1 ≈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88%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Multiclass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: SVM F1 ≈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72.8%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(</w:t>
      </w:r>
      <w:hyperlink r:id="rId26">
        <w:r w:rsidDel="00000000" w:rsidR="00000000" w:rsidRPr="00000000">
          <w:rPr>
            <w:rFonts w:ascii="Merriweather" w:cs="Merriweather" w:eastAsia="Merriweather" w:hAnsi="Merriweather"/>
            <w:color w:val="1155cc"/>
            <w:sz w:val="24"/>
            <w:szCs w:val="24"/>
            <w:u w:val="single"/>
            <w:rtl w:val="0"/>
          </w:rPr>
          <w:t xml:space="preserve">pubmed.ncbi.nlm.nih.gov</w:t>
        </w:r>
      </w:hyperlink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4"/>
          <w:szCs w:val="24"/>
        </w:rPr>
      </w:pPr>
      <w:bookmarkStart w:colFirst="0" w:colLast="0" w:name="_dam02iu9j37e" w:id="23"/>
      <w:bookmarkEnd w:id="23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4"/>
          <w:szCs w:val="24"/>
          <w:rtl w:val="0"/>
        </w:rPr>
        <w:t xml:space="preserve">External Validation (EXP4 on ADNI):</w:t>
      </w:r>
    </w:p>
    <w:p w:rsidR="00000000" w:rsidDel="00000000" w:rsidP="00000000" w:rsidRDefault="00000000" w:rsidRPr="00000000" w14:paraId="000000CA">
      <w:pPr>
        <w:numPr>
          <w:ilvl w:val="0"/>
          <w:numId w:val="20"/>
        </w:numPr>
        <w:spacing w:after="24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Maintained high accuracy (e.g. binary NC vs AD ~97%, multiclass ~90%), showing strong generalizability (</w:t>
      </w:r>
      <w:hyperlink r:id="rId27">
        <w:r w:rsidDel="00000000" w:rsidR="00000000" w:rsidRPr="00000000">
          <w:rPr>
            <w:rFonts w:ascii="Merriweather" w:cs="Merriweather" w:eastAsia="Merriweather" w:hAnsi="Merriweather"/>
            <w:color w:val="1155cc"/>
            <w:sz w:val="24"/>
            <w:szCs w:val="24"/>
            <w:u w:val="single"/>
            <w:rtl w:val="0"/>
          </w:rPr>
          <w:t xml:space="preserve">researchgate.net</w:t>
        </w:r>
      </w:hyperlink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C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bookmarkStart w:colFirst="0" w:colLast="0" w:name="_jvssf6reyoay" w:id="24"/>
      <w:bookmarkEnd w:id="24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8. Evaluation Metrics</w:t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Accuracy, Precision, Recall, F1‑score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Reporting included per‑class precision, recall, and F1 (e.g. RF vs SVM comparisons in EXP1) (</w:t>
      </w:r>
      <w:hyperlink r:id="rId28">
        <w:r w:rsidDel="00000000" w:rsidR="00000000" w:rsidRPr="00000000">
          <w:rPr>
            <w:rFonts w:ascii="Merriweather" w:cs="Merriweather" w:eastAsia="Merriweather" w:hAnsi="Merriweather"/>
            <w:color w:val="1155cc"/>
            <w:sz w:val="24"/>
            <w:szCs w:val="24"/>
            <w:u w:val="single"/>
            <w:rtl w:val="0"/>
          </w:rPr>
          <w:t xml:space="preserve">researchgate.net</w:t>
        </w:r>
      </w:hyperlink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C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bookmarkStart w:colFirst="0" w:colLast="0" w:name="_noe26s2ygupb" w:id="25"/>
      <w:bookmarkEnd w:id="25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9. Key Takeaways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Centralized SVM models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, trained on Boruta-selected features, achieved near-perfect performance in distinguishing AD vs normal cognitive function, and strong results for multiclass tasks.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The models were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generalizable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, validated on external ADNI data.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Explainability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was a major focus, achieved through rule extraction and SHAP/LIME validation, highlighting clinically interpretable features—crucial for real-world healthcare applications.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This work combines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high‑accuracy ML (SVM, RF)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strong interpretability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using an explainable AI pipeline (Boruta + CAR/SIRUS + SHAP/LIME). It effectively diagnoses and predicts Alzheimer’s progression, while highlighting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underlying clinical features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for transparent, trustworthy AI in medicine.</w:t>
        <w:br w:type="textWrapping"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</w:rPr>
      </w:pPr>
      <w:bookmarkStart w:colFirst="0" w:colLast="0" w:name="_vcjvjcz9n64t" w:id="26"/>
      <w:bookmarkEnd w:id="26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Training &amp; Evaluation Setup – </w:t>
      </w:r>
      <w:r w:rsidDel="00000000" w:rsidR="00000000" w:rsidRPr="00000000">
        <w:rPr>
          <w:rFonts w:ascii="Merriweather" w:cs="Merriweather" w:eastAsia="Merriweather" w:hAnsi="Merriweather"/>
          <w:color w:val="000000"/>
          <w:sz w:val="24"/>
          <w:szCs w:val="24"/>
          <w:rtl w:val="0"/>
        </w:rPr>
        <w:t xml:space="preserve">Summary Of Experiments: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4"/>
        <w:keepNext w:val="0"/>
        <w:keepLines w:val="0"/>
        <w:spacing w:after="40" w:before="240" w:lineRule="auto"/>
        <w:rPr>
          <w:rFonts w:ascii="Merriweather" w:cs="Merriweather" w:eastAsia="Merriweather" w:hAnsi="Merriweather"/>
          <w:b w:val="1"/>
          <w:bCs w:val="1"/>
          <w:color w:val="000000"/>
          <w:sz w:val="22"/>
          <w:szCs w:val="22"/>
        </w:rPr>
      </w:pPr>
      <w:bookmarkStart w:colFirst="0" w:colLast="0" w:name="_8qrrsbstlprl" w:id="27"/>
      <w:bookmarkEnd w:id="27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2"/>
          <w:szCs w:val="22"/>
          <w:rtl w:val="0"/>
        </w:rPr>
        <w:t xml:space="preserve">EXP1: All Features, Same Dataset (NACC)</w:t>
      </w:r>
    </w:p>
    <w:p w:rsidR="00000000" w:rsidDel="00000000" w:rsidP="00000000" w:rsidRDefault="00000000" w:rsidRPr="00000000" w14:paraId="000000D8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What it does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 Trains and tests a machine learning model on the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entire feature set (~1,024 features)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using the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NACC dataset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only.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Goal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 Baseline performance with full data.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Result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D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Random Forest (RF)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achieved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~97.8% accuracy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in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binary classification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(Normal Cognition vs Alzheimer's Disease).</w:t>
        <w:br w:type="textWrapping"/>
      </w:r>
    </w:p>
    <w:p w:rsidR="00000000" w:rsidDel="00000000" w:rsidP="00000000" w:rsidRDefault="00000000" w:rsidRPr="00000000" w14:paraId="000000DC">
      <w:pPr>
        <w:numPr>
          <w:ilvl w:val="1"/>
          <w:numId w:val="24"/>
        </w:numPr>
        <w:spacing w:after="24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High performance, but possibly overfitted due to large feature set.</w:t>
        <w:br w:type="textWrapping"/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4"/>
        <w:keepNext w:val="0"/>
        <w:keepLines w:val="0"/>
        <w:spacing w:after="40" w:before="240" w:lineRule="auto"/>
        <w:rPr>
          <w:rFonts w:ascii="Merriweather" w:cs="Merriweather" w:eastAsia="Merriweather" w:hAnsi="Merriweather"/>
          <w:b w:val="1"/>
          <w:bCs w:val="1"/>
          <w:color w:val="000000"/>
          <w:sz w:val="22"/>
          <w:szCs w:val="22"/>
        </w:rPr>
      </w:pPr>
      <w:bookmarkStart w:colFirst="0" w:colLast="0" w:name="_jyreexyh1zsr" w:id="28"/>
      <w:bookmarkEnd w:id="28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2"/>
          <w:szCs w:val="22"/>
          <w:rtl w:val="0"/>
        </w:rPr>
        <w:t xml:space="preserve">EXP2: Selected Features, Same Dataset (NACC)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What it does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 Trains and tests on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selected key features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(likely chosen via SHAP, LIME, or rule-based methods) instead of all 1,024.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Goal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 See if performance stays high with fewer, more interpretable features.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Result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E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SVM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model got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sz w:val="24"/>
          <w:szCs w:val="24"/>
          <w:rtl w:val="0"/>
        </w:rPr>
        <w:t xml:space="preserve">F1 ≈ 98.9%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in binary classification.</w:t>
        <w:br w:type="textWrapping"/>
      </w:r>
    </w:p>
    <w:p w:rsidR="00000000" w:rsidDel="00000000" w:rsidP="00000000" w:rsidRDefault="00000000" w:rsidRPr="00000000" w14:paraId="000000E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Multiclass classification (NC vs MCI vs AD)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: F1 ≈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90.7%</w:t>
        <w:br w:type="textWrapping"/>
      </w:r>
    </w:p>
    <w:p w:rsidR="00000000" w:rsidDel="00000000" w:rsidP="00000000" w:rsidRDefault="00000000" w:rsidRPr="00000000" w14:paraId="000000E4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This shows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simplified models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with fewer features can perform just as well—or better.</w:t>
        <w:br w:type="textWrapping"/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4"/>
        <w:keepNext w:val="0"/>
        <w:keepLines w:val="0"/>
        <w:spacing w:after="40" w:before="240" w:lineRule="auto"/>
        <w:rPr>
          <w:rFonts w:ascii="Merriweather" w:cs="Merriweather" w:eastAsia="Merriweather" w:hAnsi="Merriweather"/>
          <w:b w:val="1"/>
          <w:bCs w:val="1"/>
          <w:color w:val="000000"/>
          <w:sz w:val="22"/>
          <w:szCs w:val="22"/>
        </w:rPr>
      </w:pPr>
      <w:bookmarkStart w:colFirst="0" w:colLast="0" w:name="_yoh4oql41l64" w:id="29"/>
      <w:bookmarkEnd w:id="29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2"/>
          <w:szCs w:val="22"/>
          <w:rtl w:val="0"/>
        </w:rPr>
        <w:t xml:space="preserve">EXP3: Future Prediction (4-Year Forecasting)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What it does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 Same selected features as EXP2, but now the model predicts a patient’s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cognitive state 4 years into the future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Goal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 Evaluate the model’s ability to make long-term predictions.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Results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E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Binary (NC vs AD)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 SVM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sz w:val="24"/>
          <w:szCs w:val="24"/>
          <w:rtl w:val="0"/>
        </w:rPr>
        <w:t xml:space="preserve">F1 ≈ 88%</w:t>
        <w:br w:type="textWrapping"/>
      </w:r>
    </w:p>
    <w:p w:rsidR="00000000" w:rsidDel="00000000" w:rsidP="00000000" w:rsidRDefault="00000000" w:rsidRPr="00000000" w14:paraId="000000E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Multiclass (NC vs MCI vs AD)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 SVM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sz w:val="24"/>
          <w:szCs w:val="24"/>
          <w:rtl w:val="0"/>
        </w:rPr>
        <w:t xml:space="preserve">F1 ≈ 72.8%</w:t>
        <w:br w:type="textWrapping"/>
      </w:r>
    </w:p>
    <w:p w:rsidR="00000000" w:rsidDel="00000000" w:rsidP="00000000" w:rsidRDefault="00000000" w:rsidRPr="00000000" w14:paraId="000000EC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Performance dropped, as expected, due to the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increased difficulty of long-term forecasting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4"/>
        <w:keepNext w:val="0"/>
        <w:keepLines w:val="0"/>
        <w:spacing w:after="40" w:before="240" w:lineRule="auto"/>
        <w:rPr>
          <w:rFonts w:ascii="Merriweather" w:cs="Merriweather" w:eastAsia="Merriweather" w:hAnsi="Merriweather"/>
          <w:b w:val="1"/>
          <w:bCs w:val="1"/>
          <w:color w:val="000000"/>
          <w:sz w:val="22"/>
          <w:szCs w:val="22"/>
        </w:rPr>
      </w:pPr>
      <w:bookmarkStart w:colFirst="0" w:colLast="0" w:name="_33s64e1ea2e4" w:id="30"/>
      <w:bookmarkEnd w:id="30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2"/>
          <w:szCs w:val="22"/>
          <w:rtl w:val="0"/>
        </w:rPr>
        <w:t xml:space="preserve">EXP4: External Validation on ADNI</w:t>
      </w:r>
    </w:p>
    <w:p w:rsidR="00000000" w:rsidDel="00000000" w:rsidP="00000000" w:rsidRDefault="00000000" w:rsidRPr="00000000" w14:paraId="000000EF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What it does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 Uses the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ADNI dataset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(not seen during training) to test the model trained on NACC.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Goal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 Test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generalizability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—does the model work on different but related data?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Result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F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Binary (NC vs AD)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: Accuracy ≈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97%</w:t>
        <w:br w:type="textWrapping"/>
      </w:r>
    </w:p>
    <w:p w:rsidR="00000000" w:rsidDel="00000000" w:rsidP="00000000" w:rsidRDefault="00000000" w:rsidRPr="00000000" w14:paraId="000000F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Multiclass (NC vs MCI vs AD)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: Accuracy ≈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90%</w:t>
        <w:br w:type="textWrapping"/>
      </w:r>
    </w:p>
    <w:p w:rsidR="00000000" w:rsidDel="00000000" w:rsidP="00000000" w:rsidRDefault="00000000" w:rsidRPr="00000000" w14:paraId="000000F4">
      <w:pPr>
        <w:numPr>
          <w:ilvl w:val="1"/>
          <w:numId w:val="17"/>
        </w:numPr>
        <w:spacing w:after="24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Indicates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strong external validity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even without retraining (i.e., strict generalization).</w:t>
        <w:br w:type="textWrapping"/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4"/>
        <w:keepNext w:val="0"/>
        <w:keepLines w:val="0"/>
        <w:spacing w:after="40" w:before="240" w:lineRule="auto"/>
        <w:rPr>
          <w:rFonts w:ascii="Merriweather" w:cs="Merriweather" w:eastAsia="Merriweather" w:hAnsi="Merriweather"/>
          <w:b w:val="1"/>
          <w:bCs w:val="1"/>
          <w:color w:val="000000"/>
          <w:sz w:val="22"/>
          <w:szCs w:val="22"/>
        </w:rPr>
      </w:pPr>
      <w:bookmarkStart w:colFirst="0" w:colLast="0" w:name="_kaov9ni2zuml" w:id="31"/>
      <w:bookmarkEnd w:id="31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2"/>
          <w:szCs w:val="22"/>
          <w:rtl w:val="0"/>
        </w:rPr>
        <w:t xml:space="preserve"> EXP5: Rule-Based Interpretability</w:t>
      </w:r>
    </w:p>
    <w:p w:rsidR="00000000" w:rsidDel="00000000" w:rsidP="00000000" w:rsidRDefault="00000000" w:rsidRPr="00000000" w14:paraId="000000F7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What it does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 Extracts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interpretable decision rules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from the model.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Methods Used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F9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CARs (Class Association Rules)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 Human-readable "if-then" rules.</w:t>
        <w:br w:type="textWrapping"/>
      </w:r>
    </w:p>
    <w:p w:rsidR="00000000" w:rsidDel="00000000" w:rsidP="00000000" w:rsidRDefault="00000000" w:rsidRPr="00000000" w14:paraId="000000F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SIRUS (Stable Interpretable RUle Set)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 Simplified and stable rule-based model built from Random Forests.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Goal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 Enhance explainability for clinical use.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Outcome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 Identified key predictors such as:</w:t>
        <w:br w:type="textWrapping"/>
      </w:r>
    </w:p>
    <w:p w:rsidR="00000000" w:rsidDel="00000000" w:rsidP="00000000" w:rsidRDefault="00000000" w:rsidRPr="00000000" w14:paraId="000000FD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MEMORY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JUDGMENT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ORIENT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COMMUN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BILLS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TAXES</w:t>
        <w:br w:type="textWrapping"/>
      </w:r>
    </w:p>
    <w:p w:rsidR="00000000" w:rsidDel="00000000" w:rsidP="00000000" w:rsidRDefault="00000000" w:rsidRPr="00000000" w14:paraId="000000F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And the importance of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Clinical Dementia Rating (CDR)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scores.</w:t>
        <w:br w:type="textWrapping"/>
      </w:r>
    </w:p>
    <w:p w:rsidR="00000000" w:rsidDel="00000000" w:rsidP="00000000" w:rsidRDefault="00000000" w:rsidRPr="00000000" w14:paraId="000000FF">
      <w:pPr>
        <w:numPr>
          <w:ilvl w:val="1"/>
          <w:numId w:val="23"/>
        </w:numPr>
        <w:spacing w:after="24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These aligned well with post-hoc tools like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SHAP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LIME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, showing reliability across methods.</w:t>
        <w:br w:type="textWrapping"/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 Overall Learning Approach</w:t>
      </w:r>
    </w:p>
    <w:p w:rsidR="00000000" w:rsidDel="00000000" w:rsidP="00000000" w:rsidRDefault="00000000" w:rsidRPr="00000000" w14:paraId="00000101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No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federated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transfer learning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used.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Entire training is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centralized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(on one system).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EXP4 (external test on ADNI)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is a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strict generalization test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 model is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not retrained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, just tested as-is.</w:t>
        <w:br w:type="textWrapping"/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</w:rPr>
      </w:pPr>
      <w:bookmarkStart w:colFirst="0" w:colLast="0" w:name="_d5xwoha4n67w" w:id="32"/>
      <w:bookmarkEnd w:id="32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Summary of Outcomes</w:t>
      </w:r>
    </w:p>
    <w:tbl>
      <w:tblPr>
        <w:tblStyle w:val="Table6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.3441084462984"/>
        <w:gridCol w:w="3020.771637122002"/>
        <w:gridCol w:w="1410.3441084462984"/>
        <w:gridCol w:w="3518.540145985402"/>
        <w:tblGridChange w:id="0">
          <w:tblGrid>
            <w:gridCol w:w="1410.3441084462984"/>
            <w:gridCol w:w="3020.771637122002"/>
            <w:gridCol w:w="1410.3441084462984"/>
            <w:gridCol w:w="3518.54014598540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Experiment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EXP1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Baseline with all features (NACC)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RF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4"/>
                <w:szCs w:val="24"/>
                <w:rtl w:val="0"/>
              </w:rPr>
              <w:t xml:space="preserve">Accuracy ≈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97.8%</w:t>
            </w: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 (binary)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EXP2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Selected features (NACC)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SVM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4"/>
                <w:szCs w:val="24"/>
                <w:rtl w:val="0"/>
              </w:rPr>
              <w:t xml:space="preserve">F1 ≈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98.9%</w:t>
            </w: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 (binary),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90.7%</w:t>
            </w: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 (multi)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EXP3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4-year prediction (NACC)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SVM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4"/>
                <w:szCs w:val="24"/>
                <w:rtl w:val="0"/>
              </w:rPr>
              <w:t xml:space="preserve">F1 ≈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88%</w:t>
            </w: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 (binary),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72.8%</w:t>
            </w: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 (multi)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EXP4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External test on ADNI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SVM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4"/>
                <w:szCs w:val="24"/>
                <w:rtl w:val="0"/>
              </w:rPr>
              <w:t xml:space="preserve">Accuracy ≈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97%</w:t>
            </w: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 (binary),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90%</w:t>
            </w: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 (multi)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EXP5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Interpretability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CARs, SIRUS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Validated key predictors via rules &amp; SHAP</w:t>
            </w:r>
          </w:p>
        </w:tc>
      </w:tr>
    </w:tbl>
    <w:p w:rsidR="00000000" w:rsidDel="00000000" w:rsidP="00000000" w:rsidRDefault="00000000" w:rsidRPr="00000000" w14:paraId="0000011E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Merriweather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va Mono">
    <w:embedRegular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researchgate.net/publication/377894717_An_explainable_machine_learning_approach_for_Alzheimer%27s_disease_classification?utm_source=chatgpt.com" TargetMode="External"/><Relationship Id="rId22" Type="http://schemas.openxmlformats.org/officeDocument/2006/relationships/hyperlink" Target="https://www.researchgate.net/publication/377894717_An_explainable_machine_learning_approach_for_Alzheimer%27s_disease_classification?utm_source=chatgpt.com" TargetMode="External"/><Relationship Id="rId21" Type="http://schemas.openxmlformats.org/officeDocument/2006/relationships/hyperlink" Target="https://pubmed.ncbi.nlm.nih.gov/38302557/?utm_source=chatgpt.com" TargetMode="External"/><Relationship Id="rId24" Type="http://schemas.openxmlformats.org/officeDocument/2006/relationships/hyperlink" Target="https://pubmed.ncbi.nlm.nih.gov/38302557/?utm_source=chatgpt.com" TargetMode="External"/><Relationship Id="rId23" Type="http://schemas.openxmlformats.org/officeDocument/2006/relationships/hyperlink" Target="https://www.researchgate.net/publication/377894717_An_explainable_machine_learning_approach_for_Alzheimer%27s_disease_classification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ubmed.ncbi.nlm.nih.gov/38302557/?utm_source=chatgpt.com" TargetMode="External"/><Relationship Id="rId26" Type="http://schemas.openxmlformats.org/officeDocument/2006/relationships/hyperlink" Target="https://pubmed.ncbi.nlm.nih.gov/38302557/?utm_source=chatgpt.com" TargetMode="External"/><Relationship Id="rId25" Type="http://schemas.openxmlformats.org/officeDocument/2006/relationships/hyperlink" Target="https://pubmed.ncbi.nlm.nih.gov/38302557/?utm_source=chatgpt.com" TargetMode="External"/><Relationship Id="rId28" Type="http://schemas.openxmlformats.org/officeDocument/2006/relationships/hyperlink" Target="https://www.researchgate.net/publication/377894717_An_explainable_machine_learning_approach_for_Alzheimer%27s_disease_classification?utm_source=chatgpt.com" TargetMode="External"/><Relationship Id="rId27" Type="http://schemas.openxmlformats.org/officeDocument/2006/relationships/hyperlink" Target="https://www.researchgate.net/publication/377894717_An_explainable_machine_learning_approach_for_Alzheimer%27s_disease_classification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researchgate.net/publication/384810774_Machine_learning_applications_in_Alzheimer's_disease_research_a_comprehensive_analysis_of_data_sources_methodologies_and_insights" TargetMode="External"/><Relationship Id="rId7" Type="http://schemas.openxmlformats.org/officeDocument/2006/relationships/hyperlink" Target="https://www.nature.com/articles/s41598-024-51985-w" TargetMode="External"/><Relationship Id="rId8" Type="http://schemas.openxmlformats.org/officeDocument/2006/relationships/hyperlink" Target="https://www.nature.com/articles/s41598-024-51985-w?utm_source=chatgpt.com" TargetMode="External"/><Relationship Id="rId11" Type="http://schemas.openxmlformats.org/officeDocument/2006/relationships/hyperlink" Target="https://www.researchgate.net/publication/377894717_An_explainable_machine_learning_approach_for_Alzheimer%27s_disease_classification?utm_source=chatgpt.com" TargetMode="External"/><Relationship Id="rId10" Type="http://schemas.openxmlformats.org/officeDocument/2006/relationships/hyperlink" Target="https://www.sciencedirect.com/science/article/pii/S2274580725000275?utm_source=chatgpt.com" TargetMode="External"/><Relationship Id="rId13" Type="http://schemas.openxmlformats.org/officeDocument/2006/relationships/hyperlink" Target="https://www.researchgate.net/publication/377894717_An_explainable_machine_learning_approach_for_Alzheimer%27s_disease_classification?utm_source=chatgpt.com" TargetMode="External"/><Relationship Id="rId12" Type="http://schemas.openxmlformats.org/officeDocument/2006/relationships/hyperlink" Target="https://www.researchgate.net/publication/377894717_An_explainable_machine_learning_approach_for_Alzheimer%27s_disease_classification?utm_source=chatgpt.com" TargetMode="External"/><Relationship Id="rId15" Type="http://schemas.openxmlformats.org/officeDocument/2006/relationships/hyperlink" Target="https://ouci.dntb.gov.ua/en/works/4bgqvaNl/?utm_source=chatgpt.com" TargetMode="External"/><Relationship Id="rId14" Type="http://schemas.openxmlformats.org/officeDocument/2006/relationships/hyperlink" Target="https://www.researchgate.net/publication/377894717_An_explainable_machine_learning_approach_for_Alzheimer%27s_disease_classification?utm_source=chatgpt.com" TargetMode="External"/><Relationship Id="rId17" Type="http://schemas.openxmlformats.org/officeDocument/2006/relationships/hyperlink" Target="https://www.researchgate.net/publication/377894717_An_explainable_machine_learning_approach_for_Alzheimer%27s_disease_classification?utm_source=chatgpt.com" TargetMode="External"/><Relationship Id="rId16" Type="http://schemas.openxmlformats.org/officeDocument/2006/relationships/hyperlink" Target="https://www.researchgate.net/publication/377894717_An_explainable_machine_learning_approach_for_Alzheimer%27s_disease_classification?utm_source=chatgpt.com" TargetMode="External"/><Relationship Id="rId19" Type="http://schemas.openxmlformats.org/officeDocument/2006/relationships/hyperlink" Target="https://pubmed.ncbi.nlm.nih.gov/38302557/?utm_source=chatgpt.com" TargetMode="External"/><Relationship Id="rId18" Type="http://schemas.openxmlformats.org/officeDocument/2006/relationships/hyperlink" Target="https://pubmed.ncbi.nlm.nih.gov/38302557/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Merriweather-regular.ttf"/><Relationship Id="rId5" Type="http://schemas.openxmlformats.org/officeDocument/2006/relationships/font" Target="fonts/Merriweather-bold.ttf"/><Relationship Id="rId6" Type="http://schemas.openxmlformats.org/officeDocument/2006/relationships/font" Target="fonts/Merriweather-italic.ttf"/><Relationship Id="rId7" Type="http://schemas.openxmlformats.org/officeDocument/2006/relationships/font" Target="fonts/Merriweather-boldItalic.ttf"/><Relationship Id="rId8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