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48DF" w14:textId="1D2F4C76" w:rsidR="00F15406" w:rsidRPr="00F15406" w:rsidRDefault="00F15406" w:rsidP="00F1540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5406">
        <w:rPr>
          <w:rFonts w:ascii="Times New Roman" w:hAnsi="Times New Roman" w:cs="Times New Roman"/>
          <w:sz w:val="36"/>
          <w:szCs w:val="36"/>
        </w:rPr>
        <w:br/>
      </w:r>
      <w:r w:rsidRPr="00F15406">
        <w:rPr>
          <w:rFonts w:ascii="Times New Roman" w:hAnsi="Times New Roman" w:cs="Times New Roman"/>
          <w:b/>
          <w:bCs/>
          <w:sz w:val="36"/>
          <w:szCs w:val="36"/>
        </w:rPr>
        <w:t>TAMIL NADU MARGINAL WORKERS ANALYSIS</w:t>
      </w:r>
    </w:p>
    <w:p w14:paraId="705FAC5F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B9DB0" w14:textId="2FC69570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DEFINTION:</w:t>
      </w:r>
    </w:p>
    <w:p w14:paraId="224712F0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C5A92" w14:textId="7B6D118C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Tamil Nadu, a southern state in India, has a significant population of marginalized workers who are often engaged in low-paying, informal sector jobs. Understanding the socio-economic conditions, employment patterns, and challenges faced by these marginal workers is crucial for informed policy-making and targeted interventions to improve their well-being.</w:t>
      </w:r>
    </w:p>
    <w:p w14:paraId="0618A49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B586B" w14:textId="1BAE3AF6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problem at hand is to conduct a comprehensive analysis of marginal workers in Tamil Nadu, with a focus on gathering and interpreting relevant data to gain insights into their socio-economic status, employment patterns, and associated challenges. This analysis aims to inform policymakers, government agencies, and non-governmental organizations in developing strategies and policies that can uplift the living conditions and opportunities for these marginalized individuals.</w:t>
      </w:r>
    </w:p>
    <w:p w14:paraId="60AC08B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Key Objectives:</w:t>
      </w:r>
    </w:p>
    <w:p w14:paraId="42D73A75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and compile relevant data on marginal workers in Tamil Nadu, including demographic information, employment details, income levels, and geographical distribution.</w:t>
      </w:r>
    </w:p>
    <w:p w14:paraId="55EA7C82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Employment Patterns: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Analyze the types of employment these workers are engaged in, including sectors such as agriculture, construction, domestic work, and informal labor markets.</w:t>
      </w:r>
    </w:p>
    <w:p w14:paraId="1FB7778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Income and Livelihoods: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Examine the income levels and sources of income for marginal workers, identifying disparities among various sub-groups based on gender, age, and location.</w:t>
      </w:r>
    </w:p>
    <w:p w14:paraId="5C71F40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Living Conditions: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Investigate the living conditions of marginal workers, including access to housing, sanitation, and basic amenities.</w:t>
      </w:r>
    </w:p>
    <w:p w14:paraId="1AAC676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Education and Skill Levels: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Assess the educational background and skill levels of these workers, exploring opportunities for skill development and education.</w:t>
      </w:r>
    </w:p>
    <w:p w14:paraId="630865C3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Gender Disparities: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Analyze gender-specific challenges faced by female marginal workers, including wage gaps, workplace safety, and access to healthcare.</w:t>
      </w:r>
    </w:p>
    <w:p w14:paraId="5434C746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Migration Trends: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Study migration patterns among marginal workers, both within Tamil Nadu and to other states, and understand the reasons for migration.</w:t>
      </w:r>
    </w:p>
    <w:p w14:paraId="07CDB5AE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Social Welfare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Evaluate the effectiveness of existing government programs and schemes targeted at marginal workers and identify areas for improvement.</w:t>
      </w:r>
    </w:p>
    <w:p w14:paraId="79BF813D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analysis, provide actionable recommendations for policymakers and relevant stakeholders to improve the socio-economic conditions and opportunities for marginal workers in Tamil Nadu.</w:t>
      </w:r>
    </w:p>
    <w:p w14:paraId="66AFB5F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E07BB" w14:textId="61A3DF05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Sources:</w:t>
      </w:r>
    </w:p>
    <w:p w14:paraId="750B7376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Census data</w:t>
      </w:r>
    </w:p>
    <w:p w14:paraId="53597099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Labor force surveys</w:t>
      </w:r>
    </w:p>
    <w:p w14:paraId="29418BC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Government reports and publications</w:t>
      </w:r>
    </w:p>
    <w:p w14:paraId="529D18BB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NGO and research organization reports</w:t>
      </w:r>
    </w:p>
    <w:p w14:paraId="6FCA8EE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Field surveys and interviews with marginal workers</w:t>
      </w:r>
    </w:p>
    <w:p w14:paraId="48DA27DD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Academic studies and scholarly articles</w:t>
      </w:r>
    </w:p>
    <w:p w14:paraId="071A067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Methodology: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8163C" w14:textId="63386F7D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analysis will involve a combination of quantitative and qualitative research methods, including data collection, surveys, interviews, and statistical analysis. Data visualization techniques will be employed to present findings effectively.</w:t>
      </w:r>
    </w:p>
    <w:p w14:paraId="26B9EA8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45679BF4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Comprehensive report summarizing the analysis and findings.</w:t>
      </w:r>
    </w:p>
    <w:p w14:paraId="32D6C817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Data sets and statistical analysis for reference.</w:t>
      </w:r>
    </w:p>
    <w:p w14:paraId="74C6FC22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Visualizations (charts, graphs, maps) to illustrate key trends.</w:t>
      </w:r>
    </w:p>
    <w:p w14:paraId="10C3A621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Policy recommendations for improving the conditions of marginal workers in Tamil Nadu.</w:t>
      </w:r>
    </w:p>
    <w:p w14:paraId="7495C88E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D02AE" w14:textId="48C97B8E" w:rsidR="000000D7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09CC6D51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 xml:space="preserve">Applying design thinking principles to the analysis of marginal workers in Tamil Nadu can help ensure that the research is not only comprehensive but also </w:t>
      </w:r>
      <w:r w:rsidRPr="00F15406">
        <w:rPr>
          <w:rFonts w:ascii="Times New Roman" w:hAnsi="Times New Roman" w:cs="Times New Roman"/>
          <w:sz w:val="28"/>
          <w:szCs w:val="28"/>
        </w:rPr>
        <w:lastRenderedPageBreak/>
        <w:t>focused on addressing the real needs and challenges of this vulnerable population. Here's a design thinking framework for the analysis:</w:t>
      </w:r>
    </w:p>
    <w:p w14:paraId="028A80D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1. Empathize:</w:t>
      </w:r>
    </w:p>
    <w:p w14:paraId="167D655D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User Research: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Start by deeply understanding the lives and experiences of marginal workers. Conduct in-depth interviews, surveys, and ethnographic studies to gather personal stories and insights.</w:t>
      </w:r>
    </w:p>
    <w:p w14:paraId="63A66F89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Personas: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Create personas that represent different segments of the marginal worker population, considering factors like age, gender, location, and occupation.</w:t>
      </w:r>
    </w:p>
    <w:p w14:paraId="0311C7F2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Journey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Map out the typical journey of a marginal worker, from seeking employment to living conditions, to understand pain points and opportunities for improvement.</w:t>
      </w:r>
    </w:p>
    <w:p w14:paraId="5C3034FA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2. Define:</w:t>
      </w:r>
    </w:p>
    <w:p w14:paraId="406D3F2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empathy phase, distill the key challenges and needs of marginal workers into a clear and concise problem statement. For example, "How might we improve the access to skill development for female marginal workers in rural Tamil Nadu?"</w:t>
      </w:r>
    </w:p>
    <w:p w14:paraId="3A1C8DF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Stakeholder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Identify all stakeholders involved, including government agencies, NGOs, and community organizations, and understand their roles and interests.</w:t>
      </w:r>
    </w:p>
    <w:p w14:paraId="747F0B8D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3. Ideate:</w:t>
      </w:r>
    </w:p>
    <w:p w14:paraId="48EB23B9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Brainstorming: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Organize brainstorming sessions involving a multidisciplinary team, including researchers, designers, policymakers, and representatives from marginalized communities. Generate a wide range of innovative ideas to address the defined problem.</w:t>
      </w:r>
    </w:p>
    <w:p w14:paraId="7FC641A7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Co-Creation Workshops: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Involve marginal workers themselves in ideation sessions to ensure their voices are heard and to gather additional insights.</w:t>
      </w:r>
    </w:p>
    <w:p w14:paraId="73D18E8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4. Prototype:</w:t>
      </w:r>
    </w:p>
    <w:p w14:paraId="495538B1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Concept Development: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Select the most promising ideas and develop rough prototypes or mockups of potential solutions. These could include new policies, programs, or interventions.</w:t>
      </w:r>
    </w:p>
    <w:p w14:paraId="656CB6F0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Pilot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Implement small-scale pilot programs to test the feasibility and effectiveness of selected solutions. This could involve collaborating with local organizations.</w:t>
      </w:r>
    </w:p>
    <w:p w14:paraId="16B310D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5. Test:</w:t>
      </w:r>
    </w:p>
    <w:p w14:paraId="6E9916E3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Feedback Gathering: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feedback from the target audience and stakeholders involved in the pilot programs. Use surveys, interviews, and observations to assess the impact and gather insights for improvement.</w:t>
      </w:r>
    </w:p>
    <w:p w14:paraId="020FF110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Iteration: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feedback received, iterate on the prototypes and pilot programs as needed. This may involve refining the solutions or trying alternative approaches.</w:t>
      </w:r>
    </w:p>
    <w:p w14:paraId="389FAA2F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6. Implement:</w:t>
      </w:r>
    </w:p>
    <w:p w14:paraId="6050AFD5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Scaling Up: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Once a solution has been successfully tested and refined, work on scaling it up to reach a larger portion of the marginal worker population in Tamil Nadu.</w:t>
      </w:r>
    </w:p>
    <w:p w14:paraId="1276584C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Collaboration: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Collaborate with government agencies, NGOs, and community organizations to implement the solutions effectively and sustainably.</w:t>
      </w:r>
    </w:p>
    <w:p w14:paraId="61260DE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7. Evaluate:</w:t>
      </w:r>
    </w:p>
    <w:p w14:paraId="0BEF92BD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Impact Assessment: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Continuously monitor and evaluate the impact of the implemented solutions on the well-being and conditions of marginal workers.</w:t>
      </w:r>
    </w:p>
    <w:p w14:paraId="00DD04E7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Feedback Loop: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Maintain an ongoing feedback loop with the target audience to ensure that the solutions remain relevant and effective over time.</w:t>
      </w:r>
    </w:p>
    <w:p w14:paraId="3A11B3C9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8. Communicate:</w:t>
      </w:r>
    </w:p>
    <w:p w14:paraId="542B03C1" w14:textId="77777777" w:rsidR="00F15406" w:rsidRPr="00F15406" w:rsidRDefault="00F15406" w:rsidP="00F1540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Sharing Insights: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Share the findings and lessons learned from the design thinking process with stakeholders, policymakers, and the wider public through reports, presentations, and media to promote awareness and support.</w:t>
      </w:r>
    </w:p>
    <w:p w14:paraId="113BF156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Applying design thinking to the analysis of marginal workers in Tamil Nadu ensures that the research and solutions are not only data-driven but also deeply rooted in the needs and perspectives of the people being studied. It encourages a holistic approach that considers both the quantitative data and the human experiences of marginal workers, ultimately leading to more effective and empathetic policies and programs.</w:t>
      </w:r>
    </w:p>
    <w:p w14:paraId="2EF5EC35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15406" w:rsidRPr="00F154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8EE7D" w14:textId="77777777" w:rsidR="00C36974" w:rsidRDefault="00C36974" w:rsidP="00F15406">
      <w:pPr>
        <w:spacing w:after="0" w:line="240" w:lineRule="auto"/>
      </w:pPr>
      <w:r>
        <w:separator/>
      </w:r>
    </w:p>
  </w:endnote>
  <w:endnote w:type="continuationSeparator" w:id="0">
    <w:p w14:paraId="70782386" w14:textId="77777777" w:rsidR="00C36974" w:rsidRDefault="00C36974" w:rsidP="00F1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E860" w14:textId="77777777" w:rsidR="00577C73" w:rsidRDefault="00577C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DD97" w14:textId="3F0A32F8" w:rsidR="00F15406" w:rsidRPr="00F15406" w:rsidRDefault="00F15406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F15406">
      <w:rPr>
        <w:rFonts w:ascii="Times New Roman" w:hAnsi="Times New Roman" w:cs="Times New Roman"/>
        <w:b/>
        <w:bCs/>
        <w:sz w:val="24"/>
        <w:szCs w:val="24"/>
      </w:rPr>
      <w:t xml:space="preserve">Reg no: </w:t>
    </w:r>
    <w:r w:rsidR="007B04B4" w:rsidRPr="007B04B4">
      <w:rPr>
        <w:rFonts w:ascii="Times New Roman" w:hAnsi="Times New Roman" w:cs="Times New Roman"/>
        <w:b/>
        <w:bCs/>
        <w:sz w:val="24"/>
        <w:szCs w:val="24"/>
      </w:rPr>
      <w:t>420421104</w:t>
    </w:r>
    <w:r w:rsidR="008A5A8B">
      <w:rPr>
        <w:rFonts w:ascii="Times New Roman" w:hAnsi="Times New Roman" w:cs="Times New Roman"/>
        <w:b/>
        <w:bCs/>
        <w:sz w:val="24"/>
        <w:szCs w:val="24"/>
      </w:rPr>
      <w:t>0</w:t>
    </w:r>
    <w:r w:rsidR="00577C73">
      <w:rPr>
        <w:rFonts w:ascii="Times New Roman" w:hAnsi="Times New Roman" w:cs="Times New Roman"/>
        <w:b/>
        <w:bCs/>
        <w:sz w:val="24"/>
        <w:szCs w:val="24"/>
      </w:rPr>
      <w:t>48</w:t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F15406">
      <w:rPr>
        <w:rFonts w:ascii="Times New Roman" w:hAnsi="Times New Roman" w:cs="Times New Roman"/>
        <w:b/>
        <w:bCs/>
        <w:sz w:val="24"/>
        <w:szCs w:val="24"/>
      </w:rPr>
      <w:t xml:space="preserve">Name : </w:t>
    </w:r>
    <w:r w:rsidR="00577C73">
      <w:rPr>
        <w:rFonts w:ascii="Times New Roman" w:hAnsi="Times New Roman" w:cs="Times New Roman"/>
        <w:b/>
        <w:bCs/>
        <w:sz w:val="24"/>
        <w:szCs w:val="24"/>
      </w:rPr>
      <w:t>Noor Mohamed K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5B6E" w14:textId="77777777" w:rsidR="00577C73" w:rsidRDefault="00577C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6AE4" w14:textId="77777777" w:rsidR="00C36974" w:rsidRDefault="00C36974" w:rsidP="00F15406">
      <w:pPr>
        <w:spacing w:after="0" w:line="240" w:lineRule="auto"/>
      </w:pPr>
      <w:r>
        <w:separator/>
      </w:r>
    </w:p>
  </w:footnote>
  <w:footnote w:type="continuationSeparator" w:id="0">
    <w:p w14:paraId="4DE04F7F" w14:textId="77777777" w:rsidR="00C36974" w:rsidRDefault="00C36974" w:rsidP="00F15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1E308" w14:textId="77777777" w:rsidR="00577C73" w:rsidRDefault="00577C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DDC8C" w14:textId="77777777" w:rsidR="00577C73" w:rsidRDefault="00577C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B5360" w14:textId="77777777" w:rsidR="00577C73" w:rsidRDefault="00577C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E1B"/>
    <w:multiLevelType w:val="multilevel"/>
    <w:tmpl w:val="5B3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09B7"/>
    <w:multiLevelType w:val="multilevel"/>
    <w:tmpl w:val="AED8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B71"/>
    <w:multiLevelType w:val="multilevel"/>
    <w:tmpl w:val="5B3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55382"/>
    <w:multiLevelType w:val="multilevel"/>
    <w:tmpl w:val="B12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C5F75"/>
    <w:multiLevelType w:val="multilevel"/>
    <w:tmpl w:val="8EC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C0B12"/>
    <w:multiLevelType w:val="multilevel"/>
    <w:tmpl w:val="EA0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CA4FC2"/>
    <w:multiLevelType w:val="multilevel"/>
    <w:tmpl w:val="3AC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5158E"/>
    <w:multiLevelType w:val="multilevel"/>
    <w:tmpl w:val="18A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57A8C"/>
    <w:multiLevelType w:val="multilevel"/>
    <w:tmpl w:val="47A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06875"/>
    <w:multiLevelType w:val="multilevel"/>
    <w:tmpl w:val="198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0C5A"/>
    <w:multiLevelType w:val="multilevel"/>
    <w:tmpl w:val="FE2E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742118">
    <w:abstractNumId w:val="9"/>
  </w:num>
  <w:num w:numId="2" w16cid:durableId="282737459">
    <w:abstractNumId w:val="1"/>
  </w:num>
  <w:num w:numId="3" w16cid:durableId="1715077915">
    <w:abstractNumId w:val="10"/>
  </w:num>
  <w:num w:numId="4" w16cid:durableId="1882130546">
    <w:abstractNumId w:val="6"/>
  </w:num>
  <w:num w:numId="5" w16cid:durableId="702755299">
    <w:abstractNumId w:val="4"/>
  </w:num>
  <w:num w:numId="6" w16cid:durableId="401871882">
    <w:abstractNumId w:val="0"/>
  </w:num>
  <w:num w:numId="7" w16cid:durableId="1713577595">
    <w:abstractNumId w:val="8"/>
  </w:num>
  <w:num w:numId="8" w16cid:durableId="339817177">
    <w:abstractNumId w:val="7"/>
  </w:num>
  <w:num w:numId="9" w16cid:durableId="1905290566">
    <w:abstractNumId w:val="5"/>
  </w:num>
  <w:num w:numId="10" w16cid:durableId="1635718537">
    <w:abstractNumId w:val="2"/>
  </w:num>
  <w:num w:numId="11" w16cid:durableId="1317101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06"/>
    <w:rsid w:val="000000D7"/>
    <w:rsid w:val="00577C73"/>
    <w:rsid w:val="007B04B4"/>
    <w:rsid w:val="008A5A8B"/>
    <w:rsid w:val="00B31A72"/>
    <w:rsid w:val="00C36974"/>
    <w:rsid w:val="00C930B2"/>
    <w:rsid w:val="00DA06F1"/>
    <w:rsid w:val="00F15406"/>
    <w:rsid w:val="00F3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46EE"/>
  <w15:chartTrackingRefBased/>
  <w15:docId w15:val="{E2A0DACD-2CDA-4DD3-A8D0-66E1975D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06"/>
  </w:style>
  <w:style w:type="paragraph" w:styleId="Footer">
    <w:name w:val="footer"/>
    <w:basedOn w:val="Normal"/>
    <w:link w:val="Foot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4</cp:revision>
  <dcterms:created xsi:type="dcterms:W3CDTF">2023-09-26T15:36:00Z</dcterms:created>
  <dcterms:modified xsi:type="dcterms:W3CDTF">2023-09-26T16:05:00Z</dcterms:modified>
</cp:coreProperties>
</file>