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ADEB" w14:textId="77777777" w:rsidR="00796C44" w:rsidRPr="006A43C4" w:rsidRDefault="00796C44" w:rsidP="00796C44">
      <w:pPr>
        <w:jc w:val="center"/>
        <w:rPr>
          <w:rFonts w:ascii="Times New Roman" w:hAnsi="Times New Roman" w:cs="Times New Roman"/>
          <w:b/>
          <w:bCs/>
        </w:rPr>
      </w:pPr>
      <w:r w:rsidRPr="006A43C4">
        <w:rPr>
          <w:rFonts w:ascii="Times New Roman" w:hAnsi="Times New Roman" w:cs="Times New Roman"/>
          <w:b/>
          <w:bCs/>
        </w:rPr>
        <w:t>Phase-2 Requirement Analysis</w:t>
      </w:r>
    </w:p>
    <w:tbl>
      <w:tblPr>
        <w:tblW w:w="9886" w:type="dxa"/>
        <w:tblCellSpacing w:w="15" w:type="dxa"/>
        <w:tblCellMar>
          <w:top w:w="15" w:type="dxa"/>
          <w:left w:w="15" w:type="dxa"/>
          <w:bottom w:w="15" w:type="dxa"/>
          <w:right w:w="15" w:type="dxa"/>
        </w:tblCellMar>
        <w:tblLook w:val="04A0" w:firstRow="1" w:lastRow="0" w:firstColumn="1" w:lastColumn="0" w:noHBand="0" w:noVBand="1"/>
      </w:tblPr>
      <w:tblGrid>
        <w:gridCol w:w="2984"/>
        <w:gridCol w:w="6902"/>
      </w:tblGrid>
      <w:tr w:rsidR="00796C44" w:rsidRPr="00796C44" w14:paraId="0FE9F47F" w14:textId="77777777" w:rsidTr="00796C44">
        <w:trPr>
          <w:trHeight w:val="40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CEEDC"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42346"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Details</w:t>
            </w:r>
          </w:p>
        </w:tc>
      </w:tr>
      <w:tr w:rsidR="00796C44" w:rsidRPr="00796C44" w14:paraId="1138A533" w14:textId="77777777" w:rsidTr="00796C44">
        <w:trPr>
          <w:trHeight w:val="4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56B3B"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F67A9"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28-09-2026</w:t>
            </w:r>
          </w:p>
        </w:tc>
      </w:tr>
      <w:tr w:rsidR="00796C44" w:rsidRPr="00796C44" w14:paraId="673D47D9" w14:textId="77777777" w:rsidTr="00796C44">
        <w:trPr>
          <w:trHeight w:val="39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65118"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1EF11" w14:textId="5237D28C" w:rsidR="00796C44" w:rsidRPr="00796C44" w:rsidRDefault="004A5349" w:rsidP="00796C44">
            <w:pPr>
              <w:rPr>
                <w:rFonts w:ascii="Times New Roman" w:hAnsi="Times New Roman" w:cs="Times New Roman"/>
                <w:b/>
                <w:bCs/>
                <w:sz w:val="20"/>
                <w:szCs w:val="20"/>
              </w:rPr>
            </w:pPr>
            <w:r w:rsidRPr="004A5349">
              <w:rPr>
                <w:rFonts w:ascii="Times New Roman" w:hAnsi="Times New Roman" w:cs="Times New Roman"/>
                <w:b/>
                <w:bCs/>
                <w:sz w:val="20"/>
                <w:szCs w:val="20"/>
              </w:rPr>
              <w:t>SWTID-2026-8733</w:t>
            </w:r>
          </w:p>
        </w:tc>
      </w:tr>
      <w:tr w:rsidR="00796C44" w:rsidRPr="00796C44" w14:paraId="6A3C80D3" w14:textId="77777777" w:rsidTr="00796C44">
        <w:trPr>
          <w:trHeight w:val="4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A4685"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02B5F"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Implement Client Script &amp; UI Policy (Incident)</w:t>
            </w:r>
          </w:p>
        </w:tc>
      </w:tr>
      <w:tr w:rsidR="00796C44" w:rsidRPr="00796C44" w14:paraId="01F94470" w14:textId="77777777" w:rsidTr="00796C44">
        <w:trPr>
          <w:trHeight w:val="32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70A07"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878A6"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4 Mark</w:t>
            </w:r>
          </w:p>
        </w:tc>
      </w:tr>
    </w:tbl>
    <w:p w14:paraId="1EADB407" w14:textId="77777777" w:rsidR="00796C44" w:rsidRDefault="00796C44" w:rsidP="00796C44">
      <w:pPr>
        <w:rPr>
          <w:rFonts w:ascii="Times New Roman" w:hAnsi="Times New Roman" w:cs="Times New Roman"/>
          <w:b/>
          <w:bCs/>
          <w:sz w:val="20"/>
          <w:szCs w:val="20"/>
        </w:rPr>
      </w:pPr>
    </w:p>
    <w:p w14:paraId="52C31EC7" w14:textId="3D486DEB"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Requirement Analysis</w:t>
      </w:r>
    </w:p>
    <w:p w14:paraId="2280AAF0"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 xml:space="preserve">Requirement Analysis is the second critical phase of the project development lifecycle. Building upon the concepts identified during brainstorming, this phase clearly specifies the functional and technical requirements needed to implement dynamic client-side controls on the Incident form. </w:t>
      </w:r>
    </w:p>
    <w:p w14:paraId="1D2B3EF4" w14:textId="77777777" w:rsid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 xml:space="preserve">To ensure data integrity, streamline user experience, and prevent human errors during incident creation and updates, the following core requirements were analyzed: </w:t>
      </w:r>
    </w:p>
    <w:p w14:paraId="3D2A8038" w14:textId="23CBD7A6" w:rsidR="00796C44" w:rsidRPr="00796C44" w:rsidRDefault="00796C44" w:rsidP="00796C44">
      <w:pPr>
        <w:rPr>
          <w:rFonts w:ascii="Times New Roman" w:hAnsi="Times New Roman" w:cs="Times New Roman"/>
          <w:b/>
          <w:bCs/>
          <w:sz w:val="20"/>
          <w:szCs w:val="20"/>
        </w:rPr>
      </w:pPr>
    </w:p>
    <w:p w14:paraId="423C8A64" w14:textId="552EB8DD"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noProof/>
          <w:sz w:val="20"/>
          <w:szCs w:val="20"/>
        </w:rPr>
        <w:drawing>
          <wp:inline distT="0" distB="0" distL="0" distR="0" wp14:anchorId="7C76DF8E" wp14:editId="77E8BEF0">
            <wp:extent cx="5999018" cy="3684905"/>
            <wp:effectExtent l="0" t="0" r="1905" b="0"/>
            <wp:docPr id="149545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4615" cy="3719055"/>
                    </a:xfrm>
                    <a:prstGeom prst="rect">
                      <a:avLst/>
                    </a:prstGeom>
                    <a:noFill/>
                    <a:ln>
                      <a:noFill/>
                    </a:ln>
                  </pic:spPr>
                </pic:pic>
              </a:graphicData>
            </a:graphic>
          </wp:inline>
        </w:drawing>
      </w:r>
    </w:p>
    <w:p w14:paraId="48324DE2" w14:textId="77777777" w:rsidR="00796C44" w:rsidRDefault="00796C44" w:rsidP="00796C44">
      <w:pPr>
        <w:rPr>
          <w:rFonts w:ascii="Times New Roman" w:hAnsi="Times New Roman" w:cs="Times New Roman"/>
          <w:b/>
          <w:bCs/>
          <w:sz w:val="20"/>
          <w:szCs w:val="20"/>
        </w:rPr>
      </w:pPr>
    </w:p>
    <w:p w14:paraId="4ABFDB2F" w14:textId="77777777" w:rsidR="00796C44" w:rsidRDefault="00796C44" w:rsidP="00796C44">
      <w:pPr>
        <w:rPr>
          <w:rFonts w:ascii="Times New Roman" w:hAnsi="Times New Roman" w:cs="Times New Roman"/>
          <w:b/>
          <w:bCs/>
          <w:sz w:val="20"/>
          <w:szCs w:val="20"/>
        </w:rPr>
      </w:pPr>
    </w:p>
    <w:p w14:paraId="5172C538" w14:textId="60918C4A"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lastRenderedPageBreak/>
        <w:t>1. Executive Summary &amp; Overview</w:t>
      </w:r>
    </w:p>
    <w:p w14:paraId="3B04E00B"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The </w:t>
      </w:r>
      <w:r w:rsidRPr="00796C44">
        <w:rPr>
          <w:rFonts w:ascii="Times New Roman" w:hAnsi="Times New Roman" w:cs="Times New Roman"/>
          <w:b/>
          <w:bCs/>
          <w:sz w:val="20"/>
          <w:szCs w:val="20"/>
        </w:rPr>
        <w:t>Requirement Analysis Phase</w:t>
      </w:r>
      <w:r w:rsidRPr="00796C44">
        <w:rPr>
          <w:rFonts w:ascii="Times New Roman" w:hAnsi="Times New Roman" w:cs="Times New Roman"/>
          <w:sz w:val="20"/>
          <w:szCs w:val="20"/>
        </w:rPr>
        <w:t xml:space="preserve"> translates the high-level concepts established during brainstorming into concrete, structured functional and technical specifications. In ServiceNow Incident Management, enforcing proper form logic and data validation on the client side reduces invalid submissions and improves Service Level Agreement (SLA) compliance. </w:t>
      </w:r>
    </w:p>
    <w:p w14:paraId="1CF17D25" w14:textId="19D5FB35"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This phase defines the end-to-end user journey, maps system data flows, specifies functional and non-functional requirements, and establishes the exact technical stack required to deploy Client Scripts and UI Policies on the incident table. </w:t>
      </w:r>
    </w:p>
    <w:p w14:paraId="775AA717"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2. Customer Journey (User Experience Flow)</w:t>
      </w:r>
    </w:p>
    <w:p w14:paraId="1C4956AA" w14:textId="116180BD"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The customer journey illustrates how a Service Desk Agent interacts with the Incident form when logging or modifying critical incidents: </w:t>
      </w:r>
    </w:p>
    <w:p w14:paraId="448E88E8"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w:t>
      </w:r>
    </w:p>
    <w:p w14:paraId="2B26FB42"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CUSTOMER JOURNEY STAGES                                |</w:t>
      </w:r>
    </w:p>
    <w:p w14:paraId="1181D7B0"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w:t>
      </w:r>
    </w:p>
    <w:p w14:paraId="3D3C4411"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1. Form Access   | Agent opens an existing Incident record or creates a new one.  |</w:t>
      </w:r>
    </w:p>
    <w:p w14:paraId="4C0C24CE"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w:t>
      </w:r>
    </w:p>
    <w:p w14:paraId="08ECCA81"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2. Field Change  | Agent updates Impact to "1 - High".                            |</w:t>
      </w:r>
    </w:p>
    <w:p w14:paraId="7F217E44"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w:t>
      </w:r>
    </w:p>
    <w:p w14:paraId="42F5FAE0"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3. Dynamic UI    | Client Script sets Urgency to "1 - High" &amp; displays message.   |</w:t>
      </w:r>
    </w:p>
    <w:p w14:paraId="71A64D19"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Enforcement   | UI Policy makes Assignment Group Mandatory &amp; Urgency Read-Only.|</w:t>
      </w:r>
    </w:p>
    <w:p w14:paraId="13E89D3D"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w:t>
      </w:r>
    </w:p>
    <w:p w14:paraId="5DE4E907"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4. Validation    | Agent clicks Submit; system verifies "Assigned To" is filled. |</w:t>
      </w:r>
    </w:p>
    <w:p w14:paraId="31CC9067"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&amp; Save        | If blank, form save is aborted with a field alert.            |</w:t>
      </w:r>
    </w:p>
    <w:p w14:paraId="0FCC979D"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w:t>
      </w:r>
    </w:p>
    <w:p w14:paraId="36E10D7F"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5. List Governance| User attempts to edit State from List View; action is blocked.|</w:t>
      </w:r>
    </w:p>
    <w:p w14:paraId="72CF8219"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w:t>
      </w:r>
    </w:p>
    <w:p w14:paraId="1DBEE56E"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3. Data Flow Diagram (DFD)</w:t>
      </w:r>
    </w:p>
    <w:p w14:paraId="3F74799D"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The Data Flow Diagram models how data triggers move through client-side engines before committing records to the ServiceNow database:</w:t>
      </w:r>
    </w:p>
    <w:p w14:paraId="726A4EE7"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Service Desk Agent Input ]</w:t>
      </w:r>
    </w:p>
    <w:p w14:paraId="7361F012"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w:t>
      </w:r>
    </w:p>
    <w:p w14:paraId="0F43E1FF"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w:t>
      </w:r>
    </w:p>
    <w:p w14:paraId="3A41A610"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 Client-Side Engine ]</w:t>
      </w:r>
    </w:p>
    <w:p w14:paraId="038C9706"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w:t>
      </w:r>
      <w:r w:rsidRPr="00796C44">
        <w:rPr>
          <w:rFonts w:ascii="Times New Roman" w:eastAsia="MS Gothic" w:hAnsi="Times New Roman" w:cs="Times New Roman"/>
          <w:sz w:val="20"/>
          <w:szCs w:val="20"/>
        </w:rPr>
        <w:t>├</w:t>
      </w:r>
      <w:r w:rsidRPr="00796C44">
        <w:rPr>
          <w:rFonts w:ascii="Times New Roman" w:hAnsi="Times New Roman" w:cs="Times New Roman"/>
          <w:sz w:val="20"/>
          <w:szCs w:val="20"/>
        </w:rPr>
        <w:t>──&gt; Trigger: onChange (Impact) ────&gt; Auto-set Urgency &amp; Display Message</w:t>
      </w:r>
    </w:p>
    <w:p w14:paraId="438A612D"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w:t>
      </w:r>
      <w:r w:rsidRPr="00796C44">
        <w:rPr>
          <w:rFonts w:ascii="Times New Roman" w:eastAsia="MS Gothic" w:hAnsi="Times New Roman" w:cs="Times New Roman"/>
          <w:sz w:val="20"/>
          <w:szCs w:val="20"/>
        </w:rPr>
        <w:t>├</w:t>
      </w:r>
      <w:r w:rsidRPr="00796C44">
        <w:rPr>
          <w:rFonts w:ascii="Times New Roman" w:hAnsi="Times New Roman" w:cs="Times New Roman"/>
          <w:sz w:val="20"/>
          <w:szCs w:val="20"/>
        </w:rPr>
        <w:t>──&gt; Trigger: UI Policy (Impact=1) ─&gt; Set Mandatory &amp; Read-Only Attributes</w:t>
      </w:r>
    </w:p>
    <w:p w14:paraId="2EBEC454"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lastRenderedPageBreak/>
        <w:t xml:space="preserve">    </w:t>
      </w:r>
      <w:r w:rsidRPr="00796C44">
        <w:rPr>
          <w:rFonts w:ascii="Times New Roman" w:eastAsia="MS Gothic" w:hAnsi="Times New Roman" w:cs="Times New Roman"/>
          <w:sz w:val="20"/>
          <w:szCs w:val="20"/>
        </w:rPr>
        <w:t>├</w:t>
      </w:r>
      <w:r w:rsidRPr="00796C44">
        <w:rPr>
          <w:rFonts w:ascii="Times New Roman" w:hAnsi="Times New Roman" w:cs="Times New Roman"/>
          <w:sz w:val="20"/>
          <w:szCs w:val="20"/>
        </w:rPr>
        <w:t>──&gt; Trigger: onSubmit ────────────&gt; Validate Assigned To Field</w:t>
      </w:r>
    </w:p>
    <w:p w14:paraId="677EA135"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└──&gt; Trigger: onCellEdit (State) ──&gt; Block Direct List Edit</w:t>
      </w:r>
    </w:p>
    <w:p w14:paraId="7FFB4E29"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w:t>
      </w:r>
    </w:p>
    <w:p w14:paraId="66F267EA"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w:t>
      </w:r>
      <w:r w:rsidRPr="00796C44">
        <w:rPr>
          <w:rFonts w:ascii="Times New Roman" w:eastAsia="MS Gothic" w:hAnsi="Times New Roman" w:cs="Times New Roman"/>
          <w:sz w:val="20"/>
          <w:szCs w:val="20"/>
        </w:rPr>
        <w:t>├</w:t>
      </w:r>
      <w:r w:rsidRPr="00796C44">
        <w:rPr>
          <w:rFonts w:ascii="Times New Roman" w:hAnsi="Times New Roman" w:cs="Times New Roman"/>
          <w:sz w:val="20"/>
          <w:szCs w:val="20"/>
        </w:rPr>
        <w:t>─── Pass Validation ───&gt; [ ServiceNow Database (incident) ]</w:t>
      </w:r>
    </w:p>
    <w:p w14:paraId="7C8960EF"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w:t>
      </w:r>
    </w:p>
    <w:p w14:paraId="3D58A45D" w14:textId="77777777" w:rsidR="00796C44" w:rsidRPr="00796C44" w:rsidRDefault="00796C44" w:rsidP="00796C44">
      <w:pPr>
        <w:rPr>
          <w:rFonts w:ascii="Times New Roman" w:hAnsi="Times New Roman" w:cs="Times New Roman"/>
          <w:sz w:val="20"/>
          <w:szCs w:val="20"/>
        </w:rPr>
      </w:pPr>
      <w:r w:rsidRPr="00796C44">
        <w:rPr>
          <w:rFonts w:ascii="Times New Roman" w:hAnsi="Times New Roman" w:cs="Times New Roman"/>
          <w:sz w:val="20"/>
          <w:szCs w:val="20"/>
        </w:rPr>
        <w:t xml:space="preserve">             └─── Fail Validation ───&gt; [ Display Error &amp; Abort Operation ]</w:t>
      </w:r>
    </w:p>
    <w:p w14:paraId="0CA66139"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4. Solution Requirements Specification</w:t>
      </w:r>
    </w:p>
    <w:p w14:paraId="65EC8E96"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A. Functional Requirements</w:t>
      </w:r>
    </w:p>
    <w:p w14:paraId="57C11975" w14:textId="25696539" w:rsidR="00796C44" w:rsidRPr="006A43C4" w:rsidRDefault="00796C44" w:rsidP="00796C44">
      <w:pPr>
        <w:numPr>
          <w:ilvl w:val="0"/>
          <w:numId w:val="1"/>
        </w:numPr>
        <w:rPr>
          <w:rFonts w:ascii="Times New Roman" w:hAnsi="Times New Roman" w:cs="Times New Roman"/>
          <w:sz w:val="20"/>
          <w:szCs w:val="20"/>
        </w:rPr>
      </w:pPr>
      <w:r w:rsidRPr="00796C44">
        <w:rPr>
          <w:rFonts w:ascii="Times New Roman" w:hAnsi="Times New Roman" w:cs="Times New Roman"/>
          <w:b/>
          <w:bCs/>
          <w:sz w:val="20"/>
          <w:szCs w:val="20"/>
        </w:rPr>
        <w:t>FR-01: Dynamic Mandatory Assignment Group (UI Policy)</w:t>
      </w:r>
      <w:r w:rsidRPr="00796C44">
        <w:rPr>
          <w:rFonts w:ascii="Times New Roman" w:hAnsi="Times New Roman" w:cs="Times New Roman"/>
          <w:sz w:val="20"/>
          <w:szCs w:val="20"/>
        </w:rPr>
        <w:t xml:space="preserve"> When Impact is set to 1 - High, the Assignment group field must dynamically become mandatory. When the condition is no longer met, the rule must automatically revert (Reverse if false = true). </w:t>
      </w:r>
    </w:p>
    <w:p w14:paraId="25FA8009" w14:textId="77777777" w:rsidR="00796C44" w:rsidRPr="00796C44" w:rsidRDefault="00796C44" w:rsidP="00796C44">
      <w:pPr>
        <w:numPr>
          <w:ilvl w:val="0"/>
          <w:numId w:val="1"/>
        </w:numPr>
        <w:rPr>
          <w:rFonts w:ascii="Times New Roman" w:hAnsi="Times New Roman" w:cs="Times New Roman"/>
          <w:sz w:val="20"/>
          <w:szCs w:val="20"/>
        </w:rPr>
      </w:pPr>
      <w:r w:rsidRPr="00796C44">
        <w:rPr>
          <w:rFonts w:ascii="Times New Roman" w:hAnsi="Times New Roman" w:cs="Times New Roman"/>
          <w:b/>
          <w:bCs/>
          <w:sz w:val="20"/>
          <w:szCs w:val="20"/>
        </w:rPr>
        <w:t>FR-02: Urgency Field Automation &amp; Protection (UI Policy &amp; Client Script)</w:t>
      </w:r>
    </w:p>
    <w:p w14:paraId="4C283449" w14:textId="5E69C135" w:rsidR="00796C44" w:rsidRPr="006A43C4" w:rsidRDefault="00796C44" w:rsidP="00796C44">
      <w:pPr>
        <w:numPr>
          <w:ilvl w:val="1"/>
          <w:numId w:val="1"/>
        </w:numPr>
        <w:rPr>
          <w:rFonts w:ascii="Times New Roman" w:hAnsi="Times New Roman" w:cs="Times New Roman"/>
          <w:sz w:val="20"/>
          <w:szCs w:val="20"/>
        </w:rPr>
      </w:pPr>
      <w:r w:rsidRPr="00796C44">
        <w:rPr>
          <w:rFonts w:ascii="Times New Roman" w:hAnsi="Times New Roman" w:cs="Times New Roman"/>
          <w:sz w:val="20"/>
          <w:szCs w:val="20"/>
        </w:rPr>
        <w:t xml:space="preserve">When Impact changes to 1 - High, an onChange Client Script must automatically update Urgency to 1 - High and display an informational banner (g_form.addInfoMessage). </w:t>
      </w:r>
    </w:p>
    <w:p w14:paraId="3FB5BC58" w14:textId="37CBD9EA" w:rsidR="00796C44" w:rsidRPr="006A43C4" w:rsidRDefault="00796C44" w:rsidP="00796C44">
      <w:pPr>
        <w:numPr>
          <w:ilvl w:val="1"/>
          <w:numId w:val="1"/>
        </w:numPr>
        <w:rPr>
          <w:rFonts w:ascii="Times New Roman" w:hAnsi="Times New Roman" w:cs="Times New Roman"/>
          <w:sz w:val="20"/>
          <w:szCs w:val="20"/>
        </w:rPr>
      </w:pPr>
      <w:r w:rsidRPr="00796C44">
        <w:rPr>
          <w:rFonts w:ascii="Times New Roman" w:hAnsi="Times New Roman" w:cs="Times New Roman"/>
          <w:sz w:val="20"/>
          <w:szCs w:val="20"/>
        </w:rPr>
        <w:t xml:space="preserve">A UI Policy must concurrently set the Urgency field to Read-Only to prevent manual override. </w:t>
      </w:r>
    </w:p>
    <w:p w14:paraId="485F41C2" w14:textId="7D356D39" w:rsidR="00796C44" w:rsidRPr="006A43C4" w:rsidRDefault="00796C44" w:rsidP="00796C44">
      <w:pPr>
        <w:numPr>
          <w:ilvl w:val="0"/>
          <w:numId w:val="1"/>
        </w:numPr>
        <w:rPr>
          <w:rFonts w:ascii="Times New Roman" w:hAnsi="Times New Roman" w:cs="Times New Roman"/>
          <w:sz w:val="20"/>
          <w:szCs w:val="20"/>
        </w:rPr>
      </w:pPr>
      <w:r w:rsidRPr="00796C44">
        <w:rPr>
          <w:rFonts w:ascii="Times New Roman" w:hAnsi="Times New Roman" w:cs="Times New Roman"/>
          <w:b/>
          <w:bCs/>
          <w:sz w:val="20"/>
          <w:szCs w:val="20"/>
        </w:rPr>
        <w:t>FR-03: Mandatory Assignment Validation on Submit (Client Script)</w:t>
      </w:r>
      <w:r w:rsidRPr="00796C44">
        <w:rPr>
          <w:rFonts w:ascii="Times New Roman" w:hAnsi="Times New Roman" w:cs="Times New Roman"/>
          <w:sz w:val="20"/>
          <w:szCs w:val="20"/>
        </w:rPr>
        <w:t xml:space="preserve"> An onSubmit Client Script must check if Assigned To is empty when Impact is 1 - High. If empty, it must stop form submission (return false) and highlight the missing field (g_form.showErrorBox). </w:t>
      </w:r>
    </w:p>
    <w:p w14:paraId="54F23351" w14:textId="7E56F0D5" w:rsidR="00796C44" w:rsidRPr="006A43C4" w:rsidRDefault="00796C44" w:rsidP="00796C44">
      <w:pPr>
        <w:numPr>
          <w:ilvl w:val="0"/>
          <w:numId w:val="1"/>
        </w:numPr>
        <w:rPr>
          <w:rFonts w:ascii="Times New Roman" w:hAnsi="Times New Roman" w:cs="Times New Roman"/>
          <w:sz w:val="20"/>
          <w:szCs w:val="20"/>
        </w:rPr>
      </w:pPr>
      <w:r w:rsidRPr="00796C44">
        <w:rPr>
          <w:rFonts w:ascii="Times New Roman" w:hAnsi="Times New Roman" w:cs="Times New Roman"/>
          <w:b/>
          <w:bCs/>
          <w:sz w:val="20"/>
          <w:szCs w:val="20"/>
        </w:rPr>
        <w:t>FR-04: List Editing Restriction on State Field (Client Script)</w:t>
      </w:r>
      <w:r w:rsidRPr="00796C44">
        <w:rPr>
          <w:rFonts w:ascii="Times New Roman" w:hAnsi="Times New Roman" w:cs="Times New Roman"/>
          <w:sz w:val="20"/>
          <w:szCs w:val="20"/>
        </w:rPr>
        <w:t xml:space="preserve"> An onCellEdit Client Script must intercept any direct inline list editing on the State field, alert the user to use the form view, and cancel the edit (callback(false)). </w:t>
      </w:r>
    </w:p>
    <w:p w14:paraId="6AA781CA"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B. Non-Functional Requirements</w:t>
      </w:r>
    </w:p>
    <w:p w14:paraId="372B1AA5" w14:textId="77777777" w:rsidR="00796C44" w:rsidRPr="00796C44" w:rsidRDefault="00796C44" w:rsidP="00796C44">
      <w:pPr>
        <w:numPr>
          <w:ilvl w:val="0"/>
          <w:numId w:val="2"/>
        </w:numPr>
        <w:rPr>
          <w:rFonts w:ascii="Times New Roman" w:hAnsi="Times New Roman" w:cs="Times New Roman"/>
          <w:sz w:val="20"/>
          <w:szCs w:val="20"/>
        </w:rPr>
      </w:pPr>
      <w:r w:rsidRPr="00796C44">
        <w:rPr>
          <w:rFonts w:ascii="Times New Roman" w:hAnsi="Times New Roman" w:cs="Times New Roman"/>
          <w:b/>
          <w:bCs/>
          <w:sz w:val="20"/>
          <w:szCs w:val="20"/>
        </w:rPr>
        <w:t>Performance</w:t>
      </w:r>
      <w:r w:rsidRPr="00796C44">
        <w:rPr>
          <w:rFonts w:ascii="Times New Roman" w:hAnsi="Times New Roman" w:cs="Times New Roman"/>
          <w:sz w:val="20"/>
          <w:szCs w:val="20"/>
        </w:rPr>
        <w:t>: All client-side scripts must execute instantly without relying on synchronous server queries (GlideRecord) to preserve form rendering speed.</w:t>
      </w:r>
    </w:p>
    <w:p w14:paraId="11FD9A3D" w14:textId="2094E449" w:rsidR="00796C44" w:rsidRPr="006A43C4" w:rsidRDefault="00796C44" w:rsidP="00796C44">
      <w:pPr>
        <w:numPr>
          <w:ilvl w:val="0"/>
          <w:numId w:val="2"/>
        </w:numPr>
        <w:rPr>
          <w:rFonts w:ascii="Times New Roman" w:hAnsi="Times New Roman" w:cs="Times New Roman"/>
          <w:sz w:val="20"/>
          <w:szCs w:val="20"/>
        </w:rPr>
      </w:pPr>
      <w:r w:rsidRPr="00796C44">
        <w:rPr>
          <w:rFonts w:ascii="Times New Roman" w:hAnsi="Times New Roman" w:cs="Times New Roman"/>
          <w:b/>
          <w:bCs/>
          <w:sz w:val="20"/>
          <w:szCs w:val="20"/>
        </w:rPr>
        <w:t>Usability</w:t>
      </w:r>
      <w:r w:rsidRPr="00796C44">
        <w:rPr>
          <w:rFonts w:ascii="Times New Roman" w:hAnsi="Times New Roman" w:cs="Times New Roman"/>
          <w:sz w:val="20"/>
          <w:szCs w:val="20"/>
        </w:rPr>
        <w:t xml:space="preserve">: Feedback messages (error boxes, info banners) must be clear, actionable, and non-intrusive. </w:t>
      </w:r>
    </w:p>
    <w:p w14:paraId="4912E309" w14:textId="77777777" w:rsidR="00796C44" w:rsidRPr="00796C44" w:rsidRDefault="00796C44" w:rsidP="00796C44">
      <w:pPr>
        <w:numPr>
          <w:ilvl w:val="0"/>
          <w:numId w:val="2"/>
        </w:numPr>
        <w:rPr>
          <w:rFonts w:ascii="Times New Roman" w:hAnsi="Times New Roman" w:cs="Times New Roman"/>
          <w:sz w:val="20"/>
          <w:szCs w:val="20"/>
        </w:rPr>
      </w:pPr>
      <w:r w:rsidRPr="00796C44">
        <w:rPr>
          <w:rFonts w:ascii="Times New Roman" w:hAnsi="Times New Roman" w:cs="Times New Roman"/>
          <w:b/>
          <w:bCs/>
          <w:sz w:val="20"/>
          <w:szCs w:val="20"/>
        </w:rPr>
        <w:t>Maintainability &amp; Security</w:t>
      </w:r>
      <w:r w:rsidRPr="00796C44">
        <w:rPr>
          <w:rFonts w:ascii="Times New Roman" w:hAnsi="Times New Roman" w:cs="Times New Roman"/>
          <w:sz w:val="20"/>
          <w:szCs w:val="20"/>
        </w:rPr>
        <w:t xml:space="preserve">: UI Policies must be used for declarative UI changes to lower technical debt, while client scripts are protected against direct list bypasses. </w:t>
      </w:r>
    </w:p>
    <w:p w14:paraId="749CB80B" w14:textId="545CBCD9" w:rsidR="00796C44" w:rsidRPr="00796C44" w:rsidRDefault="00796C44" w:rsidP="00796C44">
      <w:pPr>
        <w:rPr>
          <w:rFonts w:ascii="Times New Roman" w:hAnsi="Times New Roman" w:cs="Times New Roman"/>
          <w:sz w:val="20"/>
          <w:szCs w:val="20"/>
        </w:rPr>
      </w:pPr>
    </w:p>
    <w:p w14:paraId="3B4D6DCA" w14:textId="7777777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5. Technical Stack</w:t>
      </w:r>
    </w:p>
    <w:tbl>
      <w:tblPr>
        <w:tblStyle w:val="TableGrid"/>
        <w:tblW w:w="12022" w:type="dxa"/>
        <w:tblLook w:val="04A0" w:firstRow="1" w:lastRow="0" w:firstColumn="1" w:lastColumn="0" w:noHBand="0" w:noVBand="1"/>
      </w:tblPr>
      <w:tblGrid>
        <w:gridCol w:w="3005"/>
        <w:gridCol w:w="3005"/>
        <w:gridCol w:w="3006"/>
        <w:gridCol w:w="3006"/>
      </w:tblGrid>
      <w:tr w:rsidR="00796C44" w:rsidRPr="00796C44" w14:paraId="09DB198F" w14:textId="77777777" w:rsidTr="005C42AF">
        <w:tc>
          <w:tcPr>
            <w:tcW w:w="3005" w:type="dxa"/>
            <w:vAlign w:val="center"/>
          </w:tcPr>
          <w:p w14:paraId="313FD5AC" w14:textId="6464CC98"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Category</w:t>
            </w:r>
          </w:p>
        </w:tc>
        <w:tc>
          <w:tcPr>
            <w:tcW w:w="3005" w:type="dxa"/>
            <w:vAlign w:val="center"/>
          </w:tcPr>
          <w:p w14:paraId="78F4E4EC" w14:textId="31C2A31C"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Declarative UI Engine</w:t>
            </w:r>
          </w:p>
        </w:tc>
        <w:tc>
          <w:tcPr>
            <w:tcW w:w="3006" w:type="dxa"/>
            <w:vAlign w:val="center"/>
          </w:tcPr>
          <w:p w14:paraId="501106A1" w14:textId="6BA0CEB4"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Purpose</w:t>
            </w:r>
          </w:p>
        </w:tc>
        <w:tc>
          <w:tcPr>
            <w:tcW w:w="3006" w:type="dxa"/>
          </w:tcPr>
          <w:p w14:paraId="65FF2FD6" w14:textId="44035CEF" w:rsidR="00796C44" w:rsidRPr="00796C44" w:rsidRDefault="00796C44" w:rsidP="00796C44">
            <w:pPr>
              <w:rPr>
                <w:rFonts w:ascii="Times New Roman" w:hAnsi="Times New Roman" w:cs="Times New Roman"/>
                <w:b/>
                <w:bCs/>
                <w:sz w:val="20"/>
                <w:szCs w:val="20"/>
              </w:rPr>
            </w:pPr>
          </w:p>
        </w:tc>
      </w:tr>
      <w:tr w:rsidR="00796C44" w:rsidRPr="00796C44" w14:paraId="2FDAF62F" w14:textId="77777777" w:rsidTr="005C42AF">
        <w:tc>
          <w:tcPr>
            <w:tcW w:w="3005" w:type="dxa"/>
            <w:vAlign w:val="center"/>
          </w:tcPr>
          <w:p w14:paraId="35703D3F" w14:textId="0A09C0A8"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Platform</w:t>
            </w:r>
          </w:p>
        </w:tc>
        <w:tc>
          <w:tcPr>
            <w:tcW w:w="3005" w:type="dxa"/>
            <w:vAlign w:val="center"/>
          </w:tcPr>
          <w:p w14:paraId="2DEA5981" w14:textId="12F82E8F"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Client Script Engine</w:t>
            </w:r>
          </w:p>
        </w:tc>
        <w:tc>
          <w:tcPr>
            <w:tcW w:w="3006" w:type="dxa"/>
            <w:vAlign w:val="center"/>
          </w:tcPr>
          <w:p w14:paraId="5CF455BF" w14:textId="1326CE19"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sz w:val="20"/>
                <w:szCs w:val="20"/>
              </w:rPr>
              <w:t>Core Cloud ITSM Platform</w:t>
            </w:r>
          </w:p>
        </w:tc>
        <w:tc>
          <w:tcPr>
            <w:tcW w:w="3006" w:type="dxa"/>
          </w:tcPr>
          <w:p w14:paraId="12786582" w14:textId="3838251B" w:rsidR="00796C44" w:rsidRPr="00796C44" w:rsidRDefault="00796C44" w:rsidP="00796C44">
            <w:pPr>
              <w:rPr>
                <w:rFonts w:ascii="Times New Roman" w:hAnsi="Times New Roman" w:cs="Times New Roman"/>
                <w:b/>
                <w:bCs/>
                <w:sz w:val="20"/>
                <w:szCs w:val="20"/>
              </w:rPr>
            </w:pPr>
          </w:p>
        </w:tc>
      </w:tr>
      <w:tr w:rsidR="00796C44" w:rsidRPr="00796C44" w14:paraId="37059F39" w14:textId="77777777" w:rsidTr="005C42AF">
        <w:tc>
          <w:tcPr>
            <w:tcW w:w="3005" w:type="dxa"/>
            <w:vAlign w:val="center"/>
          </w:tcPr>
          <w:p w14:paraId="7E232743" w14:textId="3330B3EA"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Target Table</w:t>
            </w:r>
          </w:p>
        </w:tc>
        <w:tc>
          <w:tcPr>
            <w:tcW w:w="3005" w:type="dxa"/>
            <w:vAlign w:val="center"/>
          </w:tcPr>
          <w:p w14:paraId="25A62C67" w14:textId="561EDF11"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Client API</w:t>
            </w:r>
          </w:p>
        </w:tc>
        <w:tc>
          <w:tcPr>
            <w:tcW w:w="3006" w:type="dxa"/>
            <w:vAlign w:val="center"/>
          </w:tcPr>
          <w:p w14:paraId="6E322C85" w14:textId="52BD4E8D"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sz w:val="20"/>
                <w:szCs w:val="20"/>
              </w:rPr>
              <w:t>Incident Management Data Model</w:t>
            </w:r>
          </w:p>
        </w:tc>
        <w:tc>
          <w:tcPr>
            <w:tcW w:w="3006" w:type="dxa"/>
          </w:tcPr>
          <w:p w14:paraId="73023705" w14:textId="248A7188" w:rsidR="00796C44" w:rsidRPr="00796C44" w:rsidRDefault="00796C44" w:rsidP="00796C44">
            <w:pPr>
              <w:rPr>
                <w:rFonts w:ascii="Times New Roman" w:hAnsi="Times New Roman" w:cs="Times New Roman"/>
                <w:b/>
                <w:bCs/>
                <w:sz w:val="20"/>
                <w:szCs w:val="20"/>
              </w:rPr>
            </w:pPr>
          </w:p>
        </w:tc>
      </w:tr>
      <w:tr w:rsidR="00796C44" w:rsidRPr="00796C44" w14:paraId="1A4EA2A0" w14:textId="77777777" w:rsidTr="005C42AF">
        <w:tc>
          <w:tcPr>
            <w:tcW w:w="3005" w:type="dxa"/>
            <w:vAlign w:val="center"/>
          </w:tcPr>
          <w:p w14:paraId="6DBA1077" w14:textId="6CE192DF"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Declarative UI Engine</w:t>
            </w:r>
          </w:p>
        </w:tc>
        <w:tc>
          <w:tcPr>
            <w:tcW w:w="3005" w:type="dxa"/>
            <w:vAlign w:val="center"/>
          </w:tcPr>
          <w:p w14:paraId="16169F5E" w14:textId="4E6CB259"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UI Engine</w:t>
            </w:r>
          </w:p>
        </w:tc>
        <w:tc>
          <w:tcPr>
            <w:tcW w:w="3006" w:type="dxa"/>
            <w:vAlign w:val="center"/>
          </w:tcPr>
          <w:p w14:paraId="3AE1BDCB" w14:textId="02B5B3E6" w:rsidR="00796C44" w:rsidRPr="006A43C4" w:rsidRDefault="00796C44" w:rsidP="006A43C4">
            <w:pPr>
              <w:spacing w:after="160" w:line="278" w:lineRule="auto"/>
              <w:rPr>
                <w:rFonts w:ascii="Times New Roman" w:hAnsi="Times New Roman" w:cs="Times New Roman"/>
                <w:sz w:val="20"/>
                <w:szCs w:val="20"/>
              </w:rPr>
            </w:pPr>
            <w:r w:rsidRPr="00796C44">
              <w:rPr>
                <w:rFonts w:ascii="Times New Roman" w:hAnsi="Times New Roman" w:cs="Times New Roman"/>
                <w:sz w:val="20"/>
                <w:szCs w:val="20"/>
              </w:rPr>
              <w:t xml:space="preserve">Dynamic field state changes (Mandatory / Read-Only) </w:t>
            </w:r>
          </w:p>
        </w:tc>
        <w:tc>
          <w:tcPr>
            <w:tcW w:w="3006" w:type="dxa"/>
          </w:tcPr>
          <w:p w14:paraId="7CEC8F9E" w14:textId="15E2DA69" w:rsidR="00796C44" w:rsidRPr="00796C44" w:rsidRDefault="00796C44" w:rsidP="00796C44">
            <w:pPr>
              <w:rPr>
                <w:rFonts w:ascii="Times New Roman" w:hAnsi="Times New Roman" w:cs="Times New Roman"/>
                <w:b/>
                <w:bCs/>
                <w:sz w:val="20"/>
                <w:szCs w:val="20"/>
              </w:rPr>
            </w:pPr>
          </w:p>
        </w:tc>
      </w:tr>
      <w:tr w:rsidR="00796C44" w:rsidRPr="00796C44" w14:paraId="46F2B9CB" w14:textId="77777777" w:rsidTr="005C42AF">
        <w:tc>
          <w:tcPr>
            <w:tcW w:w="3005" w:type="dxa"/>
            <w:vAlign w:val="center"/>
          </w:tcPr>
          <w:p w14:paraId="55C1A246" w14:textId="24CC5632"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Client Script Engine</w:t>
            </w:r>
          </w:p>
        </w:tc>
        <w:tc>
          <w:tcPr>
            <w:tcW w:w="3005" w:type="dxa"/>
            <w:vAlign w:val="center"/>
          </w:tcPr>
          <w:p w14:paraId="007B4295" w14:textId="3B02E436"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Client Script Engine Declarative</w:t>
            </w:r>
          </w:p>
        </w:tc>
        <w:tc>
          <w:tcPr>
            <w:tcW w:w="3006" w:type="dxa"/>
            <w:vAlign w:val="center"/>
          </w:tcPr>
          <w:p w14:paraId="4D5B5C9A" w14:textId="5E456E9D"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sz w:val="20"/>
                <w:szCs w:val="20"/>
              </w:rPr>
              <w:t>Client-side logical validation, auto-population, and list control[cite: 2]</w:t>
            </w:r>
          </w:p>
        </w:tc>
        <w:tc>
          <w:tcPr>
            <w:tcW w:w="3006" w:type="dxa"/>
          </w:tcPr>
          <w:p w14:paraId="13B5F7DE" w14:textId="013AF1D0" w:rsidR="00796C44" w:rsidRPr="00796C44" w:rsidRDefault="00796C44" w:rsidP="00796C44">
            <w:pPr>
              <w:rPr>
                <w:rFonts w:ascii="Times New Roman" w:hAnsi="Times New Roman" w:cs="Times New Roman"/>
                <w:b/>
                <w:bCs/>
                <w:sz w:val="20"/>
                <w:szCs w:val="20"/>
              </w:rPr>
            </w:pPr>
          </w:p>
        </w:tc>
      </w:tr>
      <w:tr w:rsidR="00796C44" w:rsidRPr="00796C44" w14:paraId="65DA97BB" w14:textId="77777777" w:rsidTr="005C42AF">
        <w:tc>
          <w:tcPr>
            <w:tcW w:w="3005" w:type="dxa"/>
            <w:vAlign w:val="center"/>
          </w:tcPr>
          <w:p w14:paraId="68CE8449" w14:textId="4E138645"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Client API</w:t>
            </w:r>
          </w:p>
        </w:tc>
        <w:tc>
          <w:tcPr>
            <w:tcW w:w="3005" w:type="dxa"/>
            <w:vAlign w:val="center"/>
          </w:tcPr>
          <w:p w14:paraId="55B5DD74" w14:textId="78F9CA53"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b/>
                <w:bCs/>
                <w:sz w:val="20"/>
                <w:szCs w:val="20"/>
              </w:rPr>
              <w:t>Client API</w:t>
            </w:r>
          </w:p>
        </w:tc>
        <w:tc>
          <w:tcPr>
            <w:tcW w:w="3006" w:type="dxa"/>
            <w:vAlign w:val="center"/>
          </w:tcPr>
          <w:p w14:paraId="222C98B7" w14:textId="28B161F7" w:rsidR="00796C44" w:rsidRPr="00796C44" w:rsidRDefault="00796C44" w:rsidP="00796C44">
            <w:pPr>
              <w:rPr>
                <w:rFonts w:ascii="Times New Roman" w:hAnsi="Times New Roman" w:cs="Times New Roman"/>
                <w:b/>
                <w:bCs/>
                <w:sz w:val="20"/>
                <w:szCs w:val="20"/>
              </w:rPr>
            </w:pPr>
            <w:r w:rsidRPr="00796C44">
              <w:rPr>
                <w:rFonts w:ascii="Times New Roman" w:hAnsi="Times New Roman" w:cs="Times New Roman"/>
                <w:sz w:val="20"/>
                <w:szCs w:val="20"/>
              </w:rPr>
              <w:t>Field manipulation, error messaging, and submission abortion[cite: 2]</w:t>
            </w:r>
          </w:p>
        </w:tc>
        <w:tc>
          <w:tcPr>
            <w:tcW w:w="3006" w:type="dxa"/>
          </w:tcPr>
          <w:p w14:paraId="3CFD8B6D" w14:textId="44FC67F2" w:rsidR="00796C44" w:rsidRPr="00796C44" w:rsidRDefault="00796C44" w:rsidP="00796C44">
            <w:pPr>
              <w:rPr>
                <w:rFonts w:ascii="Times New Roman" w:hAnsi="Times New Roman" w:cs="Times New Roman"/>
                <w:b/>
                <w:bCs/>
                <w:sz w:val="20"/>
                <w:szCs w:val="20"/>
              </w:rPr>
            </w:pPr>
          </w:p>
        </w:tc>
      </w:tr>
    </w:tbl>
    <w:p w14:paraId="4AA640F0" w14:textId="77777777" w:rsidR="00796C44" w:rsidRPr="00796C44" w:rsidRDefault="00796C44" w:rsidP="00796C44">
      <w:pPr>
        <w:rPr>
          <w:rFonts w:ascii="Times New Roman" w:hAnsi="Times New Roman" w:cs="Times New Roman"/>
          <w:b/>
          <w:bCs/>
          <w:sz w:val="20"/>
          <w:szCs w:val="20"/>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796C44" w:rsidRPr="00796C44" w14:paraId="34A69D9A" w14:textId="77777777" w:rsidTr="00796C44">
        <w:trPr>
          <w:tblHeader/>
          <w:tblCellSpacing w:w="15" w:type="dxa"/>
        </w:trPr>
        <w:tc>
          <w:tcPr>
            <w:tcW w:w="0" w:type="auto"/>
            <w:vAlign w:val="center"/>
          </w:tcPr>
          <w:p w14:paraId="2479B886" w14:textId="30414BFC" w:rsidR="00796C44" w:rsidRPr="00796C44" w:rsidRDefault="00796C44" w:rsidP="00796C44">
            <w:pPr>
              <w:rPr>
                <w:rFonts w:ascii="Times New Roman" w:hAnsi="Times New Roman" w:cs="Times New Roman"/>
                <w:b/>
                <w:bCs/>
                <w:sz w:val="20"/>
                <w:szCs w:val="20"/>
              </w:rPr>
            </w:pPr>
          </w:p>
        </w:tc>
        <w:tc>
          <w:tcPr>
            <w:tcW w:w="0" w:type="auto"/>
            <w:vAlign w:val="center"/>
          </w:tcPr>
          <w:p w14:paraId="6CA8B3DC" w14:textId="280A5A92" w:rsidR="00796C44" w:rsidRPr="00796C44" w:rsidRDefault="00796C44" w:rsidP="00796C44">
            <w:pPr>
              <w:rPr>
                <w:rFonts w:ascii="Times New Roman" w:hAnsi="Times New Roman" w:cs="Times New Roman"/>
                <w:b/>
                <w:bCs/>
                <w:sz w:val="20"/>
                <w:szCs w:val="20"/>
              </w:rPr>
            </w:pPr>
          </w:p>
        </w:tc>
        <w:tc>
          <w:tcPr>
            <w:tcW w:w="0" w:type="auto"/>
            <w:vAlign w:val="center"/>
          </w:tcPr>
          <w:p w14:paraId="1F08EE31" w14:textId="38080DE8" w:rsidR="00796C44" w:rsidRPr="00796C44" w:rsidRDefault="00796C44" w:rsidP="00796C44">
            <w:pPr>
              <w:rPr>
                <w:rFonts w:ascii="Times New Roman" w:hAnsi="Times New Roman" w:cs="Times New Roman"/>
                <w:b/>
                <w:bCs/>
                <w:sz w:val="20"/>
                <w:szCs w:val="20"/>
              </w:rPr>
            </w:pPr>
          </w:p>
        </w:tc>
      </w:tr>
      <w:tr w:rsidR="00796C44" w:rsidRPr="00796C44" w14:paraId="1CF8FC43" w14:textId="77777777" w:rsidTr="00796C44">
        <w:trPr>
          <w:tblCellSpacing w:w="15" w:type="dxa"/>
        </w:trPr>
        <w:tc>
          <w:tcPr>
            <w:tcW w:w="0" w:type="auto"/>
            <w:vAlign w:val="center"/>
          </w:tcPr>
          <w:p w14:paraId="76F8E194" w14:textId="06199AFC" w:rsidR="00796C44" w:rsidRPr="00796C44" w:rsidRDefault="00796C44" w:rsidP="00796C44">
            <w:pPr>
              <w:rPr>
                <w:rFonts w:ascii="Times New Roman" w:hAnsi="Times New Roman" w:cs="Times New Roman"/>
                <w:sz w:val="20"/>
                <w:szCs w:val="20"/>
              </w:rPr>
            </w:pPr>
          </w:p>
        </w:tc>
        <w:tc>
          <w:tcPr>
            <w:tcW w:w="0" w:type="auto"/>
            <w:vAlign w:val="center"/>
          </w:tcPr>
          <w:p w14:paraId="32A0A6B5" w14:textId="0CB49089" w:rsidR="00796C44" w:rsidRPr="00796C44" w:rsidRDefault="00796C44" w:rsidP="00796C44">
            <w:pPr>
              <w:rPr>
                <w:rFonts w:ascii="Times New Roman" w:hAnsi="Times New Roman" w:cs="Times New Roman"/>
                <w:sz w:val="20"/>
                <w:szCs w:val="20"/>
              </w:rPr>
            </w:pPr>
          </w:p>
        </w:tc>
        <w:tc>
          <w:tcPr>
            <w:tcW w:w="0" w:type="auto"/>
            <w:vAlign w:val="center"/>
          </w:tcPr>
          <w:p w14:paraId="58284C03" w14:textId="540CDE2F" w:rsidR="00796C44" w:rsidRPr="00796C44" w:rsidRDefault="00796C44" w:rsidP="00796C44">
            <w:pPr>
              <w:rPr>
                <w:rFonts w:ascii="Times New Roman" w:hAnsi="Times New Roman" w:cs="Times New Roman"/>
                <w:sz w:val="20"/>
                <w:szCs w:val="20"/>
              </w:rPr>
            </w:pPr>
          </w:p>
        </w:tc>
      </w:tr>
      <w:tr w:rsidR="00796C44" w:rsidRPr="00796C44" w14:paraId="31B38EF2" w14:textId="77777777" w:rsidTr="00796C44">
        <w:trPr>
          <w:tblCellSpacing w:w="15" w:type="dxa"/>
        </w:trPr>
        <w:tc>
          <w:tcPr>
            <w:tcW w:w="0" w:type="auto"/>
            <w:vAlign w:val="center"/>
          </w:tcPr>
          <w:p w14:paraId="16F262C5" w14:textId="56FCF669" w:rsidR="00796C44" w:rsidRPr="00796C44" w:rsidRDefault="00796C44" w:rsidP="00796C44">
            <w:pPr>
              <w:rPr>
                <w:rFonts w:ascii="Times New Roman" w:hAnsi="Times New Roman" w:cs="Times New Roman"/>
                <w:sz w:val="20"/>
                <w:szCs w:val="20"/>
              </w:rPr>
            </w:pPr>
          </w:p>
        </w:tc>
        <w:tc>
          <w:tcPr>
            <w:tcW w:w="0" w:type="auto"/>
            <w:vAlign w:val="center"/>
          </w:tcPr>
          <w:p w14:paraId="54168C90" w14:textId="10744162" w:rsidR="00796C44" w:rsidRPr="00796C44" w:rsidRDefault="00796C44" w:rsidP="00796C44">
            <w:pPr>
              <w:rPr>
                <w:rFonts w:ascii="Times New Roman" w:hAnsi="Times New Roman" w:cs="Times New Roman"/>
                <w:sz w:val="20"/>
                <w:szCs w:val="20"/>
              </w:rPr>
            </w:pPr>
          </w:p>
        </w:tc>
        <w:tc>
          <w:tcPr>
            <w:tcW w:w="0" w:type="auto"/>
            <w:vAlign w:val="center"/>
          </w:tcPr>
          <w:p w14:paraId="001B485C" w14:textId="1F5B6667" w:rsidR="00796C44" w:rsidRPr="00796C44" w:rsidRDefault="00796C44" w:rsidP="00796C44">
            <w:pPr>
              <w:rPr>
                <w:rFonts w:ascii="Times New Roman" w:hAnsi="Times New Roman" w:cs="Times New Roman"/>
                <w:sz w:val="20"/>
                <w:szCs w:val="20"/>
              </w:rPr>
            </w:pPr>
          </w:p>
        </w:tc>
      </w:tr>
      <w:tr w:rsidR="00796C44" w:rsidRPr="00796C44" w14:paraId="09B89C4D" w14:textId="77777777" w:rsidTr="00796C44">
        <w:trPr>
          <w:tblCellSpacing w:w="15" w:type="dxa"/>
        </w:trPr>
        <w:tc>
          <w:tcPr>
            <w:tcW w:w="0" w:type="auto"/>
            <w:vAlign w:val="center"/>
          </w:tcPr>
          <w:p w14:paraId="507FA31F" w14:textId="083571D6" w:rsidR="00796C44" w:rsidRPr="00796C44" w:rsidRDefault="00796C44" w:rsidP="00796C44">
            <w:pPr>
              <w:rPr>
                <w:rFonts w:ascii="Times New Roman" w:hAnsi="Times New Roman" w:cs="Times New Roman"/>
                <w:sz w:val="20"/>
                <w:szCs w:val="20"/>
              </w:rPr>
            </w:pPr>
          </w:p>
        </w:tc>
        <w:tc>
          <w:tcPr>
            <w:tcW w:w="0" w:type="auto"/>
            <w:vAlign w:val="center"/>
          </w:tcPr>
          <w:p w14:paraId="14E53FDB" w14:textId="4CF904AE" w:rsidR="00796C44" w:rsidRPr="00796C44" w:rsidRDefault="00796C44" w:rsidP="00796C44">
            <w:pPr>
              <w:rPr>
                <w:rFonts w:ascii="Times New Roman" w:hAnsi="Times New Roman" w:cs="Times New Roman"/>
                <w:sz w:val="20"/>
                <w:szCs w:val="20"/>
              </w:rPr>
            </w:pPr>
          </w:p>
        </w:tc>
        <w:tc>
          <w:tcPr>
            <w:tcW w:w="0" w:type="auto"/>
            <w:vAlign w:val="center"/>
          </w:tcPr>
          <w:p w14:paraId="644A1947" w14:textId="4186019F" w:rsidR="00796C44" w:rsidRPr="00796C44" w:rsidRDefault="00796C44" w:rsidP="00796C44">
            <w:pPr>
              <w:rPr>
                <w:rFonts w:ascii="Times New Roman" w:hAnsi="Times New Roman" w:cs="Times New Roman"/>
                <w:sz w:val="20"/>
                <w:szCs w:val="20"/>
              </w:rPr>
            </w:pPr>
          </w:p>
        </w:tc>
      </w:tr>
      <w:tr w:rsidR="00796C44" w:rsidRPr="00796C44" w14:paraId="7F4FB98D" w14:textId="77777777" w:rsidTr="00796C44">
        <w:trPr>
          <w:tblCellSpacing w:w="15" w:type="dxa"/>
        </w:trPr>
        <w:tc>
          <w:tcPr>
            <w:tcW w:w="0" w:type="auto"/>
            <w:vAlign w:val="center"/>
          </w:tcPr>
          <w:p w14:paraId="0A50F1D8" w14:textId="2F877646" w:rsidR="00796C44" w:rsidRPr="00796C44" w:rsidRDefault="00796C44" w:rsidP="00796C44">
            <w:pPr>
              <w:rPr>
                <w:rFonts w:ascii="Times New Roman" w:hAnsi="Times New Roman" w:cs="Times New Roman"/>
                <w:sz w:val="20"/>
                <w:szCs w:val="20"/>
              </w:rPr>
            </w:pPr>
          </w:p>
        </w:tc>
        <w:tc>
          <w:tcPr>
            <w:tcW w:w="0" w:type="auto"/>
            <w:vAlign w:val="center"/>
          </w:tcPr>
          <w:p w14:paraId="5E5AA3F7" w14:textId="57B40097" w:rsidR="00796C44" w:rsidRPr="00796C44" w:rsidRDefault="00796C44" w:rsidP="00796C44">
            <w:pPr>
              <w:rPr>
                <w:rFonts w:ascii="Times New Roman" w:hAnsi="Times New Roman" w:cs="Times New Roman"/>
                <w:sz w:val="20"/>
                <w:szCs w:val="20"/>
              </w:rPr>
            </w:pPr>
          </w:p>
        </w:tc>
        <w:tc>
          <w:tcPr>
            <w:tcW w:w="0" w:type="auto"/>
            <w:vAlign w:val="center"/>
          </w:tcPr>
          <w:p w14:paraId="565112EC" w14:textId="055CE46E" w:rsidR="00796C44" w:rsidRPr="00796C44" w:rsidRDefault="00796C44" w:rsidP="00796C44">
            <w:pPr>
              <w:rPr>
                <w:rFonts w:ascii="Times New Roman" w:hAnsi="Times New Roman" w:cs="Times New Roman"/>
                <w:sz w:val="20"/>
                <w:szCs w:val="20"/>
              </w:rPr>
            </w:pPr>
          </w:p>
        </w:tc>
      </w:tr>
      <w:tr w:rsidR="00796C44" w:rsidRPr="00796C44" w14:paraId="143FE21F" w14:textId="77777777" w:rsidTr="00796C44">
        <w:trPr>
          <w:tblCellSpacing w:w="15" w:type="dxa"/>
        </w:trPr>
        <w:tc>
          <w:tcPr>
            <w:tcW w:w="0" w:type="auto"/>
            <w:vAlign w:val="center"/>
          </w:tcPr>
          <w:p w14:paraId="308E63EA" w14:textId="51CD3543" w:rsidR="00796C44" w:rsidRPr="00796C44" w:rsidRDefault="00796C44" w:rsidP="00796C44">
            <w:pPr>
              <w:rPr>
                <w:rFonts w:ascii="Times New Roman" w:hAnsi="Times New Roman" w:cs="Times New Roman"/>
                <w:sz w:val="20"/>
                <w:szCs w:val="20"/>
              </w:rPr>
            </w:pPr>
          </w:p>
        </w:tc>
        <w:tc>
          <w:tcPr>
            <w:tcW w:w="0" w:type="auto"/>
            <w:vAlign w:val="center"/>
          </w:tcPr>
          <w:p w14:paraId="619BCE10" w14:textId="475CE515" w:rsidR="00796C44" w:rsidRPr="00796C44" w:rsidRDefault="00796C44" w:rsidP="00796C44">
            <w:pPr>
              <w:rPr>
                <w:rFonts w:ascii="Times New Roman" w:hAnsi="Times New Roman" w:cs="Times New Roman"/>
                <w:sz w:val="20"/>
                <w:szCs w:val="20"/>
              </w:rPr>
            </w:pPr>
          </w:p>
        </w:tc>
        <w:tc>
          <w:tcPr>
            <w:tcW w:w="0" w:type="auto"/>
            <w:vAlign w:val="center"/>
          </w:tcPr>
          <w:p w14:paraId="313D35A6" w14:textId="7AD137F6" w:rsidR="00796C44" w:rsidRPr="00796C44" w:rsidRDefault="00796C44" w:rsidP="00796C44">
            <w:pPr>
              <w:rPr>
                <w:rFonts w:ascii="Times New Roman" w:hAnsi="Times New Roman" w:cs="Times New Roman"/>
                <w:sz w:val="20"/>
                <w:szCs w:val="20"/>
              </w:rPr>
            </w:pPr>
          </w:p>
        </w:tc>
      </w:tr>
    </w:tbl>
    <w:p w14:paraId="35380F96" w14:textId="127AF9AF" w:rsidR="00796C44" w:rsidRPr="00796C44" w:rsidRDefault="00796C44" w:rsidP="00796C44">
      <w:pPr>
        <w:tabs>
          <w:tab w:val="left" w:pos="1222"/>
        </w:tabs>
        <w:rPr>
          <w:rFonts w:ascii="Times New Roman" w:hAnsi="Times New Roman" w:cs="Times New Roman"/>
          <w:sz w:val="20"/>
          <w:szCs w:val="20"/>
        </w:rPr>
      </w:pPr>
    </w:p>
    <w:sectPr w:rsidR="00796C44" w:rsidRPr="00796C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D5BFD" w14:textId="77777777" w:rsidR="004D10AC" w:rsidRDefault="004D10AC" w:rsidP="00796C44">
      <w:pPr>
        <w:spacing w:after="0" w:line="240" w:lineRule="auto"/>
      </w:pPr>
      <w:r>
        <w:separator/>
      </w:r>
    </w:p>
  </w:endnote>
  <w:endnote w:type="continuationSeparator" w:id="0">
    <w:p w14:paraId="230D3B7E" w14:textId="77777777" w:rsidR="004D10AC" w:rsidRDefault="004D10AC" w:rsidP="00796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83F4C" w14:textId="77777777" w:rsidR="004D10AC" w:rsidRDefault="004D10AC" w:rsidP="00796C44">
      <w:pPr>
        <w:spacing w:after="0" w:line="240" w:lineRule="auto"/>
      </w:pPr>
      <w:r>
        <w:separator/>
      </w:r>
    </w:p>
  </w:footnote>
  <w:footnote w:type="continuationSeparator" w:id="0">
    <w:p w14:paraId="66462AEB" w14:textId="77777777" w:rsidR="004D10AC" w:rsidRDefault="004D10AC" w:rsidP="00796C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E95"/>
    <w:multiLevelType w:val="multilevel"/>
    <w:tmpl w:val="DEB8F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A0088"/>
    <w:multiLevelType w:val="multilevel"/>
    <w:tmpl w:val="1AC0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310162">
    <w:abstractNumId w:val="0"/>
  </w:num>
  <w:num w:numId="2" w16cid:durableId="1426993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C44"/>
    <w:rsid w:val="001E4F27"/>
    <w:rsid w:val="00244FC0"/>
    <w:rsid w:val="004A5349"/>
    <w:rsid w:val="004D0EAF"/>
    <w:rsid w:val="004D10AC"/>
    <w:rsid w:val="006A43C4"/>
    <w:rsid w:val="00796C44"/>
    <w:rsid w:val="00D56B89"/>
    <w:rsid w:val="00F67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6702"/>
  <w15:chartTrackingRefBased/>
  <w15:docId w15:val="{11D121D4-A747-4805-8BC7-D7D11245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C44"/>
    <w:rPr>
      <w:rFonts w:eastAsiaTheme="majorEastAsia" w:cstheme="majorBidi"/>
      <w:color w:val="272727" w:themeColor="text1" w:themeTint="D8"/>
    </w:rPr>
  </w:style>
  <w:style w:type="paragraph" w:styleId="Title">
    <w:name w:val="Title"/>
    <w:basedOn w:val="Normal"/>
    <w:next w:val="Normal"/>
    <w:link w:val="TitleChar"/>
    <w:uiPriority w:val="10"/>
    <w:qFormat/>
    <w:rsid w:val="00796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C44"/>
    <w:pPr>
      <w:spacing w:before="160"/>
      <w:jc w:val="center"/>
    </w:pPr>
    <w:rPr>
      <w:i/>
      <w:iCs/>
      <w:color w:val="404040" w:themeColor="text1" w:themeTint="BF"/>
    </w:rPr>
  </w:style>
  <w:style w:type="character" w:customStyle="1" w:styleId="QuoteChar">
    <w:name w:val="Quote Char"/>
    <w:basedOn w:val="DefaultParagraphFont"/>
    <w:link w:val="Quote"/>
    <w:uiPriority w:val="29"/>
    <w:rsid w:val="00796C44"/>
    <w:rPr>
      <w:i/>
      <w:iCs/>
      <w:color w:val="404040" w:themeColor="text1" w:themeTint="BF"/>
    </w:rPr>
  </w:style>
  <w:style w:type="paragraph" w:styleId="ListParagraph">
    <w:name w:val="List Paragraph"/>
    <w:basedOn w:val="Normal"/>
    <w:uiPriority w:val="34"/>
    <w:qFormat/>
    <w:rsid w:val="00796C44"/>
    <w:pPr>
      <w:ind w:left="720"/>
      <w:contextualSpacing/>
    </w:pPr>
  </w:style>
  <w:style w:type="character" w:styleId="IntenseEmphasis">
    <w:name w:val="Intense Emphasis"/>
    <w:basedOn w:val="DefaultParagraphFont"/>
    <w:uiPriority w:val="21"/>
    <w:qFormat/>
    <w:rsid w:val="00796C44"/>
    <w:rPr>
      <w:i/>
      <w:iCs/>
      <w:color w:val="0F4761" w:themeColor="accent1" w:themeShade="BF"/>
    </w:rPr>
  </w:style>
  <w:style w:type="paragraph" w:styleId="IntenseQuote">
    <w:name w:val="Intense Quote"/>
    <w:basedOn w:val="Normal"/>
    <w:next w:val="Normal"/>
    <w:link w:val="IntenseQuoteChar"/>
    <w:uiPriority w:val="30"/>
    <w:qFormat/>
    <w:rsid w:val="00796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C44"/>
    <w:rPr>
      <w:i/>
      <w:iCs/>
      <w:color w:val="0F4761" w:themeColor="accent1" w:themeShade="BF"/>
    </w:rPr>
  </w:style>
  <w:style w:type="character" w:styleId="IntenseReference">
    <w:name w:val="Intense Reference"/>
    <w:basedOn w:val="DefaultParagraphFont"/>
    <w:uiPriority w:val="32"/>
    <w:qFormat/>
    <w:rsid w:val="00796C44"/>
    <w:rPr>
      <w:b/>
      <w:bCs/>
      <w:smallCaps/>
      <w:color w:val="0F4761" w:themeColor="accent1" w:themeShade="BF"/>
      <w:spacing w:val="5"/>
    </w:rPr>
  </w:style>
  <w:style w:type="table" w:styleId="TableGrid">
    <w:name w:val="Table Grid"/>
    <w:basedOn w:val="TableNormal"/>
    <w:uiPriority w:val="39"/>
    <w:rsid w:val="00796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6C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C44"/>
  </w:style>
  <w:style w:type="paragraph" w:styleId="Footer">
    <w:name w:val="footer"/>
    <w:basedOn w:val="Normal"/>
    <w:link w:val="FooterChar"/>
    <w:uiPriority w:val="99"/>
    <w:unhideWhenUsed/>
    <w:rsid w:val="00796C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fathimanowsheen81@outlook.com</dc:creator>
  <cp:keywords/>
  <dc:description/>
  <cp:lastModifiedBy>fathimanowsheen81@outlook.com</cp:lastModifiedBy>
  <cp:revision>2</cp:revision>
  <dcterms:created xsi:type="dcterms:W3CDTF">2026-09-26T14:45:00Z</dcterms:created>
  <dcterms:modified xsi:type="dcterms:W3CDTF">2026-09-27T04:01:00Z</dcterms:modified>
</cp:coreProperties>
</file>