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Playfair Display" w:cs="Playfair Display" w:eastAsia="Playfair Display" w:hAnsi="Playfair Display"/>
          <w:b w:val="1"/>
          <w:i w:val="1"/>
          <w:sz w:val="72"/>
          <w:szCs w:val="72"/>
        </w:rPr>
      </w:pPr>
      <w:r w:rsidDel="00000000" w:rsidR="00000000" w:rsidRPr="00000000">
        <w:rPr>
          <w:rtl w:val="0"/>
        </w:rPr>
      </w:r>
    </w:p>
    <w:p w:rsidR="00000000" w:rsidDel="00000000" w:rsidP="00000000" w:rsidRDefault="00000000" w:rsidRPr="00000000" w14:paraId="00000002">
      <w:pPr>
        <w:jc w:val="right"/>
        <w:rPr>
          <w:rFonts w:ascii="Playfair Display" w:cs="Playfair Display" w:eastAsia="Playfair Display" w:hAnsi="Playfair Display"/>
          <w:b w:val="1"/>
          <w:i w:val="1"/>
          <w:sz w:val="72"/>
          <w:szCs w:val="72"/>
        </w:rPr>
      </w:pPr>
      <w:r w:rsidDel="00000000" w:rsidR="00000000" w:rsidRPr="00000000">
        <w:rPr>
          <w:rtl w:val="0"/>
        </w:rPr>
      </w:r>
    </w:p>
    <w:p w:rsidR="00000000" w:rsidDel="00000000" w:rsidP="00000000" w:rsidRDefault="00000000" w:rsidRPr="00000000" w14:paraId="00000003">
      <w:pPr>
        <w:jc w:val="right"/>
        <w:rPr>
          <w:rFonts w:ascii="Playfair Display" w:cs="Playfair Display" w:eastAsia="Playfair Display" w:hAnsi="Playfair Display"/>
          <w:b w:val="1"/>
          <w:i w:val="1"/>
          <w:sz w:val="72"/>
          <w:szCs w:val="72"/>
        </w:rPr>
      </w:pPr>
      <w:r w:rsidDel="00000000" w:rsidR="00000000" w:rsidRPr="00000000">
        <w:rPr>
          <w:rFonts w:ascii="Playfair Display" w:cs="Playfair Display" w:eastAsia="Playfair Display" w:hAnsi="Playfair Display"/>
          <w:b w:val="1"/>
          <w:i w:val="1"/>
          <w:sz w:val="72"/>
          <w:szCs w:val="72"/>
          <w:rtl w:val="0"/>
        </w:rPr>
        <w:t xml:space="preserve">Testing Document</w:t>
      </w:r>
    </w:p>
    <w:p w:rsidR="00000000" w:rsidDel="00000000" w:rsidP="00000000" w:rsidRDefault="00000000" w:rsidRPr="00000000" w14:paraId="00000004">
      <w:pPr>
        <w:rPr>
          <w:rFonts w:ascii="Playfair Display Regular" w:cs="Playfair Display Regular" w:eastAsia="Playfair Display Regular" w:hAnsi="Playfair Display Regular"/>
          <w:i w:val="1"/>
          <w:sz w:val="24"/>
          <w:szCs w:val="24"/>
        </w:rPr>
      </w:pPr>
      <w:r w:rsidDel="00000000" w:rsidR="00000000" w:rsidRPr="00000000">
        <w:rPr>
          <w:rtl w:val="0"/>
        </w:rPr>
      </w:r>
    </w:p>
    <w:p w:rsidR="00000000" w:rsidDel="00000000" w:rsidP="00000000" w:rsidRDefault="00000000" w:rsidRPr="00000000" w14:paraId="00000005">
      <w:pPr>
        <w:spacing w:line="331.2" w:lineRule="auto"/>
        <w:jc w:val="right"/>
        <w:rPr>
          <w:rFonts w:ascii="Playfair Display Regular" w:cs="Playfair Display Regular" w:eastAsia="Playfair Display Regular" w:hAnsi="Playfair Display Regular"/>
          <w:sz w:val="24"/>
          <w:szCs w:val="24"/>
        </w:rPr>
      </w:pPr>
      <w:r w:rsidDel="00000000" w:rsidR="00000000" w:rsidRPr="00000000">
        <w:rPr>
          <w:rtl w:val="0"/>
        </w:rPr>
      </w:r>
    </w:p>
    <w:p w:rsidR="00000000" w:rsidDel="00000000" w:rsidP="00000000" w:rsidRDefault="00000000" w:rsidRPr="00000000" w14:paraId="00000006">
      <w:pPr>
        <w:spacing w:line="331.2" w:lineRule="auto"/>
        <w:jc w:val="right"/>
        <w:rPr>
          <w:rFonts w:ascii="Playfair Display Regular" w:cs="Playfair Display Regular" w:eastAsia="Playfair Display Regular" w:hAnsi="Playfair Display Regular"/>
          <w:sz w:val="28"/>
          <w:szCs w:val="28"/>
        </w:rPr>
      </w:pPr>
      <w:r w:rsidDel="00000000" w:rsidR="00000000" w:rsidRPr="00000000">
        <w:rPr>
          <w:rFonts w:ascii="Playfair Display Regular" w:cs="Playfair Display Regular" w:eastAsia="Playfair Display Regular" w:hAnsi="Playfair Display Regular"/>
          <w:sz w:val="28"/>
          <w:szCs w:val="28"/>
          <w:rtl w:val="0"/>
        </w:rPr>
        <w:t xml:space="preserve">Noor Ahmed Sadique 215605306</w:t>
      </w:r>
    </w:p>
    <w:p w:rsidR="00000000" w:rsidDel="00000000" w:rsidP="00000000" w:rsidRDefault="00000000" w:rsidRPr="00000000" w14:paraId="00000007">
      <w:pPr>
        <w:spacing w:line="331.2" w:lineRule="auto"/>
        <w:jc w:val="right"/>
        <w:rPr>
          <w:rFonts w:ascii="Playfair Display Regular" w:cs="Playfair Display Regular" w:eastAsia="Playfair Display Regular" w:hAnsi="Playfair Display Regular"/>
          <w:sz w:val="28"/>
          <w:szCs w:val="28"/>
        </w:rPr>
      </w:pPr>
      <w:r w:rsidDel="00000000" w:rsidR="00000000" w:rsidRPr="00000000">
        <w:rPr>
          <w:rFonts w:ascii="Playfair Display Regular" w:cs="Playfair Display Regular" w:eastAsia="Playfair Display Regular" w:hAnsi="Playfair Display Regular"/>
          <w:sz w:val="28"/>
          <w:szCs w:val="28"/>
          <w:rtl w:val="0"/>
        </w:rPr>
        <w:t xml:space="preserve">Tariq Qureshey 216789166</w:t>
      </w:r>
    </w:p>
    <w:p w:rsidR="00000000" w:rsidDel="00000000" w:rsidP="00000000" w:rsidRDefault="00000000" w:rsidRPr="00000000" w14:paraId="00000008">
      <w:pPr>
        <w:spacing w:line="331.2" w:lineRule="auto"/>
        <w:jc w:val="right"/>
        <w:rPr>
          <w:rFonts w:ascii="Playfair Display Regular" w:cs="Playfair Display Regular" w:eastAsia="Playfair Display Regular" w:hAnsi="Playfair Display Regular"/>
          <w:sz w:val="28"/>
          <w:szCs w:val="28"/>
        </w:rPr>
      </w:pPr>
      <w:r w:rsidDel="00000000" w:rsidR="00000000" w:rsidRPr="00000000">
        <w:rPr>
          <w:rFonts w:ascii="Playfair Display Regular" w:cs="Playfair Display Regular" w:eastAsia="Playfair Display Regular" w:hAnsi="Playfair Display Regular"/>
          <w:sz w:val="28"/>
          <w:szCs w:val="28"/>
          <w:rtl w:val="0"/>
        </w:rPr>
        <w:t xml:space="preserve">Kamal Patel 216280224</w:t>
      </w:r>
    </w:p>
    <w:p w:rsidR="00000000" w:rsidDel="00000000" w:rsidP="00000000" w:rsidRDefault="00000000" w:rsidRPr="00000000" w14:paraId="00000009">
      <w:pPr>
        <w:spacing w:line="331.2"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331.2"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23">
      <w:pPr>
        <w:spacing w:line="480" w:lineRule="auto"/>
        <w:rPr>
          <w:b w:val="1"/>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INTRODUCTION</w:t>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OBJECTIVES AND TASKS</w:t>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2.1 OBJECTIVES</w:t>
      </w:r>
    </w:p>
    <w:p w:rsidR="00000000" w:rsidDel="00000000" w:rsidP="00000000" w:rsidRDefault="00000000" w:rsidRPr="00000000" w14:paraId="0000002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2.2 TASKS</w:t>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TESTING STRATEGY</w:t>
      </w:r>
    </w:p>
    <w:p w:rsidR="00000000" w:rsidDel="00000000" w:rsidP="00000000" w:rsidRDefault="00000000" w:rsidRPr="00000000" w14:paraId="0000002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3.1 JUNIT TESTING</w:t>
      </w:r>
    </w:p>
    <w:p w:rsidR="00000000" w:rsidDel="00000000" w:rsidP="00000000" w:rsidRDefault="00000000" w:rsidRPr="00000000" w14:paraId="0000002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3.1.1 TEST CASES DESCRIPTION</w:t>
      </w:r>
    </w:p>
    <w:p w:rsidR="00000000" w:rsidDel="00000000" w:rsidP="00000000" w:rsidRDefault="00000000" w:rsidRPr="00000000" w14:paraId="0000002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3.1.2 IMPLEMENTATION IMAGES</w:t>
      </w:r>
    </w:p>
    <w:p w:rsidR="00000000" w:rsidDel="00000000" w:rsidP="00000000" w:rsidRDefault="00000000" w:rsidRPr="00000000" w14:paraId="0000002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3.2 TEST COVERAGE</w:t>
      </w:r>
    </w:p>
    <w:p w:rsidR="00000000" w:rsidDel="00000000" w:rsidP="00000000" w:rsidRDefault="00000000" w:rsidRPr="00000000" w14:paraId="0000002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3.2.1 MINIMUM USAGE</w:t>
      </w:r>
    </w:p>
    <w:p w:rsidR="00000000" w:rsidDel="00000000" w:rsidP="00000000" w:rsidRDefault="00000000" w:rsidRPr="00000000" w14:paraId="0000002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3.2.2 AVERAGE USAGE</w:t>
      </w:r>
    </w:p>
    <w:p w:rsidR="00000000" w:rsidDel="00000000" w:rsidP="00000000" w:rsidRDefault="00000000" w:rsidRPr="00000000" w14:paraId="0000002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1.0 INTRODUCTION</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Testing document will be regarding test cases within our software that perform crucial tasks to ensure the software runs smoothly. As well as showing the test coverage of our software.</w:t>
      </w:r>
    </w:p>
    <w:p w:rsidR="00000000" w:rsidDel="00000000" w:rsidP="00000000" w:rsidRDefault="00000000" w:rsidRPr="00000000" w14:paraId="0000003F">
      <w:pPr>
        <w:spacing w:line="480" w:lineRule="auto"/>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2.0 OBJECTIVES AND TASKS</w:t>
      </w:r>
    </w:p>
    <w:p w:rsidR="00000000" w:rsidDel="00000000" w:rsidP="00000000" w:rsidRDefault="00000000" w:rsidRPr="00000000" w14:paraId="00000041">
      <w:pPr>
        <w:spacing w:line="48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We are testing our program with JUnit tests, these tests will ensure that our program runs as expected and the customer will be satisfied with the product.</w:t>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3.0 TESTING STRATEGY</w:t>
      </w:r>
    </w:p>
    <w:p w:rsidR="00000000" w:rsidDel="00000000" w:rsidP="00000000" w:rsidRDefault="00000000" w:rsidRPr="00000000" w14:paraId="00000044">
      <w:pPr>
        <w:spacing w:line="48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24"/>
          <w:szCs w:val="24"/>
          <w:rtl w:val="0"/>
        </w:rPr>
        <w:t xml:space="preserve">Our testing strategy including creating a plethora of JUnit tests, covering the most important aspects of our software. These include checking if default fonts are used rather than selected ones, how many circles are being created based on the input from user, and much more. Below, you will see various screenshots and explanations of how we tested our software</w:t>
      </w: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3.1 JUNIT TESTING</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6575" cy="5238750"/>
            <wp:effectExtent b="0" l="0" r="0" t="0"/>
            <wp:docPr id="1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07657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above, we tested our program with a plethora of methods. The tests above outline all the possible tests with the MainFrame of the program. These tests are sufficient as it tests the use cases of the program. We derived these test cases by understanding all the possible ways the user might go about using our software. By keeping this in mind, we are able to be certain that our program runs the way it should when presented to the customer.</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3.1.1 TEST CASES DESCRIPTION</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5340"/>
        <w:tblGridChange w:id="0">
          <w:tblGrid>
            <w:gridCol w:w="3660"/>
            <w:gridCol w:w="5340"/>
          </w:tblGrid>
        </w:tblGridChange>
      </w:tblGrid>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 Case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Brief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testDeletingCircles()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adding one circle and then deleting one circle.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testDeletingMultipleText01()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deleting multiple texts by first adding multiple texts and then deleting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testDeletingMultipleText02()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also test deleting multiple texts by first adding and then deleting.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testAddingMultipleText()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adding multiple texts.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testDeletingMinCircles()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that the user is not able to delete more circles than minimum circles which are 2. For example, if the user has selected all circles, then all circles will get deleted except 2 circles.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testRedo()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the Redo mechanism. If the user presses Ctrl+Z, to undo the added circle, then pressing Ctrl+Y will redo meaning that the circle will be added again with same properties.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testUndo()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the Undo mechanism. If the user presses Ctrl+Z, then it will undo the change. For example, if the users added a circle and after they press Ctrl+Z, then that circle will be removed, undoing one 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testTableWithText()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if the texts are added to the table that is on the right-hand side of the app.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testTableWithCircles()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if the Circles are added to the table that is on the right-hand side of the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testAddingEmptyText()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that adding an empty text will do nothing meaning that no text is added.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testDeletingMultipleCircles01()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deleting multiple circles by first adding them and then deleting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testDeletingMultipleCircles02()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both deleting multiple circles and their minimum properties. It will add 5 circles in total and delete all of them. It is expected to remain 2 circles and the rest of them getting deleted out of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testDeletingText()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deleting the added 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testAddingMultipleCircles()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adding multiple circles on the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testDefaultState()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the initial state when the program is run.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testDefaultTable()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the initial table that is on the right-hand side when the program is run.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testAddingCircles()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adding a single circle on the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testAddingText()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test adding a single text on the app.</w:t>
            </w:r>
          </w:p>
        </w:tc>
      </w:tr>
    </w:tbl>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above test cases were tested for use cases which included adding single/multiple circles and texts, changing properties for each circle or text, undo/redo mechanism, save, open, about, or close.</w:t>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3.1.2 IMPLEMENTATION IMAGES</w:t>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images of the implementation of each test case methods:</w:t>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2841" cy="2767013"/>
            <wp:effectExtent b="0" l="0" r="0" t="0"/>
            <wp:docPr id="2"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3172841" cy="27670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2091" cy="2500313"/>
            <wp:effectExtent b="0" l="0" r="0" t="0"/>
            <wp:docPr id="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3392091"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0910" cy="2195513"/>
            <wp:effectExtent b="0" l="0" r="0" t="0"/>
            <wp:docPr id="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450910"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0791" cy="3833813"/>
            <wp:effectExtent b="0" l="0" r="0" t="0"/>
            <wp:docPr id="10"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3640791"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438" cy="2837391"/>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119438" cy="283739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3705" cy="2290763"/>
            <wp:effectExtent b="0" l="0" r="0" t="0"/>
            <wp:docPr id="4"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3873705"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9247" cy="2205038"/>
            <wp:effectExtent b="0" l="0" r="0" t="0"/>
            <wp:docPr id="11"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3739247"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5867" cy="2357438"/>
            <wp:effectExtent b="0" l="0" r="0" t="0"/>
            <wp:docPr id="5"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3745867"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8461" cy="2043113"/>
            <wp:effectExtent b="0" l="0" r="0" t="0"/>
            <wp:docPr id="7"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3738461"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5554" cy="2281238"/>
            <wp:effectExtent b="0" l="0" r="0" t="0"/>
            <wp:docPr id="15"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4225554"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3701557"/>
            <wp:effectExtent b="0" l="0" r="0" t="0"/>
            <wp:docPr id="13"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2709863" cy="370155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0159" cy="3024188"/>
            <wp:effectExtent b="0" l="0" r="0" t="0"/>
            <wp:docPr id="9"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2560159"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three helper methods that were used in each of the above test case methods.</w:t>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365500"/>
            <wp:effectExtent b="0" l="0" r="0" t="0"/>
            <wp:docPr id="16"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u w:val="single"/>
          <w:rtl w:val="0"/>
        </w:rPr>
        <w:t xml:space="preserve">3.2 TEST COVERAGE</w:t>
      </w: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images of the test coverage for our system with a comparison between minimum usage and average usage. It shows all of the classes in our program with percentages showing the coverages.</w:t>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3.2.1 MINIMUM USAGE:</w:t>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743200"/>
            <wp:effectExtent b="0" l="0" r="0" t="0"/>
            <wp:docPr id="12"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3.2.2 AVERAGE USAGE:</w:t>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921000"/>
            <wp:effectExtent b="0" l="0" r="0" t="0"/>
            <wp:docPr id="6"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734050" cy="29210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2.jpg"/><Relationship Id="rId10" Type="http://schemas.openxmlformats.org/officeDocument/2006/relationships/image" Target="media/image12.jpg"/><Relationship Id="rId21" Type="http://schemas.openxmlformats.org/officeDocument/2006/relationships/image" Target="media/image1.jpg"/><Relationship Id="rId13" Type="http://schemas.openxmlformats.org/officeDocument/2006/relationships/image" Target="media/image14.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0.jpg"/><Relationship Id="rId14" Type="http://schemas.openxmlformats.org/officeDocument/2006/relationships/image" Target="media/image16.jpg"/><Relationship Id="rId17" Type="http://schemas.openxmlformats.org/officeDocument/2006/relationships/image" Target="media/image3.jpg"/><Relationship Id="rId16" Type="http://schemas.openxmlformats.org/officeDocument/2006/relationships/image" Target="media/image15.jp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4.jpg"/><Relationship Id="rId18" Type="http://schemas.openxmlformats.org/officeDocument/2006/relationships/image" Target="media/image7.jpg"/><Relationship Id="rId7" Type="http://schemas.openxmlformats.org/officeDocument/2006/relationships/image" Target="media/image9.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PlayfairDisplayRegular-regular.ttf"/><Relationship Id="rId6" Type="http://schemas.openxmlformats.org/officeDocument/2006/relationships/font" Target="fonts/PlayfairDisplayRegular-bold.ttf"/><Relationship Id="rId7" Type="http://schemas.openxmlformats.org/officeDocument/2006/relationships/font" Target="fonts/PlayfairDisplayRegular-italic.ttf"/><Relationship Id="rId8" Type="http://schemas.openxmlformats.org/officeDocument/2006/relationships/font" Target="fonts/PlayfairDisplay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