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280"/>
        <w:jc w:val="center"/>
      </w:pPr>
      <w:r>
        <w:rPr>
          <w:rFonts w:ascii="Calibri" w:hAnsi="Calibri"/>
          <w:b/>
          <w:color w:val="9A6B16"/>
          <w:sz w:val="24"/>
        </w:rPr>
        <w:t>PILOT 2</w:t>
      </w:r>
    </w:p>
    <w:p>
      <w:pPr>
        <w:spacing w:after="160"/>
        <w:jc w:val="center"/>
      </w:pPr>
      <w:r>
        <w:rPr>
          <w:rFonts w:ascii="Calibri" w:hAnsi="Calibri"/>
          <w:b/>
          <w:color w:val="173849"/>
          <w:sz w:val="56"/>
        </w:rPr>
        <w:t>Master Comparison Report</w:t>
      </w:r>
    </w:p>
    <w:p>
      <w:pPr>
        <w:spacing w:after="440"/>
        <w:jc w:val="center"/>
      </w:pPr>
      <w:r>
        <w:rPr>
          <w:color w:val="2E5E78"/>
          <w:sz w:val="30"/>
        </w:rPr>
        <w:t>Pilot 1 vs Pilot 2 • Pilot 3 Decision</w:t>
      </w:r>
    </w:p>
    <w:p>
      <w:pPr>
        <w:jc w:val="center"/>
      </w:pPr>
      <w:r>
        <w:rPr>
          <w:i/>
          <w:color w:val="5B6570"/>
          <w:sz w:val="22"/>
        </w:rPr>
        <w:t>Controlled evaluation of domain-specific GraphRAG extraction</w:t>
      </w:r>
    </w:p>
    <w:p/>
    <w:p/>
    <w:p/>
    <w:p/>
    <w:p/>
    <w:p/>
    <w:p/>
    <w:p>
      <w:pPr>
        <w:jc w:val="center"/>
      </w:pPr>
      <w:r>
        <w:rPr>
          <w:color w:val="5B6570"/>
          <w:sz w:val="20"/>
        </w:rPr>
        <w:t>Source document: Austrian Photovoltaic Strategy 2024</w:t>
        <w:br/>
        <w:t>Report date: 12 August 2026</w:t>
      </w:r>
    </w:p>
    <w:p>
      <w:r>
        <w:br w:type="page"/>
      </w:r>
    </w:p>
    <w:p>
      <w:pPr>
        <w:pStyle w:val="Heading1"/>
      </w:pPr>
      <w:r>
        <w:t>Executive summary</w:t>
      </w:r>
    </w:p>
    <w:p>
      <w:r>
        <w:t>Pilot 2 tested whether a domain-specific entity schema and stricter extraction prompts could improve Microsoft GraphRAG output for the Austrian Photovoltaic Strategy 2024. The experiment was controlled: Pilot 1 and Pilot 2 used the same PDF, the same converted text, the same 17 chunks, and identical token counts. Differences in graph output can therefore be attributed mainly to the revised schema and prompts.</w:t>
      </w:r>
    </w:p>
    <w:p>
      <w:pPr>
        <w:pStyle w:val="Callout"/>
      </w:pPr>
      <w:r>
        <w:rPr>
          <w:b/>
        </w:rPr>
        <w:t xml:space="preserve">Overall result. </w:t>
      </w:r>
      <w:r>
        <w:t>Pilot 2 produced a substantially more useful extraction layer. Correct-and-relevant entities rose from 22.8% to 73.3%, wrong typing fell from 49.1% to 11.7%, and fully structured recall rose from 3.3% to 43.3%. Relationship construction—especially modality, predicate choice, and technical relations—remains the main bottleneck.</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3096"/>
            <w:shd w:fill="2E5E78"/>
            <w:vAlign w:val="center"/>
            <w:tcMar>
              <w:top w:w="90" w:type="dxa"/>
              <w:start w:w="120" w:type="dxa"/>
              <w:bottom w:w="90" w:type="dxa"/>
              <w:end w:w="120" w:type="dxa"/>
            </w:tcMar>
          </w:tcPr>
          <w:p>
            <w:pPr>
              <w:spacing w:after="0"/>
            </w:pPr>
            <w:r>
              <w:rPr>
                <w:b/>
                <w:color w:val="FFFFFF"/>
                <w:sz w:val="19"/>
              </w:rPr>
              <w:t>Indicator</w:t>
            </w:r>
          </w:p>
        </w:tc>
        <w:tc>
          <w:tcPr>
            <w:tcW w:type="dxa" w:w="1152"/>
            <w:shd w:fill="2E5E78"/>
            <w:vAlign w:val="center"/>
            <w:tcMar>
              <w:top w:w="90" w:type="dxa"/>
              <w:start w:w="120" w:type="dxa"/>
              <w:bottom w:w="90" w:type="dxa"/>
              <w:end w:w="120" w:type="dxa"/>
            </w:tcMar>
          </w:tcPr>
          <w:p>
            <w:pPr>
              <w:spacing w:after="0"/>
            </w:pPr>
            <w:r>
              <w:rPr>
                <w:b/>
                <w:color w:val="FFFFFF"/>
                <w:sz w:val="19"/>
              </w:rPr>
              <w:t>Pilot 1</w:t>
            </w:r>
          </w:p>
        </w:tc>
        <w:tc>
          <w:tcPr>
            <w:tcW w:type="dxa" w:w="1152"/>
            <w:shd w:fill="2E5E78"/>
            <w:vAlign w:val="center"/>
            <w:tcMar>
              <w:top w:w="90" w:type="dxa"/>
              <w:start w:w="120" w:type="dxa"/>
              <w:bottom w:w="90" w:type="dxa"/>
              <w:end w:w="120" w:type="dxa"/>
            </w:tcMar>
          </w:tcPr>
          <w:p>
            <w:pPr>
              <w:spacing w:after="0"/>
            </w:pPr>
            <w:r>
              <w:rPr>
                <w:b/>
                <w:color w:val="FFFFFF"/>
                <w:sz w:val="19"/>
              </w:rPr>
              <w:t>Pilot 2</w:t>
            </w:r>
          </w:p>
        </w:tc>
        <w:tc>
          <w:tcPr>
            <w:tcW w:type="dxa" w:w="3960"/>
            <w:shd w:fill="2E5E78"/>
            <w:vAlign w:val="center"/>
            <w:tcMar>
              <w:top w:w="90" w:type="dxa"/>
              <w:start w:w="120" w:type="dxa"/>
              <w:bottom w:w="90" w:type="dxa"/>
              <w:end w:w="120" w:type="dxa"/>
            </w:tcMar>
          </w:tcPr>
          <w:p>
            <w:pPr>
              <w:spacing w:after="0"/>
            </w:pPr>
            <w:r>
              <w:rPr>
                <w:b/>
                <w:color w:val="FFFFFF"/>
                <w:sz w:val="19"/>
              </w:rPr>
              <w:t>Interpretation</w:t>
            </w:r>
          </w:p>
        </w:tc>
      </w:tr>
      <w:tr>
        <w:tc>
          <w:tcPr>
            <w:tcW w:type="dxa" w:w="3096"/>
            <w:vAlign w:val="center"/>
            <w:tcMar>
              <w:top w:w="90" w:type="dxa"/>
              <w:start w:w="120" w:type="dxa"/>
              <w:bottom w:w="90" w:type="dxa"/>
              <w:end w:w="120" w:type="dxa"/>
            </w:tcMar>
          </w:tcPr>
          <w:p>
            <w:pPr>
              <w:spacing w:after="0" w:line="240" w:lineRule="auto"/>
            </w:pPr>
            <w:r>
              <w:rPr>
                <w:sz w:val="18"/>
              </w:rPr>
              <w:t>Entities</w:t>
            </w:r>
          </w:p>
        </w:tc>
        <w:tc>
          <w:tcPr>
            <w:tcW w:type="dxa" w:w="1152"/>
            <w:vAlign w:val="center"/>
            <w:tcMar>
              <w:top w:w="90" w:type="dxa"/>
              <w:start w:w="120" w:type="dxa"/>
              <w:bottom w:w="90" w:type="dxa"/>
              <w:end w:w="120" w:type="dxa"/>
            </w:tcMar>
          </w:tcPr>
          <w:p>
            <w:pPr>
              <w:spacing w:after="0" w:line="240" w:lineRule="auto"/>
              <w:jc w:val="center"/>
            </w:pPr>
            <w:r>
              <w:rPr>
                <w:sz w:val="18"/>
              </w:rPr>
              <w:t>312</w:t>
            </w:r>
          </w:p>
        </w:tc>
        <w:tc>
          <w:tcPr>
            <w:tcW w:type="dxa" w:w="1152"/>
            <w:vAlign w:val="center"/>
            <w:tcMar>
              <w:top w:w="90" w:type="dxa"/>
              <w:start w:w="120" w:type="dxa"/>
              <w:bottom w:w="90" w:type="dxa"/>
              <w:end w:w="120" w:type="dxa"/>
            </w:tcMar>
          </w:tcPr>
          <w:p>
            <w:pPr>
              <w:spacing w:after="0" w:line="240" w:lineRule="auto"/>
              <w:jc w:val="center"/>
            </w:pPr>
            <w:r>
              <w:rPr>
                <w:sz w:val="18"/>
              </w:rPr>
              <w:t>539</w:t>
            </w:r>
          </w:p>
        </w:tc>
        <w:tc>
          <w:tcPr>
            <w:tcW w:type="dxa" w:w="3960"/>
            <w:vAlign w:val="center"/>
            <w:tcMar>
              <w:top w:w="90" w:type="dxa"/>
              <w:start w:w="120" w:type="dxa"/>
              <w:bottom w:w="90" w:type="dxa"/>
              <w:end w:w="120" w:type="dxa"/>
            </w:tcMar>
          </w:tcPr>
          <w:p>
            <w:pPr>
              <w:spacing w:after="0" w:line="240" w:lineRule="auto"/>
            </w:pPr>
            <w:r>
              <w:rPr>
                <w:sz w:val="18"/>
              </w:rPr>
              <w:t>+72.8%; more coverage, but size alone is not quality</w:t>
            </w:r>
          </w:p>
        </w:tc>
      </w:tr>
      <w:tr>
        <w:tc>
          <w:tcPr>
            <w:tcW w:type="dxa" w:w="3096"/>
            <w:shd w:fill="F5F7F8"/>
            <w:vAlign w:val="center"/>
            <w:tcMar>
              <w:top w:w="90" w:type="dxa"/>
              <w:start w:w="120" w:type="dxa"/>
              <w:bottom w:w="90" w:type="dxa"/>
              <w:end w:w="120" w:type="dxa"/>
            </w:tcMar>
          </w:tcPr>
          <w:p>
            <w:pPr>
              <w:spacing w:after="0" w:line="240" w:lineRule="auto"/>
            </w:pPr>
            <w:r>
              <w:rPr>
                <w:sz w:val="18"/>
              </w:rPr>
              <w:t>Relationships</w:t>
            </w:r>
          </w:p>
        </w:tc>
        <w:tc>
          <w:tcPr>
            <w:tcW w:type="dxa" w:w="1152"/>
            <w:shd w:fill="F5F7F8"/>
            <w:vAlign w:val="center"/>
            <w:tcMar>
              <w:top w:w="90" w:type="dxa"/>
              <w:start w:w="120" w:type="dxa"/>
              <w:bottom w:w="90" w:type="dxa"/>
              <w:end w:w="120" w:type="dxa"/>
            </w:tcMar>
          </w:tcPr>
          <w:p>
            <w:pPr>
              <w:spacing w:after="0" w:line="240" w:lineRule="auto"/>
              <w:jc w:val="center"/>
            </w:pPr>
            <w:r>
              <w:rPr>
                <w:sz w:val="18"/>
              </w:rPr>
              <w:t>414</w:t>
            </w:r>
          </w:p>
        </w:tc>
        <w:tc>
          <w:tcPr>
            <w:tcW w:type="dxa" w:w="1152"/>
            <w:shd w:fill="F5F7F8"/>
            <w:vAlign w:val="center"/>
            <w:tcMar>
              <w:top w:w="90" w:type="dxa"/>
              <w:start w:w="120" w:type="dxa"/>
              <w:bottom w:w="90" w:type="dxa"/>
              <w:end w:w="120" w:type="dxa"/>
            </w:tcMar>
          </w:tcPr>
          <w:p>
            <w:pPr>
              <w:spacing w:after="0" w:line="240" w:lineRule="auto"/>
              <w:jc w:val="center"/>
            </w:pPr>
            <w:r>
              <w:rPr>
                <w:sz w:val="18"/>
              </w:rPr>
              <w:t>643</w:t>
            </w:r>
          </w:p>
        </w:tc>
        <w:tc>
          <w:tcPr>
            <w:tcW w:type="dxa" w:w="3960"/>
            <w:shd w:fill="F5F7F8"/>
            <w:vAlign w:val="center"/>
            <w:tcMar>
              <w:top w:w="90" w:type="dxa"/>
              <w:start w:w="120" w:type="dxa"/>
              <w:bottom w:w="90" w:type="dxa"/>
              <w:end w:w="120" w:type="dxa"/>
            </w:tcMar>
          </w:tcPr>
          <w:p>
            <w:pPr>
              <w:spacing w:after="0" w:line="240" w:lineRule="auto"/>
            </w:pPr>
            <w:r>
              <w:rPr>
                <w:sz w:val="18"/>
              </w:rPr>
              <w:t>+55.3%; quantitative relations became more visible</w:t>
            </w:r>
          </w:p>
        </w:tc>
      </w:tr>
      <w:tr>
        <w:tc>
          <w:tcPr>
            <w:tcW w:type="dxa" w:w="3096"/>
            <w:vAlign w:val="center"/>
            <w:tcMar>
              <w:top w:w="90" w:type="dxa"/>
              <w:start w:w="120" w:type="dxa"/>
              <w:bottom w:w="90" w:type="dxa"/>
              <w:end w:w="120" w:type="dxa"/>
            </w:tcMar>
          </w:tcPr>
          <w:p>
            <w:pPr>
              <w:spacing w:after="0" w:line="240" w:lineRule="auto"/>
            </w:pPr>
            <w:r>
              <w:rPr>
                <w:sz w:val="18"/>
              </w:rPr>
              <w:t>Correct &amp; relevant entities</w:t>
            </w:r>
          </w:p>
        </w:tc>
        <w:tc>
          <w:tcPr>
            <w:tcW w:type="dxa" w:w="1152"/>
            <w:vAlign w:val="center"/>
            <w:tcMar>
              <w:top w:w="90" w:type="dxa"/>
              <w:start w:w="120" w:type="dxa"/>
              <w:bottom w:w="90" w:type="dxa"/>
              <w:end w:w="120" w:type="dxa"/>
            </w:tcMar>
          </w:tcPr>
          <w:p>
            <w:pPr>
              <w:spacing w:after="0" w:line="240" w:lineRule="auto"/>
              <w:jc w:val="center"/>
            </w:pPr>
            <w:r>
              <w:rPr>
                <w:sz w:val="18"/>
              </w:rPr>
              <w:t>22.8%</w:t>
            </w:r>
          </w:p>
        </w:tc>
        <w:tc>
          <w:tcPr>
            <w:tcW w:type="dxa" w:w="1152"/>
            <w:vAlign w:val="center"/>
            <w:tcMar>
              <w:top w:w="90" w:type="dxa"/>
              <w:start w:w="120" w:type="dxa"/>
              <w:bottom w:w="90" w:type="dxa"/>
              <w:end w:w="120" w:type="dxa"/>
            </w:tcMar>
          </w:tcPr>
          <w:p>
            <w:pPr>
              <w:spacing w:after="0" w:line="240" w:lineRule="auto"/>
              <w:jc w:val="center"/>
            </w:pPr>
            <w:r>
              <w:rPr>
                <w:sz w:val="18"/>
              </w:rPr>
              <w:t>73.3%</w:t>
            </w:r>
          </w:p>
        </w:tc>
        <w:tc>
          <w:tcPr>
            <w:tcW w:type="dxa" w:w="3960"/>
            <w:vAlign w:val="center"/>
            <w:tcMar>
              <w:top w:w="90" w:type="dxa"/>
              <w:start w:w="120" w:type="dxa"/>
              <w:bottom w:w="90" w:type="dxa"/>
              <w:end w:w="120" w:type="dxa"/>
            </w:tcMar>
          </w:tcPr>
          <w:p>
            <w:pPr>
              <w:spacing w:after="0" w:line="240" w:lineRule="auto"/>
            </w:pPr>
            <w:r>
              <w:rPr>
                <w:sz w:val="18"/>
              </w:rPr>
              <w:t>Large improvement</w:t>
            </w:r>
          </w:p>
        </w:tc>
      </w:tr>
      <w:tr>
        <w:tc>
          <w:tcPr>
            <w:tcW w:type="dxa" w:w="3096"/>
            <w:shd w:fill="F5F7F8"/>
            <w:vAlign w:val="center"/>
            <w:tcMar>
              <w:top w:w="90" w:type="dxa"/>
              <w:start w:w="120" w:type="dxa"/>
              <w:bottom w:w="90" w:type="dxa"/>
              <w:end w:w="120" w:type="dxa"/>
            </w:tcMar>
          </w:tcPr>
          <w:p>
            <w:pPr>
              <w:spacing w:after="0" w:line="240" w:lineRule="auto"/>
            </w:pPr>
            <w:r>
              <w:rPr>
                <w:sz w:val="18"/>
              </w:rPr>
              <w:t>Wrong entity type</w:t>
            </w:r>
          </w:p>
        </w:tc>
        <w:tc>
          <w:tcPr>
            <w:tcW w:type="dxa" w:w="1152"/>
            <w:shd w:fill="F5F7F8"/>
            <w:vAlign w:val="center"/>
            <w:tcMar>
              <w:top w:w="90" w:type="dxa"/>
              <w:start w:w="120" w:type="dxa"/>
              <w:bottom w:w="90" w:type="dxa"/>
              <w:end w:w="120" w:type="dxa"/>
            </w:tcMar>
          </w:tcPr>
          <w:p>
            <w:pPr>
              <w:spacing w:after="0" w:line="240" w:lineRule="auto"/>
              <w:jc w:val="center"/>
            </w:pPr>
            <w:r>
              <w:rPr>
                <w:sz w:val="18"/>
              </w:rPr>
              <w:t>49.1%</w:t>
            </w:r>
          </w:p>
        </w:tc>
        <w:tc>
          <w:tcPr>
            <w:tcW w:type="dxa" w:w="1152"/>
            <w:shd w:fill="F5F7F8"/>
            <w:vAlign w:val="center"/>
            <w:tcMar>
              <w:top w:w="90" w:type="dxa"/>
              <w:start w:w="120" w:type="dxa"/>
              <w:bottom w:w="90" w:type="dxa"/>
              <w:end w:w="120" w:type="dxa"/>
            </w:tcMar>
          </w:tcPr>
          <w:p>
            <w:pPr>
              <w:spacing w:after="0" w:line="240" w:lineRule="auto"/>
              <w:jc w:val="center"/>
            </w:pPr>
            <w:r>
              <w:rPr>
                <w:sz w:val="18"/>
              </w:rPr>
              <w:t>11.7%</w:t>
            </w:r>
          </w:p>
        </w:tc>
        <w:tc>
          <w:tcPr>
            <w:tcW w:type="dxa" w:w="3960"/>
            <w:shd w:fill="F5F7F8"/>
            <w:vAlign w:val="center"/>
            <w:tcMar>
              <w:top w:w="90" w:type="dxa"/>
              <w:start w:w="120" w:type="dxa"/>
              <w:bottom w:w="90" w:type="dxa"/>
              <w:end w:w="120" w:type="dxa"/>
            </w:tcMar>
          </w:tcPr>
          <w:p>
            <w:pPr>
              <w:spacing w:after="0" w:line="240" w:lineRule="auto"/>
            </w:pPr>
            <w:r>
              <w:rPr>
                <w:sz w:val="18"/>
              </w:rPr>
              <w:t>Large reduction</w:t>
            </w:r>
          </w:p>
        </w:tc>
      </w:tr>
      <w:tr>
        <w:tc>
          <w:tcPr>
            <w:tcW w:type="dxa" w:w="3096"/>
            <w:vAlign w:val="center"/>
            <w:tcMar>
              <w:top w:w="90" w:type="dxa"/>
              <w:start w:w="120" w:type="dxa"/>
              <w:bottom w:w="90" w:type="dxa"/>
              <w:end w:w="120" w:type="dxa"/>
            </w:tcMar>
          </w:tcPr>
          <w:p>
            <w:pPr>
              <w:spacing w:after="0" w:line="240" w:lineRule="auto"/>
            </w:pPr>
            <w:r>
              <w:rPr>
                <w:sz w:val="18"/>
              </w:rPr>
              <w:t>Fully structured source facts</w:t>
            </w:r>
          </w:p>
        </w:tc>
        <w:tc>
          <w:tcPr>
            <w:tcW w:type="dxa" w:w="1152"/>
            <w:vAlign w:val="center"/>
            <w:tcMar>
              <w:top w:w="90" w:type="dxa"/>
              <w:start w:w="120" w:type="dxa"/>
              <w:bottom w:w="90" w:type="dxa"/>
              <w:end w:w="120" w:type="dxa"/>
            </w:tcMar>
          </w:tcPr>
          <w:p>
            <w:pPr>
              <w:spacing w:after="0" w:line="240" w:lineRule="auto"/>
              <w:jc w:val="center"/>
            </w:pPr>
            <w:r>
              <w:rPr>
                <w:sz w:val="18"/>
              </w:rPr>
              <w:t>3.3%</w:t>
            </w:r>
          </w:p>
        </w:tc>
        <w:tc>
          <w:tcPr>
            <w:tcW w:type="dxa" w:w="1152"/>
            <w:vAlign w:val="center"/>
            <w:tcMar>
              <w:top w:w="90" w:type="dxa"/>
              <w:start w:w="120" w:type="dxa"/>
              <w:bottom w:w="90" w:type="dxa"/>
              <w:end w:w="120" w:type="dxa"/>
            </w:tcMar>
          </w:tcPr>
          <w:p>
            <w:pPr>
              <w:spacing w:after="0" w:line="240" w:lineRule="auto"/>
              <w:jc w:val="center"/>
            </w:pPr>
            <w:r>
              <w:rPr>
                <w:sz w:val="18"/>
              </w:rPr>
              <w:t>43.3%</w:t>
            </w:r>
          </w:p>
        </w:tc>
        <w:tc>
          <w:tcPr>
            <w:tcW w:type="dxa" w:w="3960"/>
            <w:vAlign w:val="center"/>
            <w:tcMar>
              <w:top w:w="90" w:type="dxa"/>
              <w:start w:w="120" w:type="dxa"/>
              <w:bottom w:w="90" w:type="dxa"/>
              <w:end w:w="120" w:type="dxa"/>
            </w:tcMar>
          </w:tcPr>
          <w:p>
            <w:pPr>
              <w:spacing w:after="0" w:line="240" w:lineRule="auto"/>
            </w:pPr>
            <w:r>
              <w:rPr>
                <w:sz w:val="18"/>
              </w:rPr>
              <w:t>Strong recall improvement</w:t>
            </w:r>
          </w:p>
        </w:tc>
      </w:tr>
    </w:tbl>
    <w:p>
      <w:pPr>
        <w:spacing w:after="40"/>
      </w:pPr>
    </w:p>
    <w:p>
      <w:r>
        <w:t>The recommended architecture is to retain GraphRAG as a domain-aware but noisy extraction and retrieval layer, followed by a controlled knowledge-graph layer for canonical entity resolution, relation normalization, type and modality validation, provenance, and numerical normalization.</w:t>
      </w:r>
    </w:p>
    <w:p>
      <w:pPr>
        <w:pStyle w:val="Caution"/>
      </w:pPr>
      <w:r>
        <w:rPr>
          <w:b/>
        </w:rPr>
        <w:t xml:space="preserve">Authority note. </w:t>
      </w:r>
      <w:r>
        <w:t>Only 30.8% of the audited community reports were primarily accurate syntheses. Community reports are useful for navigation and exploratory analysis, but the original PDF and source-linked graph records remain authoritative.</w:t>
      </w:r>
    </w:p>
    <w:p>
      <w:pPr>
        <w:pStyle w:val="Heading1"/>
      </w:pPr>
      <w:r>
        <w:t>1. Experimental purpose</w:t>
      </w:r>
    </w:p>
    <w:p>
      <w:r>
        <w:t>The project combines Austrian solar-market analysis, a Knowledge Graph course project, and Microsoft GraphRAG as an extraction and retrieval layer. Its intended application is structured and explainable analysis of relationships among policy, market, and technical factors in the Austrian photovoltaic market.</w:t>
      </w:r>
    </w:p>
    <w:p>
      <w:r>
        <w:t>Pilot 2 was created after Pilot 1 showed that GraphRAG’s generic entity types—organization, person, geo, and event—were poorly matched to the domain. Photovoltaics, policies, plans, installations, and broad concepts were frequently assigned inappropriate types. Pilot 2 therefore tested a domain-specific extraction schema and stricter instructions while keeping the source and chunking fixed.</w:t>
      </w:r>
    </w:p>
    <w:p>
      <w:pPr>
        <w:pStyle w:val="Heading1"/>
      </w:pPr>
      <w:r>
        <w:t>2. Controlled comparison design</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2232"/>
            <w:shd w:fill="2E5E78"/>
            <w:vAlign w:val="center"/>
            <w:tcMar>
              <w:top w:w="90" w:type="dxa"/>
              <w:start w:w="120" w:type="dxa"/>
              <w:bottom w:w="90" w:type="dxa"/>
              <w:end w:w="120" w:type="dxa"/>
            </w:tcMar>
          </w:tcPr>
          <w:p>
            <w:pPr>
              <w:spacing w:after="0"/>
            </w:pPr>
            <w:r>
              <w:rPr>
                <w:b/>
                <w:color w:val="FFFFFF"/>
                <w:sz w:val="19"/>
              </w:rPr>
              <w:t>Control variable</w:t>
            </w:r>
          </w:p>
        </w:tc>
        <w:tc>
          <w:tcPr>
            <w:tcW w:type="dxa" w:w="2304"/>
            <w:shd w:fill="2E5E78"/>
            <w:vAlign w:val="center"/>
            <w:tcMar>
              <w:top w:w="90" w:type="dxa"/>
              <w:start w:w="120" w:type="dxa"/>
              <w:bottom w:w="90" w:type="dxa"/>
              <w:end w:w="120" w:type="dxa"/>
            </w:tcMar>
          </w:tcPr>
          <w:p>
            <w:pPr>
              <w:spacing w:after="0"/>
            </w:pPr>
            <w:r>
              <w:rPr>
                <w:b/>
                <w:color w:val="FFFFFF"/>
                <w:sz w:val="19"/>
              </w:rPr>
              <w:t>Pilot 1</w:t>
            </w:r>
          </w:p>
        </w:tc>
        <w:tc>
          <w:tcPr>
            <w:tcW w:type="dxa" w:w="2520"/>
            <w:shd w:fill="2E5E78"/>
            <w:vAlign w:val="center"/>
            <w:tcMar>
              <w:top w:w="90" w:type="dxa"/>
              <w:start w:w="120" w:type="dxa"/>
              <w:bottom w:w="90" w:type="dxa"/>
              <w:end w:w="120" w:type="dxa"/>
            </w:tcMar>
          </w:tcPr>
          <w:p>
            <w:pPr>
              <w:spacing w:after="0"/>
            </w:pPr>
            <w:r>
              <w:rPr>
                <w:b/>
                <w:color w:val="FFFFFF"/>
                <w:sz w:val="19"/>
              </w:rPr>
              <w:t>Pilot 2</w:t>
            </w:r>
          </w:p>
        </w:tc>
        <w:tc>
          <w:tcPr>
            <w:tcW w:type="dxa" w:w="2304"/>
            <w:shd w:fill="2E5E78"/>
            <w:vAlign w:val="center"/>
            <w:tcMar>
              <w:top w:w="90" w:type="dxa"/>
              <w:start w:w="120" w:type="dxa"/>
              <w:bottom w:w="90" w:type="dxa"/>
              <w:end w:w="120" w:type="dxa"/>
            </w:tcMar>
          </w:tcPr>
          <w:p>
            <w:pPr>
              <w:spacing w:after="0"/>
            </w:pPr>
            <w:r>
              <w:rPr>
                <w:b/>
                <w:color w:val="FFFFFF"/>
                <w:sz w:val="19"/>
              </w:rPr>
              <w:t>Verified result</w:t>
            </w:r>
          </w:p>
        </w:tc>
      </w:tr>
      <w:tr>
        <w:tc>
          <w:tcPr>
            <w:tcW w:type="dxa" w:w="2232"/>
            <w:vAlign w:val="center"/>
            <w:tcMar>
              <w:top w:w="90" w:type="dxa"/>
              <w:start w:w="120" w:type="dxa"/>
              <w:bottom w:w="90" w:type="dxa"/>
              <w:end w:w="120" w:type="dxa"/>
            </w:tcMar>
          </w:tcPr>
          <w:p>
            <w:pPr>
              <w:spacing w:after="0" w:line="240" w:lineRule="auto"/>
            </w:pPr>
            <w:r>
              <w:rPr>
                <w:sz w:val="18"/>
              </w:rPr>
              <w:t>Source documents</w:t>
            </w:r>
          </w:p>
        </w:tc>
        <w:tc>
          <w:tcPr>
            <w:tcW w:type="dxa" w:w="2304"/>
            <w:vAlign w:val="center"/>
            <w:tcMar>
              <w:top w:w="90" w:type="dxa"/>
              <w:start w:w="120" w:type="dxa"/>
              <w:bottom w:w="90" w:type="dxa"/>
              <w:end w:w="120" w:type="dxa"/>
            </w:tcMar>
          </w:tcPr>
          <w:p>
            <w:pPr>
              <w:spacing w:after="0" w:line="240" w:lineRule="auto"/>
              <w:jc w:val="center"/>
            </w:pPr>
            <w:r>
              <w:rPr>
                <w:sz w:val="18"/>
              </w:rPr>
              <w:t>1</w:t>
            </w:r>
          </w:p>
        </w:tc>
        <w:tc>
          <w:tcPr>
            <w:tcW w:type="dxa" w:w="2520"/>
            <w:vAlign w:val="center"/>
            <w:tcMar>
              <w:top w:w="90" w:type="dxa"/>
              <w:start w:w="120" w:type="dxa"/>
              <w:bottom w:w="90" w:type="dxa"/>
              <w:end w:w="120" w:type="dxa"/>
            </w:tcMar>
          </w:tcPr>
          <w:p>
            <w:pPr>
              <w:spacing w:after="0" w:line="240" w:lineRule="auto"/>
              <w:jc w:val="center"/>
            </w:pPr>
            <w:r>
              <w:rPr>
                <w:sz w:val="18"/>
              </w:rPr>
              <w:t>1</w:t>
            </w:r>
          </w:p>
        </w:tc>
        <w:tc>
          <w:tcPr>
            <w:tcW w:type="dxa" w:w="2304"/>
            <w:vAlign w:val="center"/>
            <w:tcMar>
              <w:top w:w="90" w:type="dxa"/>
              <w:start w:w="120" w:type="dxa"/>
              <w:bottom w:w="90" w:type="dxa"/>
              <w:end w:w="120" w:type="dxa"/>
            </w:tcMar>
          </w:tcPr>
          <w:p>
            <w:pPr>
              <w:spacing w:after="0" w:line="240" w:lineRule="auto"/>
            </w:pPr>
            <w:r>
              <w:rPr>
                <w:sz w:val="18"/>
              </w:rPr>
              <w:t>Same PDF</w:t>
            </w:r>
          </w:p>
        </w:tc>
      </w:tr>
      <w:tr>
        <w:tc>
          <w:tcPr>
            <w:tcW w:type="dxa" w:w="2232"/>
            <w:shd w:fill="F5F7F8"/>
            <w:vAlign w:val="center"/>
            <w:tcMar>
              <w:top w:w="90" w:type="dxa"/>
              <w:start w:w="120" w:type="dxa"/>
              <w:bottom w:w="90" w:type="dxa"/>
              <w:end w:w="120" w:type="dxa"/>
            </w:tcMar>
          </w:tcPr>
          <w:p>
            <w:pPr>
              <w:spacing w:after="0" w:line="240" w:lineRule="auto"/>
            </w:pPr>
            <w:r>
              <w:rPr>
                <w:sz w:val="18"/>
              </w:rPr>
              <w:t>Converted-text length</w:t>
            </w:r>
          </w:p>
        </w:tc>
        <w:tc>
          <w:tcPr>
            <w:tcW w:type="dxa" w:w="2304"/>
            <w:shd w:fill="F5F7F8"/>
            <w:vAlign w:val="center"/>
            <w:tcMar>
              <w:top w:w="90" w:type="dxa"/>
              <w:start w:w="120" w:type="dxa"/>
              <w:bottom w:w="90" w:type="dxa"/>
              <w:end w:w="120" w:type="dxa"/>
            </w:tcMar>
          </w:tcPr>
          <w:p>
            <w:pPr>
              <w:spacing w:after="0" w:line="240" w:lineRule="auto"/>
            </w:pPr>
            <w:r>
              <w:rPr>
                <w:sz w:val="18"/>
              </w:rPr>
              <w:t>73,134 characters</w:t>
            </w:r>
          </w:p>
        </w:tc>
        <w:tc>
          <w:tcPr>
            <w:tcW w:type="dxa" w:w="2520"/>
            <w:shd w:fill="F5F7F8"/>
            <w:vAlign w:val="center"/>
            <w:tcMar>
              <w:top w:w="90" w:type="dxa"/>
              <w:start w:w="120" w:type="dxa"/>
              <w:bottom w:w="90" w:type="dxa"/>
              <w:end w:w="120" w:type="dxa"/>
            </w:tcMar>
          </w:tcPr>
          <w:p>
            <w:pPr>
              <w:spacing w:after="0" w:line="240" w:lineRule="auto"/>
            </w:pPr>
            <w:r>
              <w:rPr>
                <w:sz w:val="18"/>
              </w:rPr>
              <w:t>73,134 characters</w:t>
            </w:r>
          </w:p>
        </w:tc>
        <w:tc>
          <w:tcPr>
            <w:tcW w:type="dxa" w:w="2304"/>
            <w:shd w:fill="F5F7F8"/>
            <w:vAlign w:val="center"/>
            <w:tcMar>
              <w:top w:w="90" w:type="dxa"/>
              <w:start w:w="120" w:type="dxa"/>
              <w:bottom w:w="90" w:type="dxa"/>
              <w:end w:w="120" w:type="dxa"/>
            </w:tcMar>
          </w:tcPr>
          <w:p>
            <w:pPr>
              <w:spacing w:after="0" w:line="240" w:lineRule="auto"/>
            </w:pPr>
            <w:r>
              <w:rPr>
                <w:sz w:val="18"/>
              </w:rPr>
              <w:t>Identical</w:t>
            </w:r>
          </w:p>
        </w:tc>
      </w:tr>
      <w:tr>
        <w:tc>
          <w:tcPr>
            <w:tcW w:type="dxa" w:w="2232"/>
            <w:vAlign w:val="center"/>
            <w:tcMar>
              <w:top w:w="90" w:type="dxa"/>
              <w:start w:w="120" w:type="dxa"/>
              <w:bottom w:w="90" w:type="dxa"/>
              <w:end w:w="120" w:type="dxa"/>
            </w:tcMar>
          </w:tcPr>
          <w:p>
            <w:pPr>
              <w:spacing w:after="0" w:line="240" w:lineRule="auto"/>
            </w:pPr>
            <w:r>
              <w:rPr>
                <w:sz w:val="18"/>
              </w:rPr>
              <w:t>Text units</w:t>
            </w:r>
          </w:p>
        </w:tc>
        <w:tc>
          <w:tcPr>
            <w:tcW w:type="dxa" w:w="2304"/>
            <w:vAlign w:val="center"/>
            <w:tcMar>
              <w:top w:w="90" w:type="dxa"/>
              <w:start w:w="120" w:type="dxa"/>
              <w:bottom w:w="90" w:type="dxa"/>
              <w:end w:w="120" w:type="dxa"/>
            </w:tcMar>
          </w:tcPr>
          <w:p>
            <w:pPr>
              <w:spacing w:after="0" w:line="240" w:lineRule="auto"/>
              <w:jc w:val="center"/>
            </w:pPr>
            <w:r>
              <w:rPr>
                <w:sz w:val="18"/>
              </w:rPr>
              <w:t>17</w:t>
            </w:r>
          </w:p>
        </w:tc>
        <w:tc>
          <w:tcPr>
            <w:tcW w:type="dxa" w:w="2520"/>
            <w:vAlign w:val="center"/>
            <w:tcMar>
              <w:top w:w="90" w:type="dxa"/>
              <w:start w:w="120" w:type="dxa"/>
              <w:bottom w:w="90" w:type="dxa"/>
              <w:end w:w="120" w:type="dxa"/>
            </w:tcMar>
          </w:tcPr>
          <w:p>
            <w:pPr>
              <w:spacing w:after="0" w:line="240" w:lineRule="auto"/>
              <w:jc w:val="center"/>
            </w:pPr>
            <w:r>
              <w:rPr>
                <w:sz w:val="18"/>
              </w:rPr>
              <w:t>17</w:t>
            </w:r>
          </w:p>
        </w:tc>
        <w:tc>
          <w:tcPr>
            <w:tcW w:type="dxa" w:w="2304"/>
            <w:vAlign w:val="center"/>
            <w:tcMar>
              <w:top w:w="90" w:type="dxa"/>
              <w:start w:w="120" w:type="dxa"/>
              <w:bottom w:w="90" w:type="dxa"/>
              <w:end w:w="120" w:type="dxa"/>
            </w:tcMar>
          </w:tcPr>
          <w:p>
            <w:pPr>
              <w:spacing w:after="0" w:line="240" w:lineRule="auto"/>
            </w:pPr>
            <w:r>
              <w:rPr>
                <w:sz w:val="18"/>
              </w:rPr>
              <w:t>Identical chunk texts</w:t>
            </w:r>
          </w:p>
        </w:tc>
      </w:tr>
      <w:tr>
        <w:tc>
          <w:tcPr>
            <w:tcW w:type="dxa" w:w="2232"/>
            <w:shd w:fill="F5F7F8"/>
            <w:vAlign w:val="center"/>
            <w:tcMar>
              <w:top w:w="90" w:type="dxa"/>
              <w:start w:w="120" w:type="dxa"/>
              <w:bottom w:w="90" w:type="dxa"/>
              <w:end w:w="120" w:type="dxa"/>
            </w:tcMar>
          </w:tcPr>
          <w:p>
            <w:pPr>
              <w:spacing w:after="0" w:line="240" w:lineRule="auto"/>
            </w:pPr>
            <w:r>
              <w:rPr>
                <w:sz w:val="18"/>
              </w:rPr>
              <w:t>Chunk token counts</w:t>
            </w:r>
          </w:p>
        </w:tc>
        <w:tc>
          <w:tcPr>
            <w:tcW w:type="dxa" w:w="2304"/>
            <w:shd w:fill="F5F7F8"/>
            <w:vAlign w:val="center"/>
            <w:tcMar>
              <w:top w:w="90" w:type="dxa"/>
              <w:start w:w="120" w:type="dxa"/>
              <w:bottom w:w="90" w:type="dxa"/>
              <w:end w:w="120" w:type="dxa"/>
            </w:tcMar>
          </w:tcPr>
          <w:p>
            <w:pPr>
              <w:spacing w:after="0" w:line="240" w:lineRule="auto"/>
            </w:pPr>
            <w:r>
              <w:rPr>
                <w:sz w:val="18"/>
              </w:rPr>
              <w:t>Same</w:t>
            </w:r>
          </w:p>
        </w:tc>
        <w:tc>
          <w:tcPr>
            <w:tcW w:type="dxa" w:w="2520"/>
            <w:shd w:fill="F5F7F8"/>
            <w:vAlign w:val="center"/>
            <w:tcMar>
              <w:top w:w="90" w:type="dxa"/>
              <w:start w:w="120" w:type="dxa"/>
              <w:bottom w:w="90" w:type="dxa"/>
              <w:end w:w="120" w:type="dxa"/>
            </w:tcMar>
          </w:tcPr>
          <w:p>
            <w:pPr>
              <w:spacing w:after="0" w:line="240" w:lineRule="auto"/>
            </w:pPr>
            <w:r>
              <w:rPr>
                <w:sz w:val="18"/>
              </w:rPr>
              <w:t>Same</w:t>
            </w:r>
          </w:p>
        </w:tc>
        <w:tc>
          <w:tcPr>
            <w:tcW w:type="dxa" w:w="2304"/>
            <w:shd w:fill="F5F7F8"/>
            <w:vAlign w:val="center"/>
            <w:tcMar>
              <w:top w:w="90" w:type="dxa"/>
              <w:start w:w="120" w:type="dxa"/>
              <w:bottom w:w="90" w:type="dxa"/>
              <w:end w:w="120" w:type="dxa"/>
            </w:tcMar>
          </w:tcPr>
          <w:p>
            <w:pPr>
              <w:spacing w:after="0" w:line="240" w:lineRule="auto"/>
            </w:pPr>
            <w:r>
              <w:rPr>
                <w:sz w:val="18"/>
              </w:rPr>
              <w:t>Identical</w:t>
            </w:r>
          </w:p>
        </w:tc>
      </w:tr>
      <w:tr>
        <w:tc>
          <w:tcPr>
            <w:tcW w:type="dxa" w:w="2232"/>
            <w:vAlign w:val="center"/>
            <w:tcMar>
              <w:top w:w="90" w:type="dxa"/>
              <w:start w:w="120" w:type="dxa"/>
              <w:bottom w:w="90" w:type="dxa"/>
              <w:end w:w="120" w:type="dxa"/>
            </w:tcMar>
          </w:tcPr>
          <w:p>
            <w:pPr>
              <w:spacing w:after="0" w:line="240" w:lineRule="auto"/>
            </w:pPr>
            <w:r>
              <w:rPr>
                <w:sz w:val="18"/>
              </w:rPr>
              <w:t>Primary change</w:t>
            </w:r>
          </w:p>
        </w:tc>
        <w:tc>
          <w:tcPr>
            <w:tcW w:type="dxa" w:w="2304"/>
            <w:vAlign w:val="center"/>
            <w:tcMar>
              <w:top w:w="90" w:type="dxa"/>
              <w:start w:w="120" w:type="dxa"/>
              <w:bottom w:w="90" w:type="dxa"/>
              <w:end w:w="120" w:type="dxa"/>
            </w:tcMar>
          </w:tcPr>
          <w:p>
            <w:pPr>
              <w:spacing w:after="0" w:line="240" w:lineRule="auto"/>
            </w:pPr>
            <w:r>
              <w:rPr>
                <w:sz w:val="18"/>
              </w:rPr>
              <w:t>Generic types/prompts</w:t>
            </w:r>
          </w:p>
        </w:tc>
        <w:tc>
          <w:tcPr>
            <w:tcW w:type="dxa" w:w="2520"/>
            <w:vAlign w:val="center"/>
            <w:tcMar>
              <w:top w:w="90" w:type="dxa"/>
              <w:start w:w="120" w:type="dxa"/>
              <w:bottom w:w="90" w:type="dxa"/>
              <w:end w:w="120" w:type="dxa"/>
            </w:tcMar>
          </w:tcPr>
          <w:p>
            <w:pPr>
              <w:spacing w:after="0" w:line="240" w:lineRule="auto"/>
            </w:pPr>
            <w:r>
              <w:rPr>
                <w:sz w:val="18"/>
              </w:rPr>
              <w:t>Domain types/stricter prompts</w:t>
            </w:r>
          </w:p>
        </w:tc>
        <w:tc>
          <w:tcPr>
            <w:tcW w:type="dxa" w:w="2304"/>
            <w:vAlign w:val="center"/>
            <w:tcMar>
              <w:top w:w="90" w:type="dxa"/>
              <w:start w:w="120" w:type="dxa"/>
              <w:bottom w:w="90" w:type="dxa"/>
              <w:end w:w="120" w:type="dxa"/>
            </w:tcMar>
          </w:tcPr>
          <w:p>
            <w:pPr>
              <w:spacing w:after="0" w:line="240" w:lineRule="auto"/>
            </w:pPr>
            <w:r>
              <w:rPr>
                <w:sz w:val="18"/>
              </w:rPr>
              <w:t>Treatment variable</w:t>
            </w:r>
          </w:p>
        </w:tc>
      </w:tr>
    </w:tbl>
    <w:p>
      <w:pPr>
        <w:spacing w:after="40"/>
      </w:pPr>
    </w:p>
    <w:p>
      <w:r>
        <w:t>Because conversion and chunking were held constant, they do not explain the observed Pilot 1/Pilot 2 differences. The comparison isolates the effect of schema and prompt changes more credibly than an uncontrolled rerun would.</w:t>
      </w:r>
    </w:p>
    <w:p>
      <w:pPr>
        <w:pStyle w:val="Heading1"/>
      </w:pPr>
      <w:r>
        <w:t>3. Source document and conversion</w:t>
      </w:r>
    </w:p>
    <w:p>
      <w:r>
        <w:rPr>
          <w:b/>
        </w:rPr>
        <w:t xml:space="preserve">Authoritative source: </w:t>
      </w:r>
      <w:r>
        <w:t>AT_STRATEGY_Austrian_Photovoltaic_Strategy_2024_DE.pdf (Austrian Photovoltaic Strategy 2024).</w:t>
      </w:r>
    </w:p>
    <w:p>
      <w:r>
        <w:t>MarkItDown conversion retained important terms and values, including Photovoltaik, Klimaneutralität, Erneuerbaren-Ausbau-Gesetz, 41 TWh, 2040, 2.5 GW, and ÖNIP. The extracted text contained 73,134 characters.</w:t>
      </w:r>
    </w:p>
    <w:p>
      <w:r>
        <w:t>Observed conversion artifacts included:</w:t>
      </w:r>
    </w:p>
    <w:p>
      <w:pPr>
        <w:pStyle w:val="ListBullet"/>
        <w:spacing w:after="80"/>
      </w:pPr>
      <w:r>
        <w:t>43 page-break characters;</w:t>
      </w:r>
    </w:p>
    <w:p>
      <w:pPr>
        <w:pStyle w:val="ListBullet"/>
        <w:spacing w:after="80"/>
      </w:pPr>
      <w:r>
        <w:t>repeated page headers, footers, and page numbers;</w:t>
      </w:r>
    </w:p>
    <w:p>
      <w:pPr>
        <w:pStyle w:val="ListBullet"/>
        <w:spacing w:after="80"/>
      </w:pPr>
      <w:r>
        <w:t>excessive spacing;</w:t>
      </w:r>
    </w:p>
    <w:p>
      <w:pPr>
        <w:pStyle w:val="ListBullet"/>
        <w:spacing w:after="80"/>
      </w:pPr>
      <w:r>
        <w:t>approximately 333 possible line-break hyphenations, including German compound words.</w:t>
      </w:r>
    </w:p>
    <w:p>
      <w:r>
        <w:t>Important semantic content was mostly preserved, so conversion was not the main bottleneck. For future corpus ingestion, light preprocessing should remove recurring headers and footers and repair only safe line-break hyphenations; German compound words require conservative handling.</w:t>
      </w:r>
    </w:p>
    <w:p>
      <w:pPr>
        <w:pStyle w:val="Heading1"/>
      </w:pPr>
      <w:r>
        <w:t>4. Chunking</w:t>
      </w:r>
    </w:p>
    <w:tbl>
      <w:tblPr>
        <w:tblStyle w:val="TableGrid"/>
        <w:tblW w:type="dxa" w:w="9360"/>
        <w:jc w:val="center"/>
        <w:tblLayout w:type="fixed"/>
        <w:tblLook w:firstColumn="1" w:firstRow="1" w:lastColumn="0" w:lastRow="0" w:noHBand="0" w:noVBand="1" w:val="04A0"/>
      </w:tblPr>
      <w:tblGrid>
        <w:gridCol w:w="4680"/>
        <w:gridCol w:w="4680"/>
      </w:tblGrid>
      <w:tr>
        <w:trPr>
          <w:tblHeader w:val="true"/>
        </w:trPr>
        <w:tc>
          <w:tcPr>
            <w:tcW w:type="dxa" w:w="2880"/>
            <w:shd w:fill="2E5E78"/>
            <w:vAlign w:val="center"/>
            <w:tcMar>
              <w:top w:w="90" w:type="dxa"/>
              <w:start w:w="120" w:type="dxa"/>
              <w:bottom w:w="90" w:type="dxa"/>
              <w:end w:w="120" w:type="dxa"/>
            </w:tcMar>
          </w:tcPr>
          <w:p>
            <w:pPr>
              <w:spacing w:after="0"/>
            </w:pPr>
            <w:r>
              <w:rPr>
                <w:b/>
                <w:color w:val="FFFFFF"/>
                <w:sz w:val="19"/>
              </w:rPr>
              <w:t>Parameter</w:t>
            </w:r>
          </w:p>
        </w:tc>
        <w:tc>
          <w:tcPr>
            <w:tcW w:type="dxa" w:w="6480"/>
            <w:shd w:fill="2E5E78"/>
            <w:vAlign w:val="center"/>
            <w:tcMar>
              <w:top w:w="90" w:type="dxa"/>
              <w:start w:w="120" w:type="dxa"/>
              <w:bottom w:w="90" w:type="dxa"/>
              <w:end w:w="120" w:type="dxa"/>
            </w:tcMar>
          </w:tcPr>
          <w:p>
            <w:pPr>
              <w:spacing w:after="0"/>
            </w:pPr>
            <w:r>
              <w:rPr>
                <w:b/>
                <w:color w:val="FFFFFF"/>
                <w:sz w:val="19"/>
              </w:rPr>
              <w:t>Value</w:t>
            </w:r>
          </w:p>
        </w:tc>
      </w:tr>
      <w:tr>
        <w:tc>
          <w:tcPr>
            <w:tcW w:type="dxa" w:w="2880"/>
            <w:vAlign w:val="center"/>
            <w:tcMar>
              <w:top w:w="90" w:type="dxa"/>
              <w:start w:w="120" w:type="dxa"/>
              <w:bottom w:w="90" w:type="dxa"/>
              <w:end w:w="120" w:type="dxa"/>
            </w:tcMar>
          </w:tcPr>
          <w:p>
            <w:pPr>
              <w:spacing w:after="0" w:line="240" w:lineRule="auto"/>
            </w:pPr>
            <w:r>
              <w:rPr>
                <w:sz w:val="18"/>
              </w:rPr>
              <w:t>Method</w:t>
            </w:r>
          </w:p>
        </w:tc>
        <w:tc>
          <w:tcPr>
            <w:tcW w:type="dxa" w:w="6480"/>
            <w:vAlign w:val="center"/>
            <w:tcMar>
              <w:top w:w="90" w:type="dxa"/>
              <w:start w:w="120" w:type="dxa"/>
              <w:bottom w:w="90" w:type="dxa"/>
              <w:end w:w="120" w:type="dxa"/>
            </w:tcMar>
          </w:tcPr>
          <w:p>
            <w:pPr>
              <w:spacing w:after="0" w:line="240" w:lineRule="auto"/>
            </w:pPr>
            <w:r>
              <w:rPr>
                <w:sz w:val="18"/>
              </w:rPr>
              <w:t>Token-based chunking</w:t>
            </w:r>
          </w:p>
        </w:tc>
      </w:tr>
      <w:tr>
        <w:tc>
          <w:tcPr>
            <w:tcW w:type="dxa" w:w="2880"/>
            <w:shd w:fill="F5F7F8"/>
            <w:vAlign w:val="center"/>
            <w:tcMar>
              <w:top w:w="90" w:type="dxa"/>
              <w:start w:w="120" w:type="dxa"/>
              <w:bottom w:w="90" w:type="dxa"/>
              <w:end w:w="120" w:type="dxa"/>
            </w:tcMar>
          </w:tcPr>
          <w:p>
            <w:pPr>
              <w:spacing w:after="0" w:line="240" w:lineRule="auto"/>
            </w:pPr>
            <w:r>
              <w:rPr>
                <w:sz w:val="18"/>
              </w:rPr>
              <w:t>Chunk size</w:t>
            </w:r>
          </w:p>
        </w:tc>
        <w:tc>
          <w:tcPr>
            <w:tcW w:type="dxa" w:w="6480"/>
            <w:shd w:fill="F5F7F8"/>
            <w:vAlign w:val="center"/>
            <w:tcMar>
              <w:top w:w="90" w:type="dxa"/>
              <w:start w:w="120" w:type="dxa"/>
              <w:bottom w:w="90" w:type="dxa"/>
              <w:end w:w="120" w:type="dxa"/>
            </w:tcMar>
          </w:tcPr>
          <w:p>
            <w:pPr>
              <w:spacing w:after="0" w:line="240" w:lineRule="auto"/>
            </w:pPr>
            <w:r>
              <w:rPr>
                <w:sz w:val="18"/>
              </w:rPr>
              <w:t>1,200 tokens</w:t>
            </w:r>
          </w:p>
        </w:tc>
      </w:tr>
      <w:tr>
        <w:tc>
          <w:tcPr>
            <w:tcW w:type="dxa" w:w="2880"/>
            <w:vAlign w:val="center"/>
            <w:tcMar>
              <w:top w:w="90" w:type="dxa"/>
              <w:start w:w="120" w:type="dxa"/>
              <w:bottom w:w="90" w:type="dxa"/>
              <w:end w:w="120" w:type="dxa"/>
            </w:tcMar>
          </w:tcPr>
          <w:p>
            <w:pPr>
              <w:spacing w:after="0" w:line="240" w:lineRule="auto"/>
            </w:pPr>
            <w:r>
              <w:rPr>
                <w:sz w:val="18"/>
              </w:rPr>
              <w:t>Overlap</w:t>
            </w:r>
          </w:p>
        </w:tc>
        <w:tc>
          <w:tcPr>
            <w:tcW w:type="dxa" w:w="6480"/>
            <w:vAlign w:val="center"/>
            <w:tcMar>
              <w:top w:w="90" w:type="dxa"/>
              <w:start w:w="120" w:type="dxa"/>
              <w:bottom w:w="90" w:type="dxa"/>
              <w:end w:w="120" w:type="dxa"/>
            </w:tcMar>
          </w:tcPr>
          <w:p>
            <w:pPr>
              <w:spacing w:after="0" w:line="240" w:lineRule="auto"/>
            </w:pPr>
            <w:r>
              <w:rPr>
                <w:sz w:val="18"/>
              </w:rPr>
              <w:t>100 tokens</w:t>
            </w:r>
          </w:p>
        </w:tc>
      </w:tr>
      <w:tr>
        <w:tc>
          <w:tcPr>
            <w:tcW w:type="dxa" w:w="2880"/>
            <w:shd w:fill="F5F7F8"/>
            <w:vAlign w:val="center"/>
            <w:tcMar>
              <w:top w:w="90" w:type="dxa"/>
              <w:start w:w="120" w:type="dxa"/>
              <w:bottom w:w="90" w:type="dxa"/>
              <w:end w:w="120" w:type="dxa"/>
            </w:tcMar>
          </w:tcPr>
          <w:p>
            <w:pPr>
              <w:spacing w:after="0" w:line="240" w:lineRule="auto"/>
            </w:pPr>
            <w:r>
              <w:rPr>
                <w:sz w:val="18"/>
              </w:rPr>
              <w:t>Encoding</w:t>
            </w:r>
          </w:p>
        </w:tc>
        <w:tc>
          <w:tcPr>
            <w:tcW w:type="dxa" w:w="6480"/>
            <w:shd w:fill="F5F7F8"/>
            <w:vAlign w:val="center"/>
            <w:tcMar>
              <w:top w:w="90" w:type="dxa"/>
              <w:start w:w="120" w:type="dxa"/>
              <w:bottom w:w="90" w:type="dxa"/>
              <w:end w:w="120" w:type="dxa"/>
            </w:tcMar>
          </w:tcPr>
          <w:p>
            <w:pPr>
              <w:spacing w:after="0" w:line="240" w:lineRule="auto"/>
            </w:pPr>
            <w:r>
              <w:rPr>
                <w:sz w:val="18"/>
              </w:rPr>
              <w:t>o200k_base</w:t>
            </w:r>
          </w:p>
        </w:tc>
      </w:tr>
      <w:tr>
        <w:tc>
          <w:tcPr>
            <w:tcW w:type="dxa" w:w="2880"/>
            <w:vAlign w:val="center"/>
            <w:tcMar>
              <w:top w:w="90" w:type="dxa"/>
              <w:start w:w="120" w:type="dxa"/>
              <w:bottom w:w="90" w:type="dxa"/>
              <w:end w:w="120" w:type="dxa"/>
            </w:tcMar>
          </w:tcPr>
          <w:p>
            <w:pPr>
              <w:spacing w:after="0" w:line="240" w:lineRule="auto"/>
            </w:pPr>
            <w:r>
              <w:rPr>
                <w:sz w:val="18"/>
              </w:rPr>
              <w:t>Output</w:t>
            </w:r>
          </w:p>
        </w:tc>
        <w:tc>
          <w:tcPr>
            <w:tcW w:type="dxa" w:w="6480"/>
            <w:vAlign w:val="center"/>
            <w:tcMar>
              <w:top w:w="90" w:type="dxa"/>
              <w:start w:w="120" w:type="dxa"/>
              <w:bottom w:w="90" w:type="dxa"/>
              <w:end w:w="120" w:type="dxa"/>
            </w:tcMar>
          </w:tcPr>
          <w:p>
            <w:pPr>
              <w:spacing w:after="0" w:line="240" w:lineRule="auto"/>
            </w:pPr>
            <w:r>
              <w:rPr>
                <w:sz w:val="18"/>
              </w:rPr>
              <w:t>17 chunks: 16 near 1,200 tokens and a final 124-token chunk</w:t>
            </w:r>
          </w:p>
        </w:tc>
      </w:tr>
    </w:tbl>
    <w:p>
      <w:pPr>
        <w:spacing w:after="40"/>
      </w:pPr>
    </w:p>
    <w:p>
      <w:r>
        <w:t>The last chunk mainly contains glossary remnants, page numbers, and contact information. Pilot 1 and Pilot 2 used identical chunks, making chunking a stable stage in the controlled comparison.</w:t>
      </w:r>
    </w:p>
    <w:p>
      <w:r>
        <w:br w:type="page"/>
      </w:r>
    </w:p>
    <w:p>
      <w:pPr>
        <w:pStyle w:val="Heading1"/>
      </w:pPr>
      <w:r>
        <w:t>5. Pilot 2 extraction configuration</w:t>
      </w:r>
    </w:p>
    <w:p>
      <w:pPr>
        <w:pStyle w:val="Heading2"/>
      </w:pPr>
      <w:r>
        <w:t>5.1 Domain-specific entity schema</w:t>
      </w:r>
    </w:p>
    <w:p>
      <w:r>
        <w:t>Pilot 2 allowed ten entity types:</w:t>
      </w:r>
    </w:p>
    <w:p>
      <w:pPr>
        <w:pStyle w:val="ListBullet"/>
        <w:spacing w:after="80"/>
      </w:pPr>
      <w:r>
        <w:t>geographic_area</w:t>
      </w:r>
    </w:p>
    <w:p>
      <w:pPr>
        <w:pStyle w:val="ListBullet"/>
        <w:spacing w:after="80"/>
      </w:pPr>
      <w:r>
        <w:t>organization</w:t>
      </w:r>
    </w:p>
    <w:p>
      <w:pPr>
        <w:pStyle w:val="ListBullet"/>
        <w:spacing w:after="80"/>
      </w:pPr>
      <w:r>
        <w:t>stakeholder</w:t>
      </w:r>
    </w:p>
    <w:p>
      <w:pPr>
        <w:pStyle w:val="ListBullet"/>
        <w:spacing w:after="80"/>
      </w:pPr>
      <w:r>
        <w:t>technology</w:t>
      </w:r>
    </w:p>
    <w:p>
      <w:pPr>
        <w:pStyle w:val="ListBullet"/>
        <w:spacing w:after="80"/>
      </w:pPr>
      <w:r>
        <w:t>infrastructure</w:t>
      </w:r>
    </w:p>
    <w:p>
      <w:pPr>
        <w:pStyle w:val="ListBullet"/>
        <w:spacing w:after="80"/>
      </w:pPr>
      <w:r>
        <w:t>policy</w:t>
      </w:r>
    </w:p>
    <w:p>
      <w:pPr>
        <w:pStyle w:val="ListBullet"/>
        <w:spacing w:after="80"/>
      </w:pPr>
      <w:r>
        <w:t>support_scheme</w:t>
      </w:r>
    </w:p>
    <w:p>
      <w:pPr>
        <w:pStyle w:val="ListBullet"/>
        <w:spacing w:after="80"/>
      </w:pPr>
      <w:r>
        <w:t>constraint</w:t>
      </w:r>
    </w:p>
    <w:p>
      <w:pPr>
        <w:pStyle w:val="ListBullet"/>
        <w:spacing w:after="80"/>
      </w:pPr>
      <w:r>
        <w:t>market_metric</w:t>
      </w:r>
    </w:p>
    <w:p>
      <w:pPr>
        <w:pStyle w:val="ListBullet"/>
        <w:spacing w:after="80"/>
      </w:pPr>
      <w:r>
        <w:t>target</w:t>
      </w:r>
    </w:p>
    <w:p>
      <w:r>
        <w:t>This is an extraction schema rather than the final ontology. The settings file declares the allowed types, the extraction prompt explains their application, and a later controlled KG layer is expected to normalize the outputs.</w:t>
      </w:r>
    </w:p>
    <w:p>
      <w:pPr>
        <w:pStyle w:val="Heading2"/>
      </w:pPr>
      <w:r>
        <w:t>5.2 Prompt improvements</w:t>
      </w:r>
    </w:p>
    <w:p>
      <w:pPr>
        <w:pStyle w:val="ListBullet"/>
        <w:spacing w:after="80"/>
      </w:pPr>
      <w:r>
        <w:t>Domain-specific entity definitions;</w:t>
      </w:r>
    </w:p>
    <w:p>
      <w:pPr>
        <w:pStyle w:val="ListBullet"/>
        <w:spacing w:after="80"/>
      </w:pPr>
      <w:r>
        <w:t>explicit preservation of source modality;</w:t>
      </w:r>
    </w:p>
    <w:p>
      <w:pPr>
        <w:pStyle w:val="ListBullet"/>
        <w:spacing w:after="80"/>
      </w:pPr>
      <w:r>
        <w:t>distinctions among fact, planned action, recommendation, proposal, scenario, and legal requirement;</w:t>
      </w:r>
    </w:p>
    <w:p>
      <w:pPr>
        <w:pStyle w:val="ListBullet"/>
        <w:spacing w:after="80"/>
      </w:pPr>
      <w:r>
        <w:t>structured descriptions for policies, targets, and metrics;</w:t>
      </w:r>
    </w:p>
    <w:p>
      <w:pPr>
        <w:pStyle w:val="ListBullet"/>
        <w:spacing w:after="80"/>
      </w:pPr>
      <w:r>
        <w:t>warnings against turning planned actions into completed outcomes;</w:t>
      </w:r>
    </w:p>
    <w:p>
      <w:pPr>
        <w:pStyle w:val="ListBullet"/>
        <w:spacing w:after="80"/>
      </w:pPr>
      <w:r>
        <w:t>more explicit relationship labels;</w:t>
      </w:r>
    </w:p>
    <w:p>
      <w:pPr>
        <w:pStyle w:val="ListBullet"/>
        <w:spacing w:after="80"/>
      </w:pPr>
      <w:r>
        <w:t>community-report instructions to acknowledge limitations and avoid unsupported causality.</w:t>
      </w:r>
    </w:p>
    <w:p>
      <w:r>
        <w:t>The main modified prompts were extract_graph.txt, summarize_descriptions.txt, community_report_graph.txt, and community_report_text.txt. Claims extraction remained disabled. Search prompts were largely unchanged because they do not control graph extraction.</w:t>
      </w:r>
    </w:p>
    <w:p>
      <w:pPr>
        <w:pStyle w:val="Heading1"/>
      </w:pPr>
      <w:r>
        <w:t>6. Pilot 2 execution and graph profile</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2880"/>
            <w:shd w:fill="2E5E78"/>
            <w:vAlign w:val="center"/>
            <w:tcMar>
              <w:top w:w="90" w:type="dxa"/>
              <w:start w:w="120" w:type="dxa"/>
              <w:bottom w:w="90" w:type="dxa"/>
              <w:end w:w="120" w:type="dxa"/>
            </w:tcMar>
          </w:tcPr>
          <w:p>
            <w:pPr>
              <w:spacing w:after="0"/>
            </w:pPr>
            <w:r>
              <w:rPr>
                <w:b/>
                <w:color w:val="FFFFFF"/>
                <w:sz w:val="19"/>
              </w:rPr>
              <w:t>Output</w:t>
            </w:r>
          </w:p>
        </w:tc>
        <w:tc>
          <w:tcPr>
            <w:tcW w:type="dxa" w:w="1440"/>
            <w:shd w:fill="2E5E78"/>
            <w:vAlign w:val="center"/>
            <w:tcMar>
              <w:top w:w="90" w:type="dxa"/>
              <w:start w:w="120" w:type="dxa"/>
              <w:bottom w:w="90" w:type="dxa"/>
              <w:end w:w="120" w:type="dxa"/>
            </w:tcMar>
          </w:tcPr>
          <w:p>
            <w:pPr>
              <w:spacing w:after="0"/>
            </w:pPr>
            <w:r>
              <w:rPr>
                <w:b/>
                <w:color w:val="FFFFFF"/>
                <w:sz w:val="19"/>
              </w:rPr>
              <w:t>Pilot 1</w:t>
            </w:r>
          </w:p>
        </w:tc>
        <w:tc>
          <w:tcPr>
            <w:tcW w:type="dxa" w:w="1440"/>
            <w:shd w:fill="2E5E78"/>
            <w:vAlign w:val="center"/>
            <w:tcMar>
              <w:top w:w="90" w:type="dxa"/>
              <w:start w:w="120" w:type="dxa"/>
              <w:bottom w:w="90" w:type="dxa"/>
              <w:end w:w="120" w:type="dxa"/>
            </w:tcMar>
          </w:tcPr>
          <w:p>
            <w:pPr>
              <w:spacing w:after="0"/>
            </w:pPr>
            <w:r>
              <w:rPr>
                <w:b/>
                <w:color w:val="FFFFFF"/>
                <w:sz w:val="19"/>
              </w:rPr>
              <w:t>Pilot 2</w:t>
            </w:r>
          </w:p>
        </w:tc>
        <w:tc>
          <w:tcPr>
            <w:tcW w:type="dxa" w:w="3600"/>
            <w:shd w:fill="2E5E78"/>
            <w:vAlign w:val="center"/>
            <w:tcMar>
              <w:top w:w="90" w:type="dxa"/>
              <w:start w:w="120" w:type="dxa"/>
              <w:bottom w:w="90" w:type="dxa"/>
              <w:end w:w="120" w:type="dxa"/>
            </w:tcMar>
          </w:tcPr>
          <w:p>
            <w:pPr>
              <w:spacing w:after="0"/>
            </w:pPr>
            <w:r>
              <w:rPr>
                <w:b/>
                <w:color w:val="FFFFFF"/>
                <w:sz w:val="19"/>
              </w:rPr>
              <w:t>Change</w:t>
            </w:r>
          </w:p>
        </w:tc>
      </w:tr>
      <w:tr>
        <w:tc>
          <w:tcPr>
            <w:tcW w:type="dxa" w:w="2880"/>
            <w:vAlign w:val="center"/>
            <w:tcMar>
              <w:top w:w="90" w:type="dxa"/>
              <w:start w:w="120" w:type="dxa"/>
              <w:bottom w:w="90" w:type="dxa"/>
              <w:end w:w="120" w:type="dxa"/>
            </w:tcMar>
          </w:tcPr>
          <w:p>
            <w:pPr>
              <w:spacing w:after="0" w:line="240" w:lineRule="auto"/>
            </w:pPr>
            <w:r>
              <w:rPr>
                <w:sz w:val="18"/>
              </w:rPr>
              <w:t>Documents</w:t>
            </w:r>
          </w:p>
        </w:tc>
        <w:tc>
          <w:tcPr>
            <w:tcW w:type="dxa" w:w="1440"/>
            <w:vAlign w:val="center"/>
            <w:tcMar>
              <w:top w:w="90" w:type="dxa"/>
              <w:start w:w="120" w:type="dxa"/>
              <w:bottom w:w="90" w:type="dxa"/>
              <w:end w:w="120" w:type="dxa"/>
            </w:tcMar>
          </w:tcPr>
          <w:p>
            <w:pPr>
              <w:spacing w:after="0" w:line="240" w:lineRule="auto"/>
              <w:jc w:val="center"/>
            </w:pPr>
            <w:r>
              <w:rPr>
                <w:sz w:val="18"/>
              </w:rPr>
              <w:t>1</w:t>
            </w:r>
          </w:p>
        </w:tc>
        <w:tc>
          <w:tcPr>
            <w:tcW w:type="dxa" w:w="1440"/>
            <w:vAlign w:val="center"/>
            <w:tcMar>
              <w:top w:w="90" w:type="dxa"/>
              <w:start w:w="120" w:type="dxa"/>
              <w:bottom w:w="90" w:type="dxa"/>
              <w:end w:w="120" w:type="dxa"/>
            </w:tcMar>
          </w:tcPr>
          <w:p>
            <w:pPr>
              <w:spacing w:after="0" w:line="240" w:lineRule="auto"/>
              <w:jc w:val="center"/>
            </w:pPr>
            <w:r>
              <w:rPr>
                <w:sz w:val="18"/>
              </w:rPr>
              <w:t>1</w:t>
            </w:r>
          </w:p>
        </w:tc>
        <w:tc>
          <w:tcPr>
            <w:tcW w:type="dxa" w:w="3600"/>
            <w:vAlign w:val="center"/>
            <w:tcMar>
              <w:top w:w="90" w:type="dxa"/>
              <w:start w:w="120" w:type="dxa"/>
              <w:bottom w:w="90" w:type="dxa"/>
              <w:end w:w="120" w:type="dxa"/>
            </w:tcMar>
          </w:tcPr>
          <w:p>
            <w:pPr>
              <w:spacing w:after="0" w:line="240" w:lineRule="auto"/>
            </w:pPr>
            <w:r>
              <w:rPr>
                <w:sz w:val="18"/>
              </w:rPr>
              <w:t>—</w:t>
            </w:r>
          </w:p>
        </w:tc>
      </w:tr>
      <w:tr>
        <w:tc>
          <w:tcPr>
            <w:tcW w:type="dxa" w:w="2880"/>
            <w:shd w:fill="F5F7F8"/>
            <w:vAlign w:val="center"/>
            <w:tcMar>
              <w:top w:w="90" w:type="dxa"/>
              <w:start w:w="120" w:type="dxa"/>
              <w:bottom w:w="90" w:type="dxa"/>
              <w:end w:w="120" w:type="dxa"/>
            </w:tcMar>
          </w:tcPr>
          <w:p>
            <w:pPr>
              <w:spacing w:after="0" w:line="240" w:lineRule="auto"/>
            </w:pPr>
            <w:r>
              <w:rPr>
                <w:sz w:val="18"/>
              </w:rPr>
              <w:t>Text units</w:t>
            </w:r>
          </w:p>
        </w:tc>
        <w:tc>
          <w:tcPr>
            <w:tcW w:type="dxa" w:w="1440"/>
            <w:shd w:fill="F5F7F8"/>
            <w:vAlign w:val="center"/>
            <w:tcMar>
              <w:top w:w="90" w:type="dxa"/>
              <w:start w:w="120" w:type="dxa"/>
              <w:bottom w:w="90" w:type="dxa"/>
              <w:end w:w="120" w:type="dxa"/>
            </w:tcMar>
          </w:tcPr>
          <w:p>
            <w:pPr>
              <w:spacing w:after="0" w:line="240" w:lineRule="auto"/>
              <w:jc w:val="center"/>
            </w:pPr>
            <w:r>
              <w:rPr>
                <w:sz w:val="18"/>
              </w:rPr>
              <w:t>17</w:t>
            </w:r>
          </w:p>
        </w:tc>
        <w:tc>
          <w:tcPr>
            <w:tcW w:type="dxa" w:w="1440"/>
            <w:shd w:fill="F5F7F8"/>
            <w:vAlign w:val="center"/>
            <w:tcMar>
              <w:top w:w="90" w:type="dxa"/>
              <w:start w:w="120" w:type="dxa"/>
              <w:bottom w:w="90" w:type="dxa"/>
              <w:end w:w="120" w:type="dxa"/>
            </w:tcMar>
          </w:tcPr>
          <w:p>
            <w:pPr>
              <w:spacing w:after="0" w:line="240" w:lineRule="auto"/>
              <w:jc w:val="center"/>
            </w:pPr>
            <w:r>
              <w:rPr>
                <w:sz w:val="18"/>
              </w:rPr>
              <w:t>17</w:t>
            </w:r>
          </w:p>
        </w:tc>
        <w:tc>
          <w:tcPr>
            <w:tcW w:type="dxa" w:w="3600"/>
            <w:shd w:fill="F5F7F8"/>
            <w:vAlign w:val="center"/>
            <w:tcMar>
              <w:top w:w="90" w:type="dxa"/>
              <w:start w:w="120" w:type="dxa"/>
              <w:bottom w:w="90" w:type="dxa"/>
              <w:end w:w="120" w:type="dxa"/>
            </w:tcMar>
          </w:tcPr>
          <w:p>
            <w:pPr>
              <w:spacing w:after="0" w:line="240" w:lineRule="auto"/>
            </w:pPr>
            <w:r>
              <w:rPr>
                <w:sz w:val="18"/>
              </w:rPr>
              <w:t>—</w:t>
            </w:r>
          </w:p>
        </w:tc>
      </w:tr>
      <w:tr>
        <w:tc>
          <w:tcPr>
            <w:tcW w:type="dxa" w:w="2880"/>
            <w:vAlign w:val="center"/>
            <w:tcMar>
              <w:top w:w="90" w:type="dxa"/>
              <w:start w:w="120" w:type="dxa"/>
              <w:bottom w:w="90" w:type="dxa"/>
              <w:end w:w="120" w:type="dxa"/>
            </w:tcMar>
          </w:tcPr>
          <w:p>
            <w:pPr>
              <w:spacing w:after="0" w:line="240" w:lineRule="auto"/>
            </w:pPr>
            <w:r>
              <w:rPr>
                <w:sz w:val="18"/>
              </w:rPr>
              <w:t>Entities</w:t>
            </w:r>
          </w:p>
        </w:tc>
        <w:tc>
          <w:tcPr>
            <w:tcW w:type="dxa" w:w="1440"/>
            <w:vAlign w:val="center"/>
            <w:tcMar>
              <w:top w:w="90" w:type="dxa"/>
              <w:start w:w="120" w:type="dxa"/>
              <w:bottom w:w="90" w:type="dxa"/>
              <w:end w:w="120" w:type="dxa"/>
            </w:tcMar>
          </w:tcPr>
          <w:p>
            <w:pPr>
              <w:spacing w:after="0" w:line="240" w:lineRule="auto"/>
              <w:jc w:val="center"/>
            </w:pPr>
            <w:r>
              <w:rPr>
                <w:sz w:val="18"/>
              </w:rPr>
              <w:t>312</w:t>
            </w:r>
          </w:p>
        </w:tc>
        <w:tc>
          <w:tcPr>
            <w:tcW w:type="dxa" w:w="1440"/>
            <w:vAlign w:val="center"/>
            <w:tcMar>
              <w:top w:w="90" w:type="dxa"/>
              <w:start w:w="120" w:type="dxa"/>
              <w:bottom w:w="90" w:type="dxa"/>
              <w:end w:w="120" w:type="dxa"/>
            </w:tcMar>
          </w:tcPr>
          <w:p>
            <w:pPr>
              <w:spacing w:after="0" w:line="240" w:lineRule="auto"/>
              <w:jc w:val="center"/>
            </w:pPr>
            <w:r>
              <w:rPr>
                <w:sz w:val="18"/>
              </w:rPr>
              <w:t>539</w:t>
            </w:r>
          </w:p>
        </w:tc>
        <w:tc>
          <w:tcPr>
            <w:tcW w:type="dxa" w:w="3600"/>
            <w:vAlign w:val="center"/>
            <w:tcMar>
              <w:top w:w="90" w:type="dxa"/>
              <w:start w:w="120" w:type="dxa"/>
              <w:bottom w:w="90" w:type="dxa"/>
              <w:end w:w="120" w:type="dxa"/>
            </w:tcMar>
          </w:tcPr>
          <w:p>
            <w:pPr>
              <w:spacing w:after="0" w:line="240" w:lineRule="auto"/>
            </w:pPr>
            <w:r>
              <w:rPr>
                <w:sz w:val="18"/>
              </w:rPr>
              <w:t>+227 (+72.8%)</w:t>
            </w:r>
          </w:p>
        </w:tc>
      </w:tr>
      <w:tr>
        <w:tc>
          <w:tcPr>
            <w:tcW w:type="dxa" w:w="2880"/>
            <w:shd w:fill="F5F7F8"/>
            <w:vAlign w:val="center"/>
            <w:tcMar>
              <w:top w:w="90" w:type="dxa"/>
              <w:start w:w="120" w:type="dxa"/>
              <w:bottom w:w="90" w:type="dxa"/>
              <w:end w:w="120" w:type="dxa"/>
            </w:tcMar>
          </w:tcPr>
          <w:p>
            <w:pPr>
              <w:spacing w:after="0" w:line="240" w:lineRule="auto"/>
            </w:pPr>
            <w:r>
              <w:rPr>
                <w:sz w:val="18"/>
              </w:rPr>
              <w:t>Relationships</w:t>
            </w:r>
          </w:p>
        </w:tc>
        <w:tc>
          <w:tcPr>
            <w:tcW w:type="dxa" w:w="1440"/>
            <w:shd w:fill="F5F7F8"/>
            <w:vAlign w:val="center"/>
            <w:tcMar>
              <w:top w:w="90" w:type="dxa"/>
              <w:start w:w="120" w:type="dxa"/>
              <w:bottom w:w="90" w:type="dxa"/>
              <w:end w:w="120" w:type="dxa"/>
            </w:tcMar>
          </w:tcPr>
          <w:p>
            <w:pPr>
              <w:spacing w:after="0" w:line="240" w:lineRule="auto"/>
              <w:jc w:val="center"/>
            </w:pPr>
            <w:r>
              <w:rPr>
                <w:sz w:val="18"/>
              </w:rPr>
              <w:t>414</w:t>
            </w:r>
          </w:p>
        </w:tc>
        <w:tc>
          <w:tcPr>
            <w:tcW w:type="dxa" w:w="1440"/>
            <w:shd w:fill="F5F7F8"/>
            <w:vAlign w:val="center"/>
            <w:tcMar>
              <w:top w:w="90" w:type="dxa"/>
              <w:start w:w="120" w:type="dxa"/>
              <w:bottom w:w="90" w:type="dxa"/>
              <w:end w:w="120" w:type="dxa"/>
            </w:tcMar>
          </w:tcPr>
          <w:p>
            <w:pPr>
              <w:spacing w:after="0" w:line="240" w:lineRule="auto"/>
              <w:jc w:val="center"/>
            </w:pPr>
            <w:r>
              <w:rPr>
                <w:sz w:val="18"/>
              </w:rPr>
              <w:t>643</w:t>
            </w:r>
          </w:p>
        </w:tc>
        <w:tc>
          <w:tcPr>
            <w:tcW w:type="dxa" w:w="3600"/>
            <w:shd w:fill="F5F7F8"/>
            <w:vAlign w:val="center"/>
            <w:tcMar>
              <w:top w:w="90" w:type="dxa"/>
              <w:start w:w="120" w:type="dxa"/>
              <w:bottom w:w="90" w:type="dxa"/>
              <w:end w:w="120" w:type="dxa"/>
            </w:tcMar>
          </w:tcPr>
          <w:p>
            <w:pPr>
              <w:spacing w:after="0" w:line="240" w:lineRule="auto"/>
            </w:pPr>
            <w:r>
              <w:rPr>
                <w:sz w:val="18"/>
              </w:rPr>
              <w:t>+229 (+55.3%)</w:t>
            </w:r>
          </w:p>
        </w:tc>
      </w:tr>
      <w:tr>
        <w:tc>
          <w:tcPr>
            <w:tcW w:type="dxa" w:w="2880"/>
            <w:vAlign w:val="center"/>
            <w:tcMar>
              <w:top w:w="90" w:type="dxa"/>
              <w:start w:w="120" w:type="dxa"/>
              <w:bottom w:w="90" w:type="dxa"/>
              <w:end w:w="120" w:type="dxa"/>
            </w:tcMar>
          </w:tcPr>
          <w:p>
            <w:pPr>
              <w:spacing w:after="0" w:line="240" w:lineRule="auto"/>
            </w:pPr>
            <w:r>
              <w:rPr>
                <w:sz w:val="18"/>
              </w:rPr>
              <w:t>Communities</w:t>
            </w:r>
          </w:p>
        </w:tc>
        <w:tc>
          <w:tcPr>
            <w:tcW w:type="dxa" w:w="1440"/>
            <w:vAlign w:val="center"/>
            <w:tcMar>
              <w:top w:w="90" w:type="dxa"/>
              <w:start w:w="120" w:type="dxa"/>
              <w:bottom w:w="90" w:type="dxa"/>
              <w:end w:w="120" w:type="dxa"/>
            </w:tcMar>
          </w:tcPr>
          <w:p>
            <w:pPr>
              <w:spacing w:after="0" w:line="240" w:lineRule="auto"/>
              <w:jc w:val="center"/>
            </w:pPr>
            <w:r>
              <w:rPr>
                <w:sz w:val="18"/>
              </w:rPr>
              <w:t>62</w:t>
            </w:r>
          </w:p>
        </w:tc>
        <w:tc>
          <w:tcPr>
            <w:tcW w:type="dxa" w:w="1440"/>
            <w:vAlign w:val="center"/>
            <w:tcMar>
              <w:top w:w="90" w:type="dxa"/>
              <w:start w:w="120" w:type="dxa"/>
              <w:bottom w:w="90" w:type="dxa"/>
              <w:end w:w="120" w:type="dxa"/>
            </w:tcMar>
          </w:tcPr>
          <w:p>
            <w:pPr>
              <w:spacing w:after="0" w:line="240" w:lineRule="auto"/>
              <w:jc w:val="center"/>
            </w:pPr>
            <w:r>
              <w:rPr>
                <w:sz w:val="18"/>
              </w:rPr>
              <w:t>110</w:t>
            </w:r>
          </w:p>
        </w:tc>
        <w:tc>
          <w:tcPr>
            <w:tcW w:type="dxa" w:w="3600"/>
            <w:vAlign w:val="center"/>
            <w:tcMar>
              <w:top w:w="90" w:type="dxa"/>
              <w:start w:w="120" w:type="dxa"/>
              <w:bottom w:w="90" w:type="dxa"/>
              <w:end w:w="120" w:type="dxa"/>
            </w:tcMar>
          </w:tcPr>
          <w:p>
            <w:pPr>
              <w:spacing w:after="0" w:line="240" w:lineRule="auto"/>
            </w:pPr>
            <w:r>
              <w:rPr>
                <w:sz w:val="18"/>
              </w:rPr>
              <w:t>+48 (+77.4%)</w:t>
            </w:r>
          </w:p>
        </w:tc>
      </w:tr>
      <w:tr>
        <w:tc>
          <w:tcPr>
            <w:tcW w:type="dxa" w:w="2880"/>
            <w:shd w:fill="F5F7F8"/>
            <w:vAlign w:val="center"/>
            <w:tcMar>
              <w:top w:w="90" w:type="dxa"/>
              <w:start w:w="120" w:type="dxa"/>
              <w:bottom w:w="90" w:type="dxa"/>
              <w:end w:w="120" w:type="dxa"/>
            </w:tcMar>
          </w:tcPr>
          <w:p>
            <w:pPr>
              <w:spacing w:after="0" w:line="240" w:lineRule="auto"/>
            </w:pPr>
            <w:r>
              <w:rPr>
                <w:sz w:val="18"/>
              </w:rPr>
              <w:t>Community reports</w:t>
            </w:r>
          </w:p>
        </w:tc>
        <w:tc>
          <w:tcPr>
            <w:tcW w:type="dxa" w:w="1440"/>
            <w:shd w:fill="F5F7F8"/>
            <w:vAlign w:val="center"/>
            <w:tcMar>
              <w:top w:w="90" w:type="dxa"/>
              <w:start w:w="120" w:type="dxa"/>
              <w:bottom w:w="90" w:type="dxa"/>
              <w:end w:w="120" w:type="dxa"/>
            </w:tcMar>
          </w:tcPr>
          <w:p>
            <w:pPr>
              <w:spacing w:after="0" w:line="240" w:lineRule="auto"/>
              <w:jc w:val="center"/>
            </w:pPr>
            <w:r>
              <w:rPr>
                <w:sz w:val="18"/>
              </w:rPr>
              <w:t>62</w:t>
            </w:r>
          </w:p>
        </w:tc>
        <w:tc>
          <w:tcPr>
            <w:tcW w:type="dxa" w:w="1440"/>
            <w:shd w:fill="F5F7F8"/>
            <w:vAlign w:val="center"/>
            <w:tcMar>
              <w:top w:w="90" w:type="dxa"/>
              <w:start w:w="120" w:type="dxa"/>
              <w:bottom w:w="90" w:type="dxa"/>
              <w:end w:w="120" w:type="dxa"/>
            </w:tcMar>
          </w:tcPr>
          <w:p>
            <w:pPr>
              <w:spacing w:after="0" w:line="240" w:lineRule="auto"/>
              <w:jc w:val="center"/>
            </w:pPr>
            <w:r>
              <w:rPr>
                <w:sz w:val="18"/>
              </w:rPr>
              <w:t>110</w:t>
            </w:r>
          </w:p>
        </w:tc>
        <w:tc>
          <w:tcPr>
            <w:tcW w:type="dxa" w:w="3600"/>
            <w:shd w:fill="F5F7F8"/>
            <w:vAlign w:val="center"/>
            <w:tcMar>
              <w:top w:w="90" w:type="dxa"/>
              <w:start w:w="120" w:type="dxa"/>
              <w:bottom w:w="90" w:type="dxa"/>
              <w:end w:w="120" w:type="dxa"/>
            </w:tcMar>
          </w:tcPr>
          <w:p>
            <w:pPr>
              <w:spacing w:after="0" w:line="240" w:lineRule="auto"/>
            </w:pPr>
            <w:r>
              <w:rPr>
                <w:sz w:val="18"/>
              </w:rPr>
              <w:t>+48 (+77.4%)</w:t>
            </w:r>
          </w:p>
        </w:tc>
      </w:tr>
    </w:tbl>
    <w:p>
      <w:pPr>
        <w:spacing w:after="40"/>
      </w:pPr>
    </w:p>
    <w:p>
      <w:r>
        <w:t>Pilot 2 completed successfully in approximately 344 seconds. First-run LanceDB messages about creating missing datasets were normal. A larger graph was not treated as automatically better; quality was evaluated through manual audits.</w:t>
      </w:r>
    </w:p>
    <w:p>
      <w:pPr>
        <w:pStyle w:val="Heading2"/>
      </w:pPr>
      <w:r>
        <w:t>6.1 Entity-type distribution</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2952"/>
            <w:shd w:fill="2E5E78"/>
            <w:vAlign w:val="center"/>
            <w:tcMar>
              <w:top w:w="90" w:type="dxa"/>
              <w:start w:w="120" w:type="dxa"/>
              <w:bottom w:w="90" w:type="dxa"/>
              <w:end w:w="120" w:type="dxa"/>
            </w:tcMar>
          </w:tcPr>
          <w:p>
            <w:pPr>
              <w:spacing w:after="0"/>
            </w:pPr>
            <w:r>
              <w:rPr>
                <w:b/>
                <w:color w:val="FFFFFF"/>
                <w:sz w:val="19"/>
              </w:rPr>
              <w:t>Type</w:t>
            </w:r>
          </w:p>
        </w:tc>
        <w:tc>
          <w:tcPr>
            <w:tcW w:type="dxa" w:w="1728"/>
            <w:shd w:fill="2E5E78"/>
            <w:vAlign w:val="center"/>
            <w:tcMar>
              <w:top w:w="90" w:type="dxa"/>
              <w:start w:w="120" w:type="dxa"/>
              <w:bottom w:w="90" w:type="dxa"/>
              <w:end w:w="120" w:type="dxa"/>
            </w:tcMar>
          </w:tcPr>
          <w:p>
            <w:pPr>
              <w:spacing w:after="0"/>
            </w:pPr>
            <w:r>
              <w:rPr>
                <w:b/>
                <w:color w:val="FFFFFF"/>
                <w:sz w:val="19"/>
              </w:rPr>
              <w:t>Count</w:t>
            </w:r>
          </w:p>
        </w:tc>
        <w:tc>
          <w:tcPr>
            <w:tcW w:type="dxa" w:w="2952"/>
            <w:shd w:fill="2E5E78"/>
            <w:vAlign w:val="center"/>
            <w:tcMar>
              <w:top w:w="90" w:type="dxa"/>
              <w:start w:w="120" w:type="dxa"/>
              <w:bottom w:w="90" w:type="dxa"/>
              <w:end w:w="120" w:type="dxa"/>
            </w:tcMar>
          </w:tcPr>
          <w:p>
            <w:pPr>
              <w:spacing w:after="0"/>
            </w:pPr>
            <w:r>
              <w:rPr>
                <w:b/>
                <w:color w:val="FFFFFF"/>
                <w:sz w:val="19"/>
              </w:rPr>
              <w:t>Type</w:t>
            </w:r>
          </w:p>
        </w:tc>
        <w:tc>
          <w:tcPr>
            <w:tcW w:type="dxa" w:w="1728"/>
            <w:shd w:fill="2E5E78"/>
            <w:vAlign w:val="center"/>
            <w:tcMar>
              <w:top w:w="90" w:type="dxa"/>
              <w:start w:w="120" w:type="dxa"/>
              <w:bottom w:w="90" w:type="dxa"/>
              <w:end w:w="120" w:type="dxa"/>
            </w:tcMar>
          </w:tcPr>
          <w:p>
            <w:pPr>
              <w:spacing w:after="0"/>
            </w:pPr>
            <w:r>
              <w:rPr>
                <w:b/>
                <w:color w:val="FFFFFF"/>
                <w:sz w:val="19"/>
              </w:rPr>
              <w:t>Count</w:t>
            </w:r>
          </w:p>
        </w:tc>
      </w:tr>
      <w:tr>
        <w:tc>
          <w:tcPr>
            <w:tcW w:type="dxa" w:w="2952"/>
            <w:vAlign w:val="center"/>
            <w:tcMar>
              <w:top w:w="90" w:type="dxa"/>
              <w:start w:w="120" w:type="dxa"/>
              <w:bottom w:w="90" w:type="dxa"/>
              <w:end w:w="120" w:type="dxa"/>
            </w:tcMar>
          </w:tcPr>
          <w:p>
            <w:pPr>
              <w:spacing w:after="0" w:line="240" w:lineRule="auto"/>
            </w:pPr>
            <w:r>
              <w:rPr>
                <w:sz w:val="18"/>
              </w:rPr>
              <w:t>Policy</w:t>
            </w:r>
          </w:p>
        </w:tc>
        <w:tc>
          <w:tcPr>
            <w:tcW w:type="dxa" w:w="1728"/>
            <w:vAlign w:val="center"/>
            <w:tcMar>
              <w:top w:w="90" w:type="dxa"/>
              <w:start w:w="120" w:type="dxa"/>
              <w:bottom w:w="90" w:type="dxa"/>
              <w:end w:w="120" w:type="dxa"/>
            </w:tcMar>
          </w:tcPr>
          <w:p>
            <w:pPr>
              <w:spacing w:after="0" w:line="240" w:lineRule="auto"/>
              <w:jc w:val="center"/>
            </w:pPr>
            <w:r>
              <w:rPr>
                <w:sz w:val="18"/>
              </w:rPr>
              <w:t>86</w:t>
            </w:r>
          </w:p>
        </w:tc>
        <w:tc>
          <w:tcPr>
            <w:tcW w:type="dxa" w:w="2952"/>
            <w:vAlign w:val="center"/>
            <w:tcMar>
              <w:top w:w="90" w:type="dxa"/>
              <w:start w:w="120" w:type="dxa"/>
              <w:bottom w:w="90" w:type="dxa"/>
              <w:end w:w="120" w:type="dxa"/>
            </w:tcMar>
          </w:tcPr>
          <w:p>
            <w:pPr>
              <w:spacing w:after="0" w:line="240" w:lineRule="auto"/>
            </w:pPr>
            <w:r>
              <w:rPr>
                <w:sz w:val="18"/>
              </w:rPr>
              <w:t>Technology</w:t>
            </w:r>
          </w:p>
        </w:tc>
        <w:tc>
          <w:tcPr>
            <w:tcW w:type="dxa" w:w="1728"/>
            <w:vAlign w:val="center"/>
            <w:tcMar>
              <w:top w:w="90" w:type="dxa"/>
              <w:start w:w="120" w:type="dxa"/>
              <w:bottom w:w="90" w:type="dxa"/>
              <w:end w:w="120" w:type="dxa"/>
            </w:tcMar>
          </w:tcPr>
          <w:p>
            <w:pPr>
              <w:spacing w:after="0" w:line="240" w:lineRule="auto"/>
              <w:jc w:val="center"/>
            </w:pPr>
            <w:r>
              <w:rPr>
                <w:sz w:val="18"/>
              </w:rPr>
              <w:t>77</w:t>
            </w:r>
          </w:p>
        </w:tc>
      </w:tr>
      <w:tr>
        <w:tc>
          <w:tcPr>
            <w:tcW w:type="dxa" w:w="2952"/>
            <w:shd w:fill="F5F7F8"/>
            <w:vAlign w:val="center"/>
            <w:tcMar>
              <w:top w:w="90" w:type="dxa"/>
              <w:start w:w="120" w:type="dxa"/>
              <w:bottom w:w="90" w:type="dxa"/>
              <w:end w:w="120" w:type="dxa"/>
            </w:tcMar>
          </w:tcPr>
          <w:p>
            <w:pPr>
              <w:spacing w:after="0" w:line="240" w:lineRule="auto"/>
            </w:pPr>
            <w:r>
              <w:rPr>
                <w:sz w:val="18"/>
              </w:rPr>
              <w:t>Target</w:t>
            </w:r>
          </w:p>
        </w:tc>
        <w:tc>
          <w:tcPr>
            <w:tcW w:type="dxa" w:w="1728"/>
            <w:shd w:fill="F5F7F8"/>
            <w:vAlign w:val="center"/>
            <w:tcMar>
              <w:top w:w="90" w:type="dxa"/>
              <w:start w:w="120" w:type="dxa"/>
              <w:bottom w:w="90" w:type="dxa"/>
              <w:end w:w="120" w:type="dxa"/>
            </w:tcMar>
          </w:tcPr>
          <w:p>
            <w:pPr>
              <w:spacing w:after="0" w:line="240" w:lineRule="auto"/>
              <w:jc w:val="center"/>
            </w:pPr>
            <w:r>
              <w:rPr>
                <w:sz w:val="18"/>
              </w:rPr>
              <w:t>72</w:t>
            </w:r>
          </w:p>
        </w:tc>
        <w:tc>
          <w:tcPr>
            <w:tcW w:type="dxa" w:w="2952"/>
            <w:shd w:fill="F5F7F8"/>
            <w:vAlign w:val="center"/>
            <w:tcMar>
              <w:top w:w="90" w:type="dxa"/>
              <w:start w:w="120" w:type="dxa"/>
              <w:bottom w:w="90" w:type="dxa"/>
              <w:end w:w="120" w:type="dxa"/>
            </w:tcMar>
          </w:tcPr>
          <w:p>
            <w:pPr>
              <w:spacing w:after="0" w:line="240" w:lineRule="auto"/>
            </w:pPr>
            <w:r>
              <w:rPr>
                <w:sz w:val="18"/>
              </w:rPr>
              <w:t>Stakeholder</w:t>
            </w:r>
          </w:p>
        </w:tc>
        <w:tc>
          <w:tcPr>
            <w:tcW w:type="dxa" w:w="1728"/>
            <w:shd w:fill="F5F7F8"/>
            <w:vAlign w:val="center"/>
            <w:tcMar>
              <w:top w:w="90" w:type="dxa"/>
              <w:start w:w="120" w:type="dxa"/>
              <w:bottom w:w="90" w:type="dxa"/>
              <w:end w:w="120" w:type="dxa"/>
            </w:tcMar>
          </w:tcPr>
          <w:p>
            <w:pPr>
              <w:spacing w:after="0" w:line="240" w:lineRule="auto"/>
              <w:jc w:val="center"/>
            </w:pPr>
            <w:r>
              <w:rPr>
                <w:sz w:val="18"/>
              </w:rPr>
              <w:t>64</w:t>
            </w:r>
          </w:p>
        </w:tc>
      </w:tr>
      <w:tr>
        <w:tc>
          <w:tcPr>
            <w:tcW w:type="dxa" w:w="2952"/>
            <w:vAlign w:val="center"/>
            <w:tcMar>
              <w:top w:w="90" w:type="dxa"/>
              <w:start w:w="120" w:type="dxa"/>
              <w:bottom w:w="90" w:type="dxa"/>
              <w:end w:w="120" w:type="dxa"/>
            </w:tcMar>
          </w:tcPr>
          <w:p>
            <w:pPr>
              <w:spacing w:after="0" w:line="240" w:lineRule="auto"/>
            </w:pPr>
            <w:r>
              <w:rPr>
                <w:sz w:val="18"/>
              </w:rPr>
              <w:t>Support scheme</w:t>
            </w:r>
          </w:p>
        </w:tc>
        <w:tc>
          <w:tcPr>
            <w:tcW w:type="dxa" w:w="1728"/>
            <w:vAlign w:val="center"/>
            <w:tcMar>
              <w:top w:w="90" w:type="dxa"/>
              <w:start w:w="120" w:type="dxa"/>
              <w:bottom w:w="90" w:type="dxa"/>
              <w:end w:w="120" w:type="dxa"/>
            </w:tcMar>
          </w:tcPr>
          <w:p>
            <w:pPr>
              <w:spacing w:after="0" w:line="240" w:lineRule="auto"/>
              <w:jc w:val="center"/>
            </w:pPr>
            <w:r>
              <w:rPr>
                <w:sz w:val="18"/>
              </w:rPr>
              <w:t>58</w:t>
            </w:r>
          </w:p>
        </w:tc>
        <w:tc>
          <w:tcPr>
            <w:tcW w:type="dxa" w:w="2952"/>
            <w:vAlign w:val="center"/>
            <w:tcMar>
              <w:top w:w="90" w:type="dxa"/>
              <w:start w:w="120" w:type="dxa"/>
              <w:bottom w:w="90" w:type="dxa"/>
              <w:end w:w="120" w:type="dxa"/>
            </w:tcMar>
          </w:tcPr>
          <w:p>
            <w:pPr>
              <w:spacing w:after="0" w:line="240" w:lineRule="auto"/>
            </w:pPr>
            <w:r>
              <w:rPr>
                <w:sz w:val="18"/>
              </w:rPr>
              <w:t>Infrastructure</w:t>
            </w:r>
          </w:p>
        </w:tc>
        <w:tc>
          <w:tcPr>
            <w:tcW w:type="dxa" w:w="1728"/>
            <w:vAlign w:val="center"/>
            <w:tcMar>
              <w:top w:w="90" w:type="dxa"/>
              <w:start w:w="120" w:type="dxa"/>
              <w:bottom w:w="90" w:type="dxa"/>
              <w:end w:w="120" w:type="dxa"/>
            </w:tcMar>
          </w:tcPr>
          <w:p>
            <w:pPr>
              <w:spacing w:after="0" w:line="240" w:lineRule="auto"/>
              <w:jc w:val="center"/>
            </w:pPr>
            <w:r>
              <w:rPr>
                <w:sz w:val="18"/>
              </w:rPr>
              <w:t>54</w:t>
            </w:r>
          </w:p>
        </w:tc>
      </w:tr>
      <w:tr>
        <w:tc>
          <w:tcPr>
            <w:tcW w:type="dxa" w:w="2952"/>
            <w:shd w:fill="F5F7F8"/>
            <w:vAlign w:val="center"/>
            <w:tcMar>
              <w:top w:w="90" w:type="dxa"/>
              <w:start w:w="120" w:type="dxa"/>
              <w:bottom w:w="90" w:type="dxa"/>
              <w:end w:w="120" w:type="dxa"/>
            </w:tcMar>
          </w:tcPr>
          <w:p>
            <w:pPr>
              <w:spacing w:after="0" w:line="240" w:lineRule="auto"/>
            </w:pPr>
            <w:r>
              <w:rPr>
                <w:sz w:val="18"/>
              </w:rPr>
              <w:t>Constraint</w:t>
            </w:r>
          </w:p>
        </w:tc>
        <w:tc>
          <w:tcPr>
            <w:tcW w:type="dxa" w:w="1728"/>
            <w:shd w:fill="F5F7F8"/>
            <w:vAlign w:val="center"/>
            <w:tcMar>
              <w:top w:w="90" w:type="dxa"/>
              <w:start w:w="120" w:type="dxa"/>
              <w:bottom w:w="90" w:type="dxa"/>
              <w:end w:w="120" w:type="dxa"/>
            </w:tcMar>
          </w:tcPr>
          <w:p>
            <w:pPr>
              <w:spacing w:after="0" w:line="240" w:lineRule="auto"/>
              <w:jc w:val="center"/>
            </w:pPr>
            <w:r>
              <w:rPr>
                <w:sz w:val="18"/>
              </w:rPr>
              <w:t>47</w:t>
            </w:r>
          </w:p>
        </w:tc>
        <w:tc>
          <w:tcPr>
            <w:tcW w:type="dxa" w:w="2952"/>
            <w:shd w:fill="F5F7F8"/>
            <w:vAlign w:val="center"/>
            <w:tcMar>
              <w:top w:w="90" w:type="dxa"/>
              <w:start w:w="120" w:type="dxa"/>
              <w:bottom w:w="90" w:type="dxa"/>
              <w:end w:w="120" w:type="dxa"/>
            </w:tcMar>
          </w:tcPr>
          <w:p>
            <w:pPr>
              <w:spacing w:after="0" w:line="240" w:lineRule="auto"/>
            </w:pPr>
            <w:r>
              <w:rPr>
                <w:sz w:val="18"/>
              </w:rPr>
              <w:t>Market metric</w:t>
            </w:r>
          </w:p>
        </w:tc>
        <w:tc>
          <w:tcPr>
            <w:tcW w:type="dxa" w:w="1728"/>
            <w:shd w:fill="F5F7F8"/>
            <w:vAlign w:val="center"/>
            <w:tcMar>
              <w:top w:w="90" w:type="dxa"/>
              <w:start w:w="120" w:type="dxa"/>
              <w:bottom w:w="90" w:type="dxa"/>
              <w:end w:w="120" w:type="dxa"/>
            </w:tcMar>
          </w:tcPr>
          <w:p>
            <w:pPr>
              <w:spacing w:after="0" w:line="240" w:lineRule="auto"/>
              <w:jc w:val="center"/>
            </w:pPr>
            <w:r>
              <w:rPr>
                <w:sz w:val="18"/>
              </w:rPr>
              <w:t>37</w:t>
            </w:r>
          </w:p>
        </w:tc>
      </w:tr>
      <w:tr>
        <w:tc>
          <w:tcPr>
            <w:tcW w:type="dxa" w:w="2952"/>
            <w:vAlign w:val="center"/>
            <w:tcMar>
              <w:top w:w="90" w:type="dxa"/>
              <w:start w:w="120" w:type="dxa"/>
              <w:bottom w:w="90" w:type="dxa"/>
              <w:end w:w="120" w:type="dxa"/>
            </w:tcMar>
          </w:tcPr>
          <w:p>
            <w:pPr>
              <w:spacing w:after="0" w:line="240" w:lineRule="auto"/>
            </w:pPr>
            <w:r>
              <w:rPr>
                <w:sz w:val="18"/>
              </w:rPr>
              <w:t>Organization</w:t>
            </w:r>
          </w:p>
        </w:tc>
        <w:tc>
          <w:tcPr>
            <w:tcW w:type="dxa" w:w="1728"/>
            <w:vAlign w:val="center"/>
            <w:tcMar>
              <w:top w:w="90" w:type="dxa"/>
              <w:start w:w="120" w:type="dxa"/>
              <w:bottom w:w="90" w:type="dxa"/>
              <w:end w:w="120" w:type="dxa"/>
            </w:tcMar>
          </w:tcPr>
          <w:p>
            <w:pPr>
              <w:spacing w:after="0" w:line="240" w:lineRule="auto"/>
              <w:jc w:val="center"/>
            </w:pPr>
            <w:r>
              <w:rPr>
                <w:sz w:val="18"/>
              </w:rPr>
              <w:t>31</w:t>
            </w:r>
          </w:p>
        </w:tc>
        <w:tc>
          <w:tcPr>
            <w:tcW w:type="dxa" w:w="2952"/>
            <w:vAlign w:val="center"/>
            <w:tcMar>
              <w:top w:w="90" w:type="dxa"/>
              <w:start w:w="120" w:type="dxa"/>
              <w:bottom w:w="90" w:type="dxa"/>
              <w:end w:w="120" w:type="dxa"/>
            </w:tcMar>
          </w:tcPr>
          <w:p>
            <w:pPr>
              <w:spacing w:after="0" w:line="240" w:lineRule="auto"/>
            </w:pPr>
            <w:r>
              <w:rPr>
                <w:sz w:val="18"/>
              </w:rPr>
              <w:t>Geographic area</w:t>
            </w:r>
          </w:p>
        </w:tc>
        <w:tc>
          <w:tcPr>
            <w:tcW w:type="dxa" w:w="1728"/>
            <w:vAlign w:val="center"/>
            <w:tcMar>
              <w:top w:w="90" w:type="dxa"/>
              <w:start w:w="120" w:type="dxa"/>
              <w:bottom w:w="90" w:type="dxa"/>
              <w:end w:w="120" w:type="dxa"/>
            </w:tcMar>
          </w:tcPr>
          <w:p>
            <w:pPr>
              <w:spacing w:after="0" w:line="240" w:lineRule="auto"/>
              <w:jc w:val="center"/>
            </w:pPr>
            <w:r>
              <w:rPr>
                <w:sz w:val="18"/>
              </w:rPr>
              <w:t>13</w:t>
            </w:r>
          </w:p>
        </w:tc>
      </w:tr>
    </w:tbl>
    <w:p>
      <w:pPr>
        <w:spacing w:after="40"/>
      </w:pPr>
    </w:p>
    <w:p>
      <w:pPr>
        <w:pStyle w:val="Heading1"/>
      </w:pPr>
      <w:r>
        <w:t>7. Entity audit</w:t>
      </w:r>
    </w:p>
    <w:p>
      <w:r>
        <w:t>A systematic sample of 60 Pilot 2 entities was manually evaluated in inspection_01_entities.ipynb.</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5472"/>
            <w:shd w:fill="2E5E78"/>
            <w:vAlign w:val="center"/>
            <w:tcMar>
              <w:top w:w="90" w:type="dxa"/>
              <w:start w:w="120" w:type="dxa"/>
              <w:bottom w:w="90" w:type="dxa"/>
              <w:end w:w="120" w:type="dxa"/>
            </w:tcMar>
          </w:tcPr>
          <w:p>
            <w:pPr>
              <w:spacing w:after="0"/>
            </w:pPr>
            <w:r>
              <w:rPr>
                <w:b/>
                <w:color w:val="FFFFFF"/>
                <w:sz w:val="19"/>
              </w:rPr>
              <w:t>Classification</w:t>
            </w:r>
          </w:p>
        </w:tc>
        <w:tc>
          <w:tcPr>
            <w:tcW w:type="dxa" w:w="1728"/>
            <w:shd w:fill="2E5E78"/>
            <w:vAlign w:val="center"/>
            <w:tcMar>
              <w:top w:w="90" w:type="dxa"/>
              <w:start w:w="120" w:type="dxa"/>
              <w:bottom w:w="90" w:type="dxa"/>
              <w:end w:w="120" w:type="dxa"/>
            </w:tcMar>
          </w:tcPr>
          <w:p>
            <w:pPr>
              <w:spacing w:after="0"/>
            </w:pPr>
            <w:r>
              <w:rPr>
                <w:b/>
                <w:color w:val="FFFFFF"/>
                <w:sz w:val="19"/>
              </w:rPr>
              <w:t>Count</w:t>
            </w:r>
          </w:p>
        </w:tc>
        <w:tc>
          <w:tcPr>
            <w:tcW w:type="dxa" w:w="2160"/>
            <w:shd w:fill="2E5E78"/>
            <w:vAlign w:val="center"/>
            <w:tcMar>
              <w:top w:w="90" w:type="dxa"/>
              <w:start w:w="120" w:type="dxa"/>
              <w:bottom w:w="90" w:type="dxa"/>
              <w:end w:w="120" w:type="dxa"/>
            </w:tcMar>
          </w:tcPr>
          <w:p>
            <w:pPr>
              <w:spacing w:after="0"/>
            </w:pPr>
            <w:r>
              <w:rPr>
                <w:b/>
                <w:color w:val="FFFFFF"/>
                <w:sz w:val="19"/>
              </w:rPr>
              <w:t>Share</w:t>
            </w:r>
          </w:p>
        </w:tc>
      </w:tr>
      <w:tr>
        <w:tc>
          <w:tcPr>
            <w:tcW w:type="dxa" w:w="5472"/>
            <w:vAlign w:val="center"/>
            <w:tcMar>
              <w:top w:w="90" w:type="dxa"/>
              <w:start w:w="120" w:type="dxa"/>
              <w:bottom w:w="90" w:type="dxa"/>
              <w:end w:w="120" w:type="dxa"/>
            </w:tcMar>
          </w:tcPr>
          <w:p>
            <w:pPr>
              <w:spacing w:after="0" w:line="240" w:lineRule="auto"/>
            </w:pPr>
            <w:r>
              <w:rPr>
                <w:sz w:val="18"/>
              </w:rPr>
              <w:t>Correct and relevant</w:t>
            </w:r>
          </w:p>
        </w:tc>
        <w:tc>
          <w:tcPr>
            <w:tcW w:type="dxa" w:w="1728"/>
            <w:vAlign w:val="center"/>
            <w:tcMar>
              <w:top w:w="90" w:type="dxa"/>
              <w:start w:w="120" w:type="dxa"/>
              <w:bottom w:w="90" w:type="dxa"/>
              <w:end w:w="120" w:type="dxa"/>
            </w:tcMar>
          </w:tcPr>
          <w:p>
            <w:pPr>
              <w:spacing w:after="0" w:line="240" w:lineRule="auto"/>
              <w:jc w:val="center"/>
            </w:pPr>
            <w:r>
              <w:rPr>
                <w:sz w:val="18"/>
              </w:rPr>
              <w:t>44</w:t>
            </w:r>
          </w:p>
        </w:tc>
        <w:tc>
          <w:tcPr>
            <w:tcW w:type="dxa" w:w="2160"/>
            <w:vAlign w:val="center"/>
            <w:tcMar>
              <w:top w:w="90" w:type="dxa"/>
              <w:start w:w="120" w:type="dxa"/>
              <w:bottom w:w="90" w:type="dxa"/>
              <w:end w:w="120" w:type="dxa"/>
            </w:tcMar>
          </w:tcPr>
          <w:p>
            <w:pPr>
              <w:spacing w:after="0" w:line="240" w:lineRule="auto"/>
              <w:jc w:val="center"/>
            </w:pPr>
            <w:r>
              <w:rPr>
                <w:sz w:val="18"/>
              </w:rPr>
              <w:t>73.3%</w:t>
            </w:r>
          </w:p>
        </w:tc>
      </w:tr>
      <w:tr>
        <w:tc>
          <w:tcPr>
            <w:tcW w:type="dxa" w:w="5472"/>
            <w:shd w:fill="F5F7F8"/>
            <w:vAlign w:val="center"/>
            <w:tcMar>
              <w:top w:w="90" w:type="dxa"/>
              <w:start w:w="120" w:type="dxa"/>
              <w:bottom w:w="90" w:type="dxa"/>
              <w:end w:w="120" w:type="dxa"/>
            </w:tcMar>
          </w:tcPr>
          <w:p>
            <w:pPr>
              <w:spacing w:after="0" w:line="240" w:lineRule="auto"/>
            </w:pPr>
            <w:r>
              <w:rPr>
                <w:sz w:val="18"/>
              </w:rPr>
              <w:t>Wrong type</w:t>
            </w:r>
          </w:p>
        </w:tc>
        <w:tc>
          <w:tcPr>
            <w:tcW w:type="dxa" w:w="1728"/>
            <w:shd w:fill="F5F7F8"/>
            <w:vAlign w:val="center"/>
            <w:tcMar>
              <w:top w:w="90" w:type="dxa"/>
              <w:start w:w="120" w:type="dxa"/>
              <w:bottom w:w="90" w:type="dxa"/>
              <w:end w:w="120" w:type="dxa"/>
            </w:tcMar>
          </w:tcPr>
          <w:p>
            <w:pPr>
              <w:spacing w:after="0" w:line="240" w:lineRule="auto"/>
              <w:jc w:val="center"/>
            </w:pPr>
            <w:r>
              <w:rPr>
                <w:sz w:val="18"/>
              </w:rPr>
              <w:t>7</w:t>
            </w:r>
          </w:p>
        </w:tc>
        <w:tc>
          <w:tcPr>
            <w:tcW w:type="dxa" w:w="2160"/>
            <w:shd w:fill="F5F7F8"/>
            <w:vAlign w:val="center"/>
            <w:tcMar>
              <w:top w:w="90" w:type="dxa"/>
              <w:start w:w="120" w:type="dxa"/>
              <w:bottom w:w="90" w:type="dxa"/>
              <w:end w:w="120" w:type="dxa"/>
            </w:tcMar>
          </w:tcPr>
          <w:p>
            <w:pPr>
              <w:spacing w:after="0" w:line="240" w:lineRule="auto"/>
              <w:jc w:val="center"/>
            </w:pPr>
            <w:r>
              <w:rPr>
                <w:sz w:val="18"/>
              </w:rPr>
              <w:t>11.7%</w:t>
            </w:r>
          </w:p>
        </w:tc>
      </w:tr>
      <w:tr>
        <w:tc>
          <w:tcPr>
            <w:tcW w:type="dxa" w:w="5472"/>
            <w:vAlign w:val="center"/>
            <w:tcMar>
              <w:top w:w="90" w:type="dxa"/>
              <w:start w:w="120" w:type="dxa"/>
              <w:bottom w:w="90" w:type="dxa"/>
              <w:end w:w="120" w:type="dxa"/>
            </w:tcMar>
          </w:tcPr>
          <w:p>
            <w:pPr>
              <w:spacing w:after="0" w:line="240" w:lineRule="auto"/>
            </w:pPr>
            <w:r>
              <w:rPr>
                <w:sz w:val="18"/>
              </w:rPr>
              <w:t>Duplicate or alias</w:t>
            </w:r>
          </w:p>
        </w:tc>
        <w:tc>
          <w:tcPr>
            <w:tcW w:type="dxa" w:w="1728"/>
            <w:vAlign w:val="center"/>
            <w:tcMar>
              <w:top w:w="90" w:type="dxa"/>
              <w:start w:w="120" w:type="dxa"/>
              <w:bottom w:w="90" w:type="dxa"/>
              <w:end w:w="120" w:type="dxa"/>
            </w:tcMar>
          </w:tcPr>
          <w:p>
            <w:pPr>
              <w:spacing w:after="0" w:line="240" w:lineRule="auto"/>
              <w:jc w:val="center"/>
            </w:pPr>
            <w:r>
              <w:rPr>
                <w:sz w:val="18"/>
              </w:rPr>
              <w:t>6</w:t>
            </w:r>
          </w:p>
        </w:tc>
        <w:tc>
          <w:tcPr>
            <w:tcW w:type="dxa" w:w="2160"/>
            <w:vAlign w:val="center"/>
            <w:tcMar>
              <w:top w:w="90" w:type="dxa"/>
              <w:start w:w="120" w:type="dxa"/>
              <w:bottom w:w="90" w:type="dxa"/>
              <w:end w:w="120" w:type="dxa"/>
            </w:tcMar>
          </w:tcPr>
          <w:p>
            <w:pPr>
              <w:spacing w:after="0" w:line="240" w:lineRule="auto"/>
              <w:jc w:val="center"/>
            </w:pPr>
            <w:r>
              <w:rPr>
                <w:sz w:val="18"/>
              </w:rPr>
              <w:t>10.0%</w:t>
            </w:r>
          </w:p>
        </w:tc>
      </w:tr>
      <w:tr>
        <w:tc>
          <w:tcPr>
            <w:tcW w:type="dxa" w:w="5472"/>
            <w:shd w:fill="F5F7F8"/>
            <w:vAlign w:val="center"/>
            <w:tcMar>
              <w:top w:w="90" w:type="dxa"/>
              <w:start w:w="120" w:type="dxa"/>
              <w:bottom w:w="90" w:type="dxa"/>
              <w:end w:w="120" w:type="dxa"/>
            </w:tcMar>
          </w:tcPr>
          <w:p>
            <w:pPr>
              <w:spacing w:after="0" w:line="240" w:lineRule="auto"/>
            </w:pPr>
            <w:r>
              <w:rPr>
                <w:sz w:val="18"/>
              </w:rPr>
              <w:t>Overgeneralized</w:t>
            </w:r>
          </w:p>
        </w:tc>
        <w:tc>
          <w:tcPr>
            <w:tcW w:type="dxa" w:w="1728"/>
            <w:shd w:fill="F5F7F8"/>
            <w:vAlign w:val="center"/>
            <w:tcMar>
              <w:top w:w="90" w:type="dxa"/>
              <w:start w:w="120" w:type="dxa"/>
              <w:bottom w:w="90" w:type="dxa"/>
              <w:end w:w="120" w:type="dxa"/>
            </w:tcMar>
          </w:tcPr>
          <w:p>
            <w:pPr>
              <w:spacing w:after="0" w:line="240" w:lineRule="auto"/>
              <w:jc w:val="center"/>
            </w:pPr>
            <w:r>
              <w:rPr>
                <w:sz w:val="18"/>
              </w:rPr>
              <w:t>2</w:t>
            </w:r>
          </w:p>
        </w:tc>
        <w:tc>
          <w:tcPr>
            <w:tcW w:type="dxa" w:w="2160"/>
            <w:shd w:fill="F5F7F8"/>
            <w:vAlign w:val="center"/>
            <w:tcMar>
              <w:top w:w="90" w:type="dxa"/>
              <w:start w:w="120" w:type="dxa"/>
              <w:bottom w:w="90" w:type="dxa"/>
              <w:end w:w="120" w:type="dxa"/>
            </w:tcMar>
          </w:tcPr>
          <w:p>
            <w:pPr>
              <w:spacing w:after="0" w:line="240" w:lineRule="auto"/>
              <w:jc w:val="center"/>
            </w:pPr>
            <w:r>
              <w:rPr>
                <w:sz w:val="18"/>
              </w:rPr>
              <w:t>3.3%</w:t>
            </w:r>
          </w:p>
        </w:tc>
      </w:tr>
      <w:tr>
        <w:tc>
          <w:tcPr>
            <w:tcW w:type="dxa" w:w="5472"/>
            <w:vAlign w:val="center"/>
            <w:tcMar>
              <w:top w:w="90" w:type="dxa"/>
              <w:start w:w="120" w:type="dxa"/>
              <w:bottom w:w="90" w:type="dxa"/>
              <w:end w:w="120" w:type="dxa"/>
            </w:tcMar>
          </w:tcPr>
          <w:p>
            <w:pPr>
              <w:spacing w:after="0" w:line="240" w:lineRule="auto"/>
            </w:pPr>
            <w:r>
              <w:rPr>
                <w:sz w:val="18"/>
              </w:rPr>
              <w:t>Correct but irrelevant</w:t>
            </w:r>
          </w:p>
        </w:tc>
        <w:tc>
          <w:tcPr>
            <w:tcW w:type="dxa" w:w="1728"/>
            <w:vAlign w:val="center"/>
            <w:tcMar>
              <w:top w:w="90" w:type="dxa"/>
              <w:start w:w="120" w:type="dxa"/>
              <w:bottom w:w="90" w:type="dxa"/>
              <w:end w:w="120" w:type="dxa"/>
            </w:tcMar>
          </w:tcPr>
          <w:p>
            <w:pPr>
              <w:spacing w:after="0" w:line="240" w:lineRule="auto"/>
              <w:jc w:val="center"/>
            </w:pPr>
            <w:r>
              <w:rPr>
                <w:sz w:val="18"/>
              </w:rPr>
              <w:t>1</w:t>
            </w:r>
          </w:p>
        </w:tc>
        <w:tc>
          <w:tcPr>
            <w:tcW w:type="dxa" w:w="2160"/>
            <w:vAlign w:val="center"/>
            <w:tcMar>
              <w:top w:w="90" w:type="dxa"/>
              <w:start w:w="120" w:type="dxa"/>
              <w:bottom w:w="90" w:type="dxa"/>
              <w:end w:w="120" w:type="dxa"/>
            </w:tcMar>
          </w:tcPr>
          <w:p>
            <w:pPr>
              <w:spacing w:after="0" w:line="240" w:lineRule="auto"/>
              <w:jc w:val="center"/>
            </w:pPr>
            <w:r>
              <w:rPr>
                <w:sz w:val="18"/>
              </w:rPr>
              <w:t>1.7%</w:t>
            </w:r>
          </w:p>
        </w:tc>
      </w:tr>
    </w:tbl>
    <w:p>
      <w:pPr>
        <w:spacing w:after="40"/>
      </w:pPr>
    </w:p>
    <w:p>
      <w:r>
        <w:rPr>
          <w:b/>
        </w:rPr>
        <w:t xml:space="preserve">Source support: </w:t>
      </w:r>
      <w:r>
        <w:t>59 yes, 1 partial, and 0 unsupported.</w:t>
      </w:r>
    </w:p>
    <w:p>
      <w:r>
        <w:t>Entity typing and relevance improved substantially. Correct-and-relevant entities increased from 22.8% in Pilot 1 to 73.3% in Pilot 2, while wrong typing decreased from 49.1% to 11.7%. Remaining errors involve aliases, occasional wrong types, broad concepts, and overgeneralized descriptions.</w:t>
      </w:r>
    </w:p>
    <w:p>
      <w:pPr>
        <w:pStyle w:val="Heading1"/>
      </w:pPr>
      <w:r>
        <w:t>8. Relationship audit</w:t>
      </w:r>
    </w:p>
    <w:p>
      <w:r>
        <w:t>A systematic sample of 60 Pilot 2 relationships was manually evaluated in inspection_04_relationships.ipynb.</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5472"/>
            <w:shd w:fill="2E5E78"/>
            <w:vAlign w:val="center"/>
            <w:tcMar>
              <w:top w:w="90" w:type="dxa"/>
              <w:start w:w="120" w:type="dxa"/>
              <w:bottom w:w="90" w:type="dxa"/>
              <w:end w:w="120" w:type="dxa"/>
            </w:tcMar>
          </w:tcPr>
          <w:p>
            <w:pPr>
              <w:spacing w:after="0"/>
            </w:pPr>
            <w:r>
              <w:rPr>
                <w:b/>
                <w:color w:val="FFFFFF"/>
                <w:sz w:val="19"/>
              </w:rPr>
              <w:t>Classification</w:t>
            </w:r>
          </w:p>
        </w:tc>
        <w:tc>
          <w:tcPr>
            <w:tcW w:type="dxa" w:w="1728"/>
            <w:shd w:fill="2E5E78"/>
            <w:vAlign w:val="center"/>
            <w:tcMar>
              <w:top w:w="90" w:type="dxa"/>
              <w:start w:w="120" w:type="dxa"/>
              <w:bottom w:w="90" w:type="dxa"/>
              <w:end w:w="120" w:type="dxa"/>
            </w:tcMar>
          </w:tcPr>
          <w:p>
            <w:pPr>
              <w:spacing w:after="0"/>
            </w:pPr>
            <w:r>
              <w:rPr>
                <w:b/>
                <w:color w:val="FFFFFF"/>
                <w:sz w:val="19"/>
              </w:rPr>
              <w:t>Count</w:t>
            </w:r>
          </w:p>
        </w:tc>
        <w:tc>
          <w:tcPr>
            <w:tcW w:type="dxa" w:w="2160"/>
            <w:shd w:fill="2E5E78"/>
            <w:vAlign w:val="center"/>
            <w:tcMar>
              <w:top w:w="90" w:type="dxa"/>
              <w:start w:w="120" w:type="dxa"/>
              <w:bottom w:w="90" w:type="dxa"/>
              <w:end w:w="120" w:type="dxa"/>
            </w:tcMar>
          </w:tcPr>
          <w:p>
            <w:pPr>
              <w:spacing w:after="0"/>
            </w:pPr>
            <w:r>
              <w:rPr>
                <w:b/>
                <w:color w:val="FFFFFF"/>
                <w:sz w:val="19"/>
              </w:rPr>
              <w:t>Share</w:t>
            </w:r>
          </w:p>
        </w:tc>
      </w:tr>
      <w:tr>
        <w:tc>
          <w:tcPr>
            <w:tcW w:type="dxa" w:w="5472"/>
            <w:vAlign w:val="center"/>
            <w:tcMar>
              <w:top w:w="90" w:type="dxa"/>
              <w:start w:w="120" w:type="dxa"/>
              <w:bottom w:w="90" w:type="dxa"/>
              <w:end w:w="120" w:type="dxa"/>
            </w:tcMar>
          </w:tcPr>
          <w:p>
            <w:pPr>
              <w:spacing w:after="0" w:line="240" w:lineRule="auto"/>
            </w:pPr>
            <w:r>
              <w:rPr>
                <w:sz w:val="18"/>
              </w:rPr>
              <w:t>Directly supported by source</w:t>
            </w:r>
          </w:p>
        </w:tc>
        <w:tc>
          <w:tcPr>
            <w:tcW w:type="dxa" w:w="1728"/>
            <w:vAlign w:val="center"/>
            <w:tcMar>
              <w:top w:w="90" w:type="dxa"/>
              <w:start w:w="120" w:type="dxa"/>
              <w:bottom w:w="90" w:type="dxa"/>
              <w:end w:w="120" w:type="dxa"/>
            </w:tcMar>
          </w:tcPr>
          <w:p>
            <w:pPr>
              <w:spacing w:after="0" w:line="240" w:lineRule="auto"/>
              <w:jc w:val="center"/>
            </w:pPr>
            <w:r>
              <w:rPr>
                <w:sz w:val="18"/>
              </w:rPr>
              <w:t>35</w:t>
            </w:r>
          </w:p>
        </w:tc>
        <w:tc>
          <w:tcPr>
            <w:tcW w:type="dxa" w:w="2160"/>
            <w:vAlign w:val="center"/>
            <w:tcMar>
              <w:top w:w="90" w:type="dxa"/>
              <w:start w:w="120" w:type="dxa"/>
              <w:bottom w:w="90" w:type="dxa"/>
              <w:end w:w="120" w:type="dxa"/>
            </w:tcMar>
          </w:tcPr>
          <w:p>
            <w:pPr>
              <w:spacing w:after="0" w:line="240" w:lineRule="auto"/>
              <w:jc w:val="center"/>
            </w:pPr>
            <w:r>
              <w:rPr>
                <w:sz w:val="18"/>
              </w:rPr>
              <w:t>58.3%</w:t>
            </w:r>
          </w:p>
        </w:tc>
      </w:tr>
      <w:tr>
        <w:tc>
          <w:tcPr>
            <w:tcW w:type="dxa" w:w="5472"/>
            <w:shd w:fill="F5F7F8"/>
            <w:vAlign w:val="center"/>
            <w:tcMar>
              <w:top w:w="90" w:type="dxa"/>
              <w:start w:w="120" w:type="dxa"/>
              <w:bottom w:w="90" w:type="dxa"/>
              <w:end w:w="120" w:type="dxa"/>
            </w:tcMar>
          </w:tcPr>
          <w:p>
            <w:pPr>
              <w:spacing w:after="0" w:line="240" w:lineRule="auto"/>
            </w:pPr>
            <w:r>
              <w:rPr>
                <w:sz w:val="18"/>
              </w:rPr>
              <w:t>Wrong direction or endpoints</w:t>
            </w:r>
          </w:p>
        </w:tc>
        <w:tc>
          <w:tcPr>
            <w:tcW w:type="dxa" w:w="1728"/>
            <w:shd w:fill="F5F7F8"/>
            <w:vAlign w:val="center"/>
            <w:tcMar>
              <w:top w:w="90" w:type="dxa"/>
              <w:start w:w="120" w:type="dxa"/>
              <w:bottom w:w="90" w:type="dxa"/>
              <w:end w:w="120" w:type="dxa"/>
            </w:tcMar>
          </w:tcPr>
          <w:p>
            <w:pPr>
              <w:spacing w:after="0" w:line="240" w:lineRule="auto"/>
              <w:jc w:val="center"/>
            </w:pPr>
            <w:r>
              <w:rPr>
                <w:sz w:val="18"/>
              </w:rPr>
              <w:t>9</w:t>
            </w:r>
          </w:p>
        </w:tc>
        <w:tc>
          <w:tcPr>
            <w:tcW w:type="dxa" w:w="2160"/>
            <w:shd w:fill="F5F7F8"/>
            <w:vAlign w:val="center"/>
            <w:tcMar>
              <w:top w:w="90" w:type="dxa"/>
              <w:start w:w="120" w:type="dxa"/>
              <w:bottom w:w="90" w:type="dxa"/>
              <w:end w:w="120" w:type="dxa"/>
            </w:tcMar>
          </w:tcPr>
          <w:p>
            <w:pPr>
              <w:spacing w:after="0" w:line="240" w:lineRule="auto"/>
              <w:jc w:val="center"/>
            </w:pPr>
            <w:r>
              <w:rPr>
                <w:sz w:val="18"/>
              </w:rPr>
              <w:t>15.0%</w:t>
            </w:r>
          </w:p>
        </w:tc>
      </w:tr>
      <w:tr>
        <w:tc>
          <w:tcPr>
            <w:tcW w:type="dxa" w:w="5472"/>
            <w:vAlign w:val="center"/>
            <w:tcMar>
              <w:top w:w="90" w:type="dxa"/>
              <w:start w:w="120" w:type="dxa"/>
              <w:bottom w:w="90" w:type="dxa"/>
              <w:end w:w="120" w:type="dxa"/>
            </w:tcMar>
          </w:tcPr>
          <w:p>
            <w:pPr>
              <w:spacing w:after="0" w:line="240" w:lineRule="auto"/>
            </w:pPr>
            <w:r>
              <w:rPr>
                <w:sz w:val="18"/>
              </w:rPr>
              <w:t>Reasonable inference, not explicit</w:t>
            </w:r>
          </w:p>
        </w:tc>
        <w:tc>
          <w:tcPr>
            <w:tcW w:type="dxa" w:w="1728"/>
            <w:vAlign w:val="center"/>
            <w:tcMar>
              <w:top w:w="90" w:type="dxa"/>
              <w:start w:w="120" w:type="dxa"/>
              <w:bottom w:w="90" w:type="dxa"/>
              <w:end w:w="120" w:type="dxa"/>
            </w:tcMar>
          </w:tcPr>
          <w:p>
            <w:pPr>
              <w:spacing w:after="0" w:line="240" w:lineRule="auto"/>
              <w:jc w:val="center"/>
            </w:pPr>
            <w:r>
              <w:rPr>
                <w:sz w:val="18"/>
              </w:rPr>
              <w:t>7</w:t>
            </w:r>
          </w:p>
        </w:tc>
        <w:tc>
          <w:tcPr>
            <w:tcW w:type="dxa" w:w="2160"/>
            <w:vAlign w:val="center"/>
            <w:tcMar>
              <w:top w:w="90" w:type="dxa"/>
              <w:start w:w="120" w:type="dxa"/>
              <w:bottom w:w="90" w:type="dxa"/>
              <w:end w:w="120" w:type="dxa"/>
            </w:tcMar>
          </w:tcPr>
          <w:p>
            <w:pPr>
              <w:spacing w:after="0" w:line="240" w:lineRule="auto"/>
              <w:jc w:val="center"/>
            </w:pPr>
            <w:r>
              <w:rPr>
                <w:sz w:val="18"/>
              </w:rPr>
              <w:t>11.7%</w:t>
            </w:r>
          </w:p>
        </w:tc>
      </w:tr>
      <w:tr>
        <w:tc>
          <w:tcPr>
            <w:tcW w:type="dxa" w:w="5472"/>
            <w:shd w:fill="F5F7F8"/>
            <w:vAlign w:val="center"/>
            <w:tcMar>
              <w:top w:w="90" w:type="dxa"/>
              <w:start w:w="120" w:type="dxa"/>
              <w:bottom w:w="90" w:type="dxa"/>
              <w:end w:w="120" w:type="dxa"/>
            </w:tcMar>
          </w:tcPr>
          <w:p>
            <w:pPr>
              <w:spacing w:after="0" w:line="240" w:lineRule="auto"/>
            </w:pPr>
            <w:r>
              <w:rPr>
                <w:sz w:val="18"/>
              </w:rPr>
              <w:t>Overgeneralized</w:t>
            </w:r>
          </w:p>
        </w:tc>
        <w:tc>
          <w:tcPr>
            <w:tcW w:type="dxa" w:w="1728"/>
            <w:shd w:fill="F5F7F8"/>
            <w:vAlign w:val="center"/>
            <w:tcMar>
              <w:top w:w="90" w:type="dxa"/>
              <w:start w:w="120" w:type="dxa"/>
              <w:bottom w:w="90" w:type="dxa"/>
              <w:end w:w="120" w:type="dxa"/>
            </w:tcMar>
          </w:tcPr>
          <w:p>
            <w:pPr>
              <w:spacing w:after="0" w:line="240" w:lineRule="auto"/>
              <w:jc w:val="center"/>
            </w:pPr>
            <w:r>
              <w:rPr>
                <w:sz w:val="18"/>
              </w:rPr>
              <w:t>7</w:t>
            </w:r>
          </w:p>
        </w:tc>
        <w:tc>
          <w:tcPr>
            <w:tcW w:type="dxa" w:w="2160"/>
            <w:shd w:fill="F5F7F8"/>
            <w:vAlign w:val="center"/>
            <w:tcMar>
              <w:top w:w="90" w:type="dxa"/>
              <w:start w:w="120" w:type="dxa"/>
              <w:bottom w:w="90" w:type="dxa"/>
              <w:end w:w="120" w:type="dxa"/>
            </w:tcMar>
          </w:tcPr>
          <w:p>
            <w:pPr>
              <w:spacing w:after="0" w:line="240" w:lineRule="auto"/>
              <w:jc w:val="center"/>
            </w:pPr>
            <w:r>
              <w:rPr>
                <w:sz w:val="18"/>
              </w:rPr>
              <w:t>11.7%</w:t>
            </w:r>
          </w:p>
        </w:tc>
      </w:tr>
      <w:tr>
        <w:tc>
          <w:tcPr>
            <w:tcW w:type="dxa" w:w="5472"/>
            <w:vAlign w:val="center"/>
            <w:tcMar>
              <w:top w:w="90" w:type="dxa"/>
              <w:start w:w="120" w:type="dxa"/>
              <w:bottom w:w="90" w:type="dxa"/>
              <w:end w:w="120" w:type="dxa"/>
            </w:tcMar>
          </w:tcPr>
          <w:p>
            <w:pPr>
              <w:spacing w:after="0" w:line="240" w:lineRule="auto"/>
            </w:pPr>
            <w:r>
              <w:rPr>
                <w:sz w:val="18"/>
              </w:rPr>
              <w:t>Unsupported</w:t>
            </w:r>
          </w:p>
        </w:tc>
        <w:tc>
          <w:tcPr>
            <w:tcW w:type="dxa" w:w="1728"/>
            <w:vAlign w:val="center"/>
            <w:tcMar>
              <w:top w:w="90" w:type="dxa"/>
              <w:start w:w="120" w:type="dxa"/>
              <w:bottom w:w="90" w:type="dxa"/>
              <w:end w:w="120" w:type="dxa"/>
            </w:tcMar>
          </w:tcPr>
          <w:p>
            <w:pPr>
              <w:spacing w:after="0" w:line="240" w:lineRule="auto"/>
              <w:jc w:val="center"/>
            </w:pPr>
            <w:r>
              <w:rPr>
                <w:sz w:val="18"/>
              </w:rPr>
              <w:t>2</w:t>
            </w:r>
          </w:p>
        </w:tc>
        <w:tc>
          <w:tcPr>
            <w:tcW w:type="dxa" w:w="2160"/>
            <w:vAlign w:val="center"/>
            <w:tcMar>
              <w:top w:w="90" w:type="dxa"/>
              <w:start w:w="120" w:type="dxa"/>
              <w:bottom w:w="90" w:type="dxa"/>
              <w:end w:w="120" w:type="dxa"/>
            </w:tcMar>
          </w:tcPr>
          <w:p>
            <w:pPr>
              <w:spacing w:after="0" w:line="240" w:lineRule="auto"/>
              <w:jc w:val="center"/>
            </w:pPr>
            <w:r>
              <w:rPr>
                <w:sz w:val="18"/>
              </w:rPr>
              <w:t>3.3%</w:t>
            </w:r>
          </w:p>
        </w:tc>
      </w:tr>
    </w:tbl>
    <w:p>
      <w:pPr>
        <w:spacing w:after="40"/>
      </w:pP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4464"/>
            <w:shd w:fill="2E5E78"/>
            <w:vAlign w:val="center"/>
            <w:tcMar>
              <w:top w:w="90" w:type="dxa"/>
              <w:start w:w="120" w:type="dxa"/>
              <w:bottom w:w="90" w:type="dxa"/>
              <w:end w:w="120" w:type="dxa"/>
            </w:tcMar>
          </w:tcPr>
          <w:p>
            <w:pPr>
              <w:spacing w:after="0"/>
            </w:pPr>
            <w:r>
              <w:rPr>
                <w:b/>
                <w:color w:val="FFFFFF"/>
                <w:sz w:val="19"/>
              </w:rPr>
              <w:t>Audit dimension</w:t>
            </w:r>
          </w:p>
        </w:tc>
        <w:tc>
          <w:tcPr>
            <w:tcW w:type="dxa" w:w="1584"/>
            <w:shd w:fill="2E5E78"/>
            <w:vAlign w:val="center"/>
            <w:tcMar>
              <w:top w:w="90" w:type="dxa"/>
              <w:start w:w="120" w:type="dxa"/>
              <w:bottom w:w="90" w:type="dxa"/>
              <w:end w:w="120" w:type="dxa"/>
            </w:tcMar>
          </w:tcPr>
          <w:p>
            <w:pPr>
              <w:spacing w:after="0"/>
            </w:pPr>
            <w:r>
              <w:rPr>
                <w:b/>
                <w:color w:val="FFFFFF"/>
                <w:sz w:val="19"/>
              </w:rPr>
              <w:t>Yes</w:t>
            </w:r>
          </w:p>
        </w:tc>
        <w:tc>
          <w:tcPr>
            <w:tcW w:type="dxa" w:w="1584"/>
            <w:shd w:fill="2E5E78"/>
            <w:vAlign w:val="center"/>
            <w:tcMar>
              <w:top w:w="90" w:type="dxa"/>
              <w:start w:w="120" w:type="dxa"/>
              <w:bottom w:w="90" w:type="dxa"/>
              <w:end w:w="120" w:type="dxa"/>
            </w:tcMar>
          </w:tcPr>
          <w:p>
            <w:pPr>
              <w:spacing w:after="0"/>
            </w:pPr>
            <w:r>
              <w:rPr>
                <w:b/>
                <w:color w:val="FFFFFF"/>
                <w:sz w:val="19"/>
              </w:rPr>
              <w:t>Partial</w:t>
            </w:r>
          </w:p>
        </w:tc>
        <w:tc>
          <w:tcPr>
            <w:tcW w:type="dxa" w:w="1728"/>
            <w:shd w:fill="2E5E78"/>
            <w:vAlign w:val="center"/>
            <w:tcMar>
              <w:top w:w="90" w:type="dxa"/>
              <w:start w:w="120" w:type="dxa"/>
              <w:bottom w:w="90" w:type="dxa"/>
              <w:end w:w="120" w:type="dxa"/>
            </w:tcMar>
          </w:tcPr>
          <w:p>
            <w:pPr>
              <w:spacing w:after="0"/>
            </w:pPr>
            <w:r>
              <w:rPr>
                <w:b/>
                <w:color w:val="FFFFFF"/>
                <w:sz w:val="19"/>
              </w:rPr>
              <w:t>No</w:t>
            </w:r>
          </w:p>
        </w:tc>
      </w:tr>
      <w:tr>
        <w:tc>
          <w:tcPr>
            <w:tcW w:type="dxa" w:w="4464"/>
            <w:vAlign w:val="center"/>
            <w:tcMar>
              <w:top w:w="90" w:type="dxa"/>
              <w:start w:w="120" w:type="dxa"/>
              <w:bottom w:w="90" w:type="dxa"/>
              <w:end w:w="120" w:type="dxa"/>
            </w:tcMar>
          </w:tcPr>
          <w:p>
            <w:pPr>
              <w:spacing w:after="0" w:line="240" w:lineRule="auto"/>
            </w:pPr>
            <w:r>
              <w:rPr>
                <w:sz w:val="18"/>
              </w:rPr>
              <w:t>Source support</w:t>
            </w:r>
          </w:p>
        </w:tc>
        <w:tc>
          <w:tcPr>
            <w:tcW w:type="dxa" w:w="1584"/>
            <w:vAlign w:val="center"/>
            <w:tcMar>
              <w:top w:w="90" w:type="dxa"/>
              <w:start w:w="120" w:type="dxa"/>
              <w:bottom w:w="90" w:type="dxa"/>
              <w:end w:w="120" w:type="dxa"/>
            </w:tcMar>
          </w:tcPr>
          <w:p>
            <w:pPr>
              <w:spacing w:after="0" w:line="240" w:lineRule="auto"/>
              <w:jc w:val="center"/>
            </w:pPr>
            <w:r>
              <w:rPr>
                <w:sz w:val="18"/>
              </w:rPr>
              <w:t>49</w:t>
            </w:r>
          </w:p>
        </w:tc>
        <w:tc>
          <w:tcPr>
            <w:tcW w:type="dxa" w:w="1584"/>
            <w:vAlign w:val="center"/>
            <w:tcMar>
              <w:top w:w="90" w:type="dxa"/>
              <w:start w:w="120" w:type="dxa"/>
              <w:bottom w:w="90" w:type="dxa"/>
              <w:end w:w="120" w:type="dxa"/>
            </w:tcMar>
          </w:tcPr>
          <w:p>
            <w:pPr>
              <w:spacing w:after="0" w:line="240" w:lineRule="auto"/>
              <w:jc w:val="center"/>
            </w:pPr>
            <w:r>
              <w:rPr>
                <w:sz w:val="18"/>
              </w:rPr>
              <w:t>9</w:t>
            </w:r>
          </w:p>
        </w:tc>
        <w:tc>
          <w:tcPr>
            <w:tcW w:type="dxa" w:w="1728"/>
            <w:vAlign w:val="center"/>
            <w:tcMar>
              <w:top w:w="90" w:type="dxa"/>
              <w:start w:w="120" w:type="dxa"/>
              <w:bottom w:w="90" w:type="dxa"/>
              <w:end w:w="120" w:type="dxa"/>
            </w:tcMar>
          </w:tcPr>
          <w:p>
            <w:pPr>
              <w:spacing w:after="0" w:line="240" w:lineRule="auto"/>
              <w:jc w:val="center"/>
            </w:pPr>
            <w:r>
              <w:rPr>
                <w:sz w:val="18"/>
              </w:rPr>
              <w:t>2</w:t>
            </w:r>
          </w:p>
        </w:tc>
      </w:tr>
      <w:tr>
        <w:tc>
          <w:tcPr>
            <w:tcW w:type="dxa" w:w="4464"/>
            <w:shd w:fill="F5F7F8"/>
            <w:vAlign w:val="center"/>
            <w:tcMar>
              <w:top w:w="90" w:type="dxa"/>
              <w:start w:w="120" w:type="dxa"/>
              <w:bottom w:w="90" w:type="dxa"/>
              <w:end w:w="120" w:type="dxa"/>
            </w:tcMar>
          </w:tcPr>
          <w:p>
            <w:pPr>
              <w:spacing w:after="0" w:line="240" w:lineRule="auto"/>
            </w:pPr>
            <w:r>
              <w:rPr>
                <w:sz w:val="18"/>
              </w:rPr>
              <w:t>Relationship type correct</w:t>
            </w:r>
          </w:p>
        </w:tc>
        <w:tc>
          <w:tcPr>
            <w:tcW w:type="dxa" w:w="1584"/>
            <w:shd w:fill="F5F7F8"/>
            <w:vAlign w:val="center"/>
            <w:tcMar>
              <w:top w:w="90" w:type="dxa"/>
              <w:start w:w="120" w:type="dxa"/>
              <w:bottom w:w="90" w:type="dxa"/>
              <w:end w:w="120" w:type="dxa"/>
            </w:tcMar>
          </w:tcPr>
          <w:p>
            <w:pPr>
              <w:spacing w:after="0" w:line="240" w:lineRule="auto"/>
              <w:jc w:val="center"/>
            </w:pPr>
            <w:r>
              <w:rPr>
                <w:sz w:val="18"/>
              </w:rPr>
              <w:t>37</w:t>
            </w:r>
          </w:p>
        </w:tc>
        <w:tc>
          <w:tcPr>
            <w:tcW w:type="dxa" w:w="1584"/>
            <w:shd w:fill="F5F7F8"/>
            <w:vAlign w:val="center"/>
            <w:tcMar>
              <w:top w:w="90" w:type="dxa"/>
              <w:start w:w="120" w:type="dxa"/>
              <w:bottom w:w="90" w:type="dxa"/>
              <w:end w:w="120" w:type="dxa"/>
            </w:tcMar>
          </w:tcPr>
          <w:p>
            <w:pPr>
              <w:spacing w:after="0" w:line="240" w:lineRule="auto"/>
              <w:jc w:val="center"/>
            </w:pPr>
            <w:r>
              <w:rPr>
                <w:sz w:val="18"/>
              </w:rPr>
              <w:t>8</w:t>
            </w:r>
          </w:p>
        </w:tc>
        <w:tc>
          <w:tcPr>
            <w:tcW w:type="dxa" w:w="1728"/>
            <w:shd w:fill="F5F7F8"/>
            <w:vAlign w:val="center"/>
            <w:tcMar>
              <w:top w:w="90" w:type="dxa"/>
              <w:start w:w="120" w:type="dxa"/>
              <w:bottom w:w="90" w:type="dxa"/>
              <w:end w:w="120" w:type="dxa"/>
            </w:tcMar>
          </w:tcPr>
          <w:p>
            <w:pPr>
              <w:spacing w:after="0" w:line="240" w:lineRule="auto"/>
              <w:jc w:val="center"/>
            </w:pPr>
            <w:r>
              <w:rPr>
                <w:sz w:val="18"/>
              </w:rPr>
              <w:t>15</w:t>
            </w:r>
          </w:p>
        </w:tc>
      </w:tr>
      <w:tr>
        <w:tc>
          <w:tcPr>
            <w:tcW w:type="dxa" w:w="4464"/>
            <w:vAlign w:val="center"/>
            <w:tcMar>
              <w:top w:w="90" w:type="dxa"/>
              <w:start w:w="120" w:type="dxa"/>
              <w:bottom w:w="90" w:type="dxa"/>
              <w:end w:w="120" w:type="dxa"/>
            </w:tcMar>
          </w:tcPr>
          <w:p>
            <w:pPr>
              <w:spacing w:after="0" w:line="240" w:lineRule="auto"/>
            </w:pPr>
            <w:r>
              <w:rPr>
                <w:sz w:val="18"/>
              </w:rPr>
              <w:t>Modality correct</w:t>
            </w:r>
          </w:p>
        </w:tc>
        <w:tc>
          <w:tcPr>
            <w:tcW w:type="dxa" w:w="1584"/>
            <w:vAlign w:val="center"/>
            <w:tcMar>
              <w:top w:w="90" w:type="dxa"/>
              <w:start w:w="120" w:type="dxa"/>
              <w:bottom w:w="90" w:type="dxa"/>
              <w:end w:w="120" w:type="dxa"/>
            </w:tcMar>
          </w:tcPr>
          <w:p>
            <w:pPr>
              <w:spacing w:after="0" w:line="240" w:lineRule="auto"/>
              <w:jc w:val="center"/>
            </w:pPr>
            <w:r>
              <w:rPr>
                <w:sz w:val="18"/>
              </w:rPr>
              <w:t>37</w:t>
            </w:r>
          </w:p>
        </w:tc>
        <w:tc>
          <w:tcPr>
            <w:tcW w:type="dxa" w:w="1584"/>
            <w:vAlign w:val="center"/>
            <w:tcMar>
              <w:top w:w="90" w:type="dxa"/>
              <w:start w:w="120" w:type="dxa"/>
              <w:bottom w:w="90" w:type="dxa"/>
              <w:end w:w="120" w:type="dxa"/>
            </w:tcMar>
          </w:tcPr>
          <w:p>
            <w:pPr>
              <w:spacing w:after="0" w:line="240" w:lineRule="auto"/>
              <w:jc w:val="center"/>
            </w:pPr>
            <w:r>
              <w:rPr>
                <w:sz w:val="18"/>
              </w:rPr>
              <w:t>4</w:t>
            </w:r>
          </w:p>
        </w:tc>
        <w:tc>
          <w:tcPr>
            <w:tcW w:type="dxa" w:w="1728"/>
            <w:vAlign w:val="center"/>
            <w:tcMar>
              <w:top w:w="90" w:type="dxa"/>
              <w:start w:w="120" w:type="dxa"/>
              <w:bottom w:w="90" w:type="dxa"/>
              <w:end w:w="120" w:type="dxa"/>
            </w:tcMar>
          </w:tcPr>
          <w:p>
            <w:pPr>
              <w:spacing w:after="0" w:line="240" w:lineRule="auto"/>
              <w:jc w:val="center"/>
            </w:pPr>
            <w:r>
              <w:rPr>
                <w:sz w:val="18"/>
              </w:rPr>
              <w:t>19</w:t>
            </w:r>
          </w:p>
        </w:tc>
      </w:tr>
      <w:tr>
        <w:tc>
          <w:tcPr>
            <w:tcW w:type="dxa" w:w="4464"/>
            <w:shd w:fill="F5F7F8"/>
            <w:vAlign w:val="center"/>
            <w:tcMar>
              <w:top w:w="90" w:type="dxa"/>
              <w:start w:w="120" w:type="dxa"/>
              <w:bottom w:w="90" w:type="dxa"/>
              <w:end w:w="120" w:type="dxa"/>
            </w:tcMar>
          </w:tcPr>
          <w:p>
            <w:pPr>
              <w:spacing w:after="0" w:line="240" w:lineRule="auto"/>
            </w:pPr>
            <w:r>
              <w:rPr>
                <w:sz w:val="18"/>
              </w:rPr>
              <w:t>Direction correct</w:t>
            </w:r>
          </w:p>
        </w:tc>
        <w:tc>
          <w:tcPr>
            <w:tcW w:type="dxa" w:w="1584"/>
            <w:shd w:fill="F5F7F8"/>
            <w:vAlign w:val="center"/>
            <w:tcMar>
              <w:top w:w="90" w:type="dxa"/>
              <w:start w:w="120" w:type="dxa"/>
              <w:bottom w:w="90" w:type="dxa"/>
              <w:end w:w="120" w:type="dxa"/>
            </w:tcMar>
          </w:tcPr>
          <w:p>
            <w:pPr>
              <w:spacing w:after="0" w:line="240" w:lineRule="auto"/>
              <w:jc w:val="center"/>
            </w:pPr>
            <w:r>
              <w:rPr>
                <w:sz w:val="18"/>
              </w:rPr>
              <w:t>52</w:t>
            </w:r>
          </w:p>
        </w:tc>
        <w:tc>
          <w:tcPr>
            <w:tcW w:type="dxa" w:w="1584"/>
            <w:shd w:fill="F5F7F8"/>
            <w:vAlign w:val="center"/>
            <w:tcMar>
              <w:top w:w="90" w:type="dxa"/>
              <w:start w:w="120" w:type="dxa"/>
              <w:bottom w:w="90" w:type="dxa"/>
              <w:end w:w="120" w:type="dxa"/>
            </w:tcMar>
          </w:tcPr>
          <w:p>
            <w:pPr>
              <w:spacing w:after="0" w:line="240" w:lineRule="auto"/>
              <w:jc w:val="center"/>
            </w:pPr>
            <w:r>
              <w:rPr>
                <w:sz w:val="18"/>
              </w:rPr>
              <w:t>1</w:t>
            </w:r>
          </w:p>
        </w:tc>
        <w:tc>
          <w:tcPr>
            <w:tcW w:type="dxa" w:w="1728"/>
            <w:shd w:fill="F5F7F8"/>
            <w:vAlign w:val="center"/>
            <w:tcMar>
              <w:top w:w="90" w:type="dxa"/>
              <w:start w:w="120" w:type="dxa"/>
              <w:bottom w:w="90" w:type="dxa"/>
              <w:end w:w="120" w:type="dxa"/>
            </w:tcMar>
          </w:tcPr>
          <w:p>
            <w:pPr>
              <w:spacing w:after="0" w:line="240" w:lineRule="auto"/>
              <w:jc w:val="center"/>
            </w:pPr>
            <w:r>
              <w:rPr>
                <w:sz w:val="18"/>
              </w:rPr>
              <w:t>7</w:t>
            </w:r>
          </w:p>
        </w:tc>
      </w:tr>
      <w:tr>
        <w:tc>
          <w:tcPr>
            <w:tcW w:type="dxa" w:w="4464"/>
            <w:vAlign w:val="center"/>
            <w:tcMar>
              <w:top w:w="90" w:type="dxa"/>
              <w:start w:w="120" w:type="dxa"/>
              <w:bottom w:w="90" w:type="dxa"/>
              <w:end w:w="120" w:type="dxa"/>
            </w:tcMar>
          </w:tcPr>
          <w:p>
            <w:pPr>
              <w:spacing w:after="0" w:line="240" w:lineRule="auto"/>
            </w:pPr>
            <w:r>
              <w:rPr>
                <w:sz w:val="18"/>
              </w:rPr>
              <w:t>Endpoints correct</w:t>
            </w:r>
          </w:p>
        </w:tc>
        <w:tc>
          <w:tcPr>
            <w:tcW w:type="dxa" w:w="1584"/>
            <w:vAlign w:val="center"/>
            <w:tcMar>
              <w:top w:w="90" w:type="dxa"/>
              <w:start w:w="120" w:type="dxa"/>
              <w:bottom w:w="90" w:type="dxa"/>
              <w:end w:w="120" w:type="dxa"/>
            </w:tcMar>
          </w:tcPr>
          <w:p>
            <w:pPr>
              <w:spacing w:after="0" w:line="240" w:lineRule="auto"/>
              <w:jc w:val="center"/>
            </w:pPr>
            <w:r>
              <w:rPr>
                <w:sz w:val="18"/>
              </w:rPr>
              <w:t>57</w:t>
            </w:r>
          </w:p>
        </w:tc>
        <w:tc>
          <w:tcPr>
            <w:tcW w:type="dxa" w:w="1584"/>
            <w:vAlign w:val="center"/>
            <w:tcMar>
              <w:top w:w="90" w:type="dxa"/>
              <w:start w:w="120" w:type="dxa"/>
              <w:bottom w:w="90" w:type="dxa"/>
              <w:end w:w="120" w:type="dxa"/>
            </w:tcMar>
          </w:tcPr>
          <w:p>
            <w:pPr>
              <w:spacing w:after="0" w:line="240" w:lineRule="auto"/>
              <w:jc w:val="center"/>
            </w:pPr>
            <w:r>
              <w:rPr>
                <w:sz w:val="18"/>
              </w:rPr>
              <w:t>1</w:t>
            </w:r>
          </w:p>
        </w:tc>
        <w:tc>
          <w:tcPr>
            <w:tcW w:type="dxa" w:w="1728"/>
            <w:vAlign w:val="center"/>
            <w:tcMar>
              <w:top w:w="90" w:type="dxa"/>
              <w:start w:w="120" w:type="dxa"/>
              <w:bottom w:w="90" w:type="dxa"/>
              <w:end w:w="120" w:type="dxa"/>
            </w:tcMar>
          </w:tcPr>
          <w:p>
            <w:pPr>
              <w:spacing w:after="0" w:line="240" w:lineRule="auto"/>
              <w:jc w:val="center"/>
            </w:pPr>
            <w:r>
              <w:rPr>
                <w:sz w:val="18"/>
              </w:rPr>
              <w:t>2</w:t>
            </w:r>
          </w:p>
        </w:tc>
      </w:tr>
    </w:tbl>
    <w:p>
      <w:pPr>
        <w:spacing w:after="40"/>
      </w:pPr>
    </w:p>
    <w:p>
      <w:r>
        <w:t>Relationship extraction improved and quantitative relationships became more visible. Direction and endpoints were usually acceptable, but predicate choice and modality remain unreliable. Some statements were represented with overly broad relations or stronger certainty than the source supports. GraphRAG relationship weight was not interpreted as a truth probability.</w:t>
      </w:r>
    </w:p>
    <w:p>
      <w:r>
        <w:br w:type="page"/>
      </w:r>
    </w:p>
    <w:p>
      <w:pPr>
        <w:pStyle w:val="Heading1"/>
      </w:pPr>
      <w:r>
        <w:t>9. Entity resolution and duplicates</w:t>
      </w:r>
    </w:p>
    <w:p>
      <w:r>
        <w:t>The automatic duplicate file found only two candidates and therefore had very low recall. A broader keyword search produced 164 candidates; manual evaluation confirmed 14 alias records across eight canonical groups. The minimum confirmed alias proportion was 14/539 = 2.6%.</w:t>
      </w:r>
    </w:p>
    <w:tbl>
      <w:tblPr>
        <w:tblStyle w:val="TableGrid"/>
        <w:tblW w:type="dxa" w:w="9360"/>
        <w:jc w:val="center"/>
        <w:tblLayout w:type="fixed"/>
        <w:tblLook w:firstColumn="1" w:firstRow="1" w:lastColumn="0" w:lastRow="0" w:noHBand="0" w:noVBand="1" w:val="04A0"/>
      </w:tblPr>
      <w:tblGrid>
        <w:gridCol w:w="4680"/>
        <w:gridCol w:w="4680"/>
      </w:tblGrid>
      <w:tr>
        <w:trPr>
          <w:tblHeader w:val="true"/>
        </w:trPr>
        <w:tc>
          <w:tcPr>
            <w:tcW w:type="dxa" w:w="4032"/>
            <w:shd w:fill="2E5E78"/>
            <w:vAlign w:val="center"/>
            <w:tcMar>
              <w:top w:w="90" w:type="dxa"/>
              <w:start w:w="120" w:type="dxa"/>
              <w:bottom w:w="90" w:type="dxa"/>
              <w:end w:w="120" w:type="dxa"/>
            </w:tcMar>
          </w:tcPr>
          <w:p>
            <w:pPr>
              <w:spacing w:after="0"/>
            </w:pPr>
            <w:r>
              <w:rPr>
                <w:b/>
                <w:color w:val="FFFFFF"/>
                <w:sz w:val="19"/>
              </w:rPr>
              <w:t>Canonical group</w:t>
            </w:r>
          </w:p>
        </w:tc>
        <w:tc>
          <w:tcPr>
            <w:tcW w:type="dxa" w:w="5328"/>
            <w:shd w:fill="2E5E78"/>
            <w:vAlign w:val="center"/>
            <w:tcMar>
              <w:top w:w="90" w:type="dxa"/>
              <w:start w:w="120" w:type="dxa"/>
              <w:bottom w:w="90" w:type="dxa"/>
              <w:end w:w="120" w:type="dxa"/>
            </w:tcMar>
          </w:tcPr>
          <w:p>
            <w:pPr>
              <w:spacing w:after="0"/>
            </w:pPr>
            <w:r>
              <w:rPr>
                <w:b/>
                <w:color w:val="FFFFFF"/>
                <w:sz w:val="19"/>
              </w:rPr>
              <w:t>Confirmed variant examples</w:t>
            </w:r>
          </w:p>
        </w:tc>
      </w:tr>
      <w:tr>
        <w:tc>
          <w:tcPr>
            <w:tcW w:type="dxa" w:w="4032"/>
            <w:vAlign w:val="center"/>
            <w:tcMar>
              <w:top w:w="90" w:type="dxa"/>
              <w:start w:w="120" w:type="dxa"/>
              <w:bottom w:w="90" w:type="dxa"/>
              <w:end w:w="120" w:type="dxa"/>
            </w:tcMar>
          </w:tcPr>
          <w:p>
            <w:pPr>
              <w:spacing w:after="0" w:line="240" w:lineRule="auto"/>
            </w:pPr>
            <w:r>
              <w:rPr>
                <w:sz w:val="18"/>
              </w:rPr>
              <w:t>PHOTOVOLTAIK</w:t>
            </w:r>
          </w:p>
        </w:tc>
        <w:tc>
          <w:tcPr>
            <w:tcW w:type="dxa" w:w="5328"/>
            <w:vAlign w:val="center"/>
            <w:tcMar>
              <w:top w:w="90" w:type="dxa"/>
              <w:start w:w="120" w:type="dxa"/>
              <w:bottom w:w="90" w:type="dxa"/>
              <w:end w:w="120" w:type="dxa"/>
            </w:tcMar>
          </w:tcPr>
          <w:p>
            <w:pPr>
              <w:spacing w:after="0" w:line="240" w:lineRule="auto"/>
            </w:pPr>
            <w:r>
              <w:rPr>
                <w:sz w:val="18"/>
              </w:rPr>
              <w:t>PHOTOVOLTAIK (PV)</w:t>
            </w:r>
          </w:p>
        </w:tc>
      </w:tr>
      <w:tr>
        <w:tc>
          <w:tcPr>
            <w:tcW w:type="dxa" w:w="4032"/>
            <w:shd w:fill="F5F7F8"/>
            <w:vAlign w:val="center"/>
            <w:tcMar>
              <w:top w:w="90" w:type="dxa"/>
              <w:start w:w="120" w:type="dxa"/>
              <w:bottom w:w="90" w:type="dxa"/>
              <w:end w:w="120" w:type="dxa"/>
            </w:tcMar>
          </w:tcPr>
          <w:p>
            <w:pPr>
              <w:spacing w:after="0" w:line="240" w:lineRule="auto"/>
            </w:pPr>
            <w:r>
              <w:rPr>
                <w:sz w:val="18"/>
              </w:rPr>
              <w:t>PV-ANLAGE</w:t>
            </w:r>
          </w:p>
        </w:tc>
        <w:tc>
          <w:tcPr>
            <w:tcW w:type="dxa" w:w="5328"/>
            <w:shd w:fill="F5F7F8"/>
            <w:vAlign w:val="center"/>
            <w:tcMar>
              <w:top w:w="90" w:type="dxa"/>
              <w:start w:w="120" w:type="dxa"/>
              <w:bottom w:w="90" w:type="dxa"/>
              <w:end w:w="120" w:type="dxa"/>
            </w:tcMar>
          </w:tcPr>
          <w:p>
            <w:pPr>
              <w:spacing w:after="0" w:line="240" w:lineRule="auto"/>
            </w:pPr>
            <w:r>
              <w:rPr>
                <w:sz w:val="18"/>
              </w:rPr>
              <w:t>FOTOVOLTAIKANLAGE; PHOTOVOLTAIKANLAGEN; PV-ANLAGEN</w:t>
            </w:r>
          </w:p>
        </w:tc>
      </w:tr>
      <w:tr>
        <w:tc>
          <w:tcPr>
            <w:tcW w:type="dxa" w:w="4032"/>
            <w:vAlign w:val="center"/>
            <w:tcMar>
              <w:top w:w="90" w:type="dxa"/>
              <w:start w:w="120" w:type="dxa"/>
              <w:bottom w:w="90" w:type="dxa"/>
              <w:end w:w="120" w:type="dxa"/>
            </w:tcMar>
          </w:tcPr>
          <w:p>
            <w:pPr>
              <w:spacing w:after="0" w:line="240" w:lineRule="auto"/>
            </w:pPr>
            <w:r>
              <w:rPr>
                <w:sz w:val="18"/>
              </w:rPr>
              <w:t>ÖSTERREICHISCHE PHOTOVOLTAIK-STRATEGIE</w:t>
            </w:r>
          </w:p>
        </w:tc>
        <w:tc>
          <w:tcPr>
            <w:tcW w:type="dxa" w:w="5328"/>
            <w:vAlign w:val="center"/>
            <w:tcMar>
              <w:top w:w="90" w:type="dxa"/>
              <w:start w:w="120" w:type="dxa"/>
              <w:bottom w:w="90" w:type="dxa"/>
              <w:end w:w="120" w:type="dxa"/>
            </w:tcMar>
          </w:tcPr>
          <w:p>
            <w:pPr>
              <w:spacing w:after="0" w:line="240" w:lineRule="auto"/>
            </w:pPr>
            <w:r>
              <w:rPr>
                <w:sz w:val="18"/>
              </w:rPr>
              <w:t>PHOTOVOLTAIK-STRATEGIE</w:t>
            </w:r>
          </w:p>
        </w:tc>
      </w:tr>
      <w:tr>
        <w:tc>
          <w:tcPr>
            <w:tcW w:type="dxa" w:w="4032"/>
            <w:shd w:fill="F5F7F8"/>
            <w:vAlign w:val="center"/>
            <w:tcMar>
              <w:top w:w="90" w:type="dxa"/>
              <w:start w:w="120" w:type="dxa"/>
              <w:bottom w:w="90" w:type="dxa"/>
              <w:end w:w="120" w:type="dxa"/>
            </w:tcMar>
          </w:tcPr>
          <w:p>
            <w:pPr>
              <w:spacing w:after="0" w:line="240" w:lineRule="auto"/>
            </w:pPr>
            <w:r>
              <w:rPr>
                <w:sz w:val="18"/>
              </w:rPr>
              <w:t>ENERGIEGEMEINSCHAFTEN</w:t>
            </w:r>
          </w:p>
        </w:tc>
        <w:tc>
          <w:tcPr>
            <w:tcW w:type="dxa" w:w="5328"/>
            <w:shd w:fill="F5F7F8"/>
            <w:vAlign w:val="center"/>
            <w:tcMar>
              <w:top w:w="90" w:type="dxa"/>
              <w:start w:w="120" w:type="dxa"/>
              <w:bottom w:w="90" w:type="dxa"/>
              <w:end w:w="120" w:type="dxa"/>
            </w:tcMar>
          </w:tcPr>
          <w:p>
            <w:pPr>
              <w:spacing w:after="0" w:line="240" w:lineRule="auto"/>
            </w:pPr>
            <w:r>
              <w:rPr>
                <w:sz w:val="18"/>
              </w:rPr>
              <w:t>ENERGIEGEMEINSCHAFTEN (EGS)</w:t>
            </w:r>
          </w:p>
        </w:tc>
      </w:tr>
      <w:tr>
        <w:tc>
          <w:tcPr>
            <w:tcW w:type="dxa" w:w="4032"/>
            <w:vAlign w:val="center"/>
            <w:tcMar>
              <w:top w:w="90" w:type="dxa"/>
              <w:start w:w="120" w:type="dxa"/>
              <w:bottom w:w="90" w:type="dxa"/>
              <w:end w:w="120" w:type="dxa"/>
            </w:tcMar>
          </w:tcPr>
          <w:p>
            <w:pPr>
              <w:spacing w:after="0" w:line="240" w:lineRule="auto"/>
            </w:pPr>
            <w:r>
              <w:rPr>
                <w:sz w:val="18"/>
              </w:rPr>
              <w:t>BUNDESLAND</w:t>
            </w:r>
          </w:p>
        </w:tc>
        <w:tc>
          <w:tcPr>
            <w:tcW w:type="dxa" w:w="5328"/>
            <w:vAlign w:val="center"/>
            <w:tcMar>
              <w:top w:w="90" w:type="dxa"/>
              <w:start w:w="120" w:type="dxa"/>
              <w:bottom w:w="90" w:type="dxa"/>
              <w:end w:w="120" w:type="dxa"/>
            </w:tcMar>
          </w:tcPr>
          <w:p>
            <w:pPr>
              <w:spacing w:after="0" w:line="240" w:lineRule="auto"/>
            </w:pPr>
            <w:r>
              <w:rPr>
                <w:sz w:val="18"/>
              </w:rPr>
              <w:t>BUNDESLÄNDER</w:t>
            </w:r>
          </w:p>
        </w:tc>
      </w:tr>
      <w:tr>
        <w:tc>
          <w:tcPr>
            <w:tcW w:type="dxa" w:w="4032"/>
            <w:shd w:fill="F5F7F8"/>
            <w:vAlign w:val="center"/>
            <w:tcMar>
              <w:top w:w="90" w:type="dxa"/>
              <w:start w:w="120" w:type="dxa"/>
              <w:bottom w:w="90" w:type="dxa"/>
              <w:end w:w="120" w:type="dxa"/>
            </w:tcMar>
          </w:tcPr>
          <w:p>
            <w:pPr>
              <w:spacing w:after="0" w:line="240" w:lineRule="auto"/>
            </w:pPr>
            <w:r>
              <w:rPr>
                <w:sz w:val="18"/>
              </w:rPr>
              <w:t>WOHNUNGSEIGENTUMSGESETZ-NOVELLE 2022</w:t>
            </w:r>
          </w:p>
        </w:tc>
        <w:tc>
          <w:tcPr>
            <w:tcW w:type="dxa" w:w="5328"/>
            <w:shd w:fill="F5F7F8"/>
            <w:vAlign w:val="center"/>
            <w:tcMar>
              <w:top w:w="90" w:type="dxa"/>
              <w:start w:w="120" w:type="dxa"/>
              <w:bottom w:w="90" w:type="dxa"/>
              <w:end w:w="120" w:type="dxa"/>
            </w:tcMar>
          </w:tcPr>
          <w:p>
            <w:pPr>
              <w:spacing w:after="0" w:line="240" w:lineRule="auto"/>
            </w:pPr>
            <w:r>
              <w:rPr>
                <w:sz w:val="18"/>
              </w:rPr>
              <w:t>WOHNUNGSEIGENTUMSGESETZ (NOVELLE 2022)</w:t>
            </w:r>
          </w:p>
        </w:tc>
      </w:tr>
      <w:tr>
        <w:tc>
          <w:tcPr>
            <w:tcW w:type="dxa" w:w="4032"/>
            <w:vAlign w:val="center"/>
            <w:tcMar>
              <w:top w:w="90" w:type="dxa"/>
              <w:start w:w="120" w:type="dxa"/>
              <w:bottom w:w="90" w:type="dxa"/>
              <w:end w:w="120" w:type="dxa"/>
            </w:tcMar>
          </w:tcPr>
          <w:p>
            <w:pPr>
              <w:spacing w:after="0" w:line="240" w:lineRule="auto"/>
            </w:pPr>
            <w:r>
              <w:rPr>
                <w:sz w:val="18"/>
              </w:rPr>
              <w:t>Complete BMK ministry name</w:t>
            </w:r>
          </w:p>
        </w:tc>
        <w:tc>
          <w:tcPr>
            <w:tcW w:type="dxa" w:w="5328"/>
            <w:vAlign w:val="center"/>
            <w:tcMar>
              <w:top w:w="90" w:type="dxa"/>
              <w:start w:w="120" w:type="dxa"/>
              <w:bottom w:w="90" w:type="dxa"/>
              <w:end w:w="120" w:type="dxa"/>
            </w:tcMar>
          </w:tcPr>
          <w:p>
            <w:pPr>
              <w:spacing w:after="0" w:line="240" w:lineRule="auto"/>
            </w:pPr>
            <w:r>
              <w:rPr>
                <w:sz w:val="18"/>
              </w:rPr>
              <w:t>BMK; ministry-name variant without abbreviation</w:t>
            </w:r>
          </w:p>
        </w:tc>
      </w:tr>
      <w:tr>
        <w:tc>
          <w:tcPr>
            <w:tcW w:type="dxa" w:w="4032"/>
            <w:shd w:fill="F5F7F8"/>
            <w:vAlign w:val="center"/>
            <w:tcMar>
              <w:top w:w="90" w:type="dxa"/>
              <w:start w:w="120" w:type="dxa"/>
              <w:bottom w:w="90" w:type="dxa"/>
              <w:end w:w="120" w:type="dxa"/>
            </w:tcMar>
          </w:tcPr>
          <w:p>
            <w:pPr>
              <w:spacing w:after="0" w:line="240" w:lineRule="auto"/>
            </w:pPr>
            <w:r>
              <w:rPr>
                <w:sz w:val="18"/>
              </w:rPr>
              <w:t>Full ÖNIP/NIP plan name</w:t>
            </w:r>
          </w:p>
        </w:tc>
        <w:tc>
          <w:tcPr>
            <w:tcW w:type="dxa" w:w="5328"/>
            <w:shd w:fill="F5F7F8"/>
            <w:vAlign w:val="center"/>
            <w:tcMar>
              <w:top w:w="90" w:type="dxa"/>
              <w:start w:w="120" w:type="dxa"/>
              <w:bottom w:w="90" w:type="dxa"/>
              <w:end w:w="120" w:type="dxa"/>
            </w:tcMar>
          </w:tcPr>
          <w:p>
            <w:pPr>
              <w:spacing w:after="0" w:line="240" w:lineRule="auto"/>
            </w:pPr>
            <w:r>
              <w:rPr>
                <w:sz w:val="18"/>
              </w:rPr>
              <w:t>Full-name, NIP, ÖNIP, and combined variants</w:t>
            </w:r>
          </w:p>
        </w:tc>
      </w:tr>
    </w:tbl>
    <w:p>
      <w:pPr>
        <w:spacing w:after="40"/>
      </w:pPr>
    </w:p>
    <w:p>
      <w:pPr>
        <w:pStyle w:val="Caution"/>
      </w:pPr>
      <w:r>
        <w:rPr>
          <w:b/>
        </w:rPr>
        <w:t xml:space="preserve">Important distinction. </w:t>
      </w:r>
      <w:r>
        <w:t>“REGELMÄSSIGE ANPASSUNG DER FLÄCHENPOTENTIALE IM NIP” is an action concerning the plan, not an alias of the plan itself.</w:t>
      </w:r>
    </w:p>
    <w:p>
      <w:r>
        <w:t>GraphRAG does not provide sufficient canonical record linkage. Alias resolution must therefore be implemented as a separate, controlled downstream step.</w:t>
      </w:r>
    </w:p>
    <w:p>
      <w:pPr>
        <w:pStyle w:val="Heading1"/>
      </w:pPr>
      <w:r>
        <w:t>10. Source-fact recall</w:t>
      </w:r>
    </w:p>
    <w:p>
      <w:r>
        <w:t>The completed recall checklist evaluated 30 authoritative source facts: ten policy facts (P01–P10), ten market/numerical facts (M01–M10), and ten technical facts (T01–T10). All rows were completed; previously blank Pilot 2 entries for M01–M05 were subsequently verified.</w:t>
      </w:r>
    </w:p>
    <w:tbl>
      <w:tblPr>
        <w:tblStyle w:val="TableGrid"/>
        <w:tblW w:type="dxa" w:w="936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232"/>
            <w:shd w:fill="2E5E78"/>
            <w:vAlign w:val="center"/>
            <w:tcMar>
              <w:top w:w="90" w:type="dxa"/>
              <w:start w:w="120" w:type="dxa"/>
              <w:bottom w:w="90" w:type="dxa"/>
              <w:end w:w="120" w:type="dxa"/>
            </w:tcMar>
          </w:tcPr>
          <w:p>
            <w:pPr>
              <w:spacing w:after="0"/>
            </w:pPr>
            <w:r>
              <w:rPr>
                <w:b/>
                <w:color w:val="FFFFFF"/>
                <w:sz w:val="19"/>
              </w:rPr>
              <w:t>Recall stage</w:t>
            </w:r>
          </w:p>
        </w:tc>
        <w:tc>
          <w:tcPr>
            <w:tcW w:type="dxa" w:w="1944"/>
            <w:shd w:fill="2E5E78"/>
            <w:vAlign w:val="center"/>
            <w:tcMar>
              <w:top w:w="90" w:type="dxa"/>
              <w:start w:w="120" w:type="dxa"/>
              <w:bottom w:w="90" w:type="dxa"/>
              <w:end w:w="120" w:type="dxa"/>
            </w:tcMar>
          </w:tcPr>
          <w:p>
            <w:pPr>
              <w:spacing w:after="0"/>
            </w:pPr>
            <w:r>
              <w:rPr>
                <w:b/>
                <w:color w:val="FFFFFF"/>
                <w:sz w:val="19"/>
              </w:rPr>
              <w:t>Full/Yes</w:t>
            </w:r>
          </w:p>
        </w:tc>
        <w:tc>
          <w:tcPr>
            <w:tcW w:type="dxa" w:w="1944"/>
            <w:shd w:fill="2E5E78"/>
            <w:vAlign w:val="center"/>
            <w:tcMar>
              <w:top w:w="90" w:type="dxa"/>
              <w:start w:w="120" w:type="dxa"/>
              <w:bottom w:w="90" w:type="dxa"/>
              <w:end w:w="120" w:type="dxa"/>
            </w:tcMar>
          </w:tcPr>
          <w:p>
            <w:pPr>
              <w:spacing w:after="0"/>
            </w:pPr>
            <w:r>
              <w:rPr>
                <w:b/>
                <w:color w:val="FFFFFF"/>
                <w:sz w:val="19"/>
              </w:rPr>
              <w:t>Partial</w:t>
            </w:r>
          </w:p>
        </w:tc>
        <w:tc>
          <w:tcPr>
            <w:tcW w:type="dxa" w:w="1152"/>
            <w:shd w:fill="2E5E78"/>
            <w:vAlign w:val="center"/>
            <w:tcMar>
              <w:top w:w="90" w:type="dxa"/>
              <w:start w:w="120" w:type="dxa"/>
              <w:bottom w:w="90" w:type="dxa"/>
              <w:end w:w="120" w:type="dxa"/>
            </w:tcMar>
          </w:tcPr>
          <w:p>
            <w:pPr>
              <w:spacing w:after="0"/>
            </w:pPr>
            <w:r>
              <w:rPr>
                <w:b/>
                <w:color w:val="FFFFFF"/>
                <w:sz w:val="19"/>
              </w:rPr>
              <w:t>Missing</w:t>
            </w:r>
          </w:p>
        </w:tc>
        <w:tc>
          <w:tcPr>
            <w:tcW w:type="dxa" w:w="2088"/>
            <w:shd w:fill="2E5E78"/>
            <w:vAlign w:val="center"/>
            <w:tcMar>
              <w:top w:w="90" w:type="dxa"/>
              <w:start w:w="120" w:type="dxa"/>
              <w:bottom w:w="90" w:type="dxa"/>
              <w:end w:w="120" w:type="dxa"/>
            </w:tcMar>
          </w:tcPr>
          <w:p>
            <w:pPr>
              <w:spacing w:after="0"/>
            </w:pPr>
            <w:r>
              <w:rPr>
                <w:b/>
                <w:color w:val="FFFFFF"/>
                <w:sz w:val="19"/>
              </w:rPr>
              <w:t>Main result</w:t>
            </w:r>
          </w:p>
        </w:tc>
      </w:tr>
      <w:tr>
        <w:tc>
          <w:tcPr>
            <w:tcW w:type="dxa" w:w="2232"/>
            <w:vAlign w:val="center"/>
            <w:tcMar>
              <w:top w:w="90" w:type="dxa"/>
              <w:start w:w="120" w:type="dxa"/>
              <w:bottom w:w="90" w:type="dxa"/>
              <w:end w:w="120" w:type="dxa"/>
            </w:tcMar>
          </w:tcPr>
          <w:p>
            <w:pPr>
              <w:spacing w:after="0" w:line="240" w:lineRule="auto"/>
            </w:pPr>
            <w:r>
              <w:rPr>
                <w:sz w:val="18"/>
              </w:rPr>
              <w:t>Text-unit capture</w:t>
            </w:r>
          </w:p>
        </w:tc>
        <w:tc>
          <w:tcPr>
            <w:tcW w:type="dxa" w:w="1944"/>
            <w:vAlign w:val="center"/>
            <w:tcMar>
              <w:top w:w="90" w:type="dxa"/>
              <w:start w:w="120" w:type="dxa"/>
              <w:bottom w:w="90" w:type="dxa"/>
              <w:end w:w="120" w:type="dxa"/>
            </w:tcMar>
          </w:tcPr>
          <w:p>
            <w:pPr>
              <w:spacing w:after="0" w:line="240" w:lineRule="auto"/>
            </w:pPr>
            <w:r>
              <w:rPr>
                <w:sz w:val="18"/>
              </w:rPr>
              <w:t>30 (100.0%)</w:t>
            </w:r>
          </w:p>
        </w:tc>
        <w:tc>
          <w:tcPr>
            <w:tcW w:type="dxa" w:w="1944"/>
            <w:vAlign w:val="center"/>
            <w:tcMar>
              <w:top w:w="90" w:type="dxa"/>
              <w:start w:w="120" w:type="dxa"/>
              <w:bottom w:w="90" w:type="dxa"/>
              <w:end w:w="120" w:type="dxa"/>
            </w:tcMar>
          </w:tcPr>
          <w:p>
            <w:pPr>
              <w:spacing w:after="0" w:line="240" w:lineRule="auto"/>
              <w:jc w:val="center"/>
            </w:pPr>
            <w:r>
              <w:rPr>
                <w:sz w:val="18"/>
              </w:rPr>
              <w:t>0</w:t>
            </w:r>
          </w:p>
        </w:tc>
        <w:tc>
          <w:tcPr>
            <w:tcW w:type="dxa" w:w="1152"/>
            <w:vAlign w:val="center"/>
            <w:tcMar>
              <w:top w:w="90" w:type="dxa"/>
              <w:start w:w="120" w:type="dxa"/>
              <w:bottom w:w="90" w:type="dxa"/>
              <w:end w:w="120" w:type="dxa"/>
            </w:tcMar>
          </w:tcPr>
          <w:p>
            <w:pPr>
              <w:spacing w:after="0" w:line="240" w:lineRule="auto"/>
              <w:jc w:val="center"/>
            </w:pPr>
            <w:r>
              <w:rPr>
                <w:sz w:val="18"/>
              </w:rPr>
              <w:t>0</w:t>
            </w:r>
          </w:p>
        </w:tc>
        <w:tc>
          <w:tcPr>
            <w:tcW w:type="dxa" w:w="2088"/>
            <w:vAlign w:val="center"/>
            <w:tcMar>
              <w:top w:w="90" w:type="dxa"/>
              <w:start w:w="120" w:type="dxa"/>
              <w:bottom w:w="90" w:type="dxa"/>
              <w:end w:w="120" w:type="dxa"/>
            </w:tcMar>
          </w:tcPr>
          <w:p>
            <w:pPr>
              <w:spacing w:after="0" w:line="240" w:lineRule="auto"/>
            </w:pPr>
            <w:r>
              <w:rPr>
                <w:sz w:val="18"/>
              </w:rPr>
              <w:t>Every selected fact survived chunking</w:t>
            </w:r>
          </w:p>
        </w:tc>
      </w:tr>
      <w:tr>
        <w:tc>
          <w:tcPr>
            <w:tcW w:type="dxa" w:w="2232"/>
            <w:shd w:fill="F5F7F8"/>
            <w:vAlign w:val="center"/>
            <w:tcMar>
              <w:top w:w="90" w:type="dxa"/>
              <w:start w:w="120" w:type="dxa"/>
              <w:bottom w:w="90" w:type="dxa"/>
              <w:end w:w="120" w:type="dxa"/>
            </w:tcMar>
          </w:tcPr>
          <w:p>
            <w:pPr>
              <w:spacing w:after="0" w:line="240" w:lineRule="auto"/>
            </w:pPr>
            <w:r>
              <w:rPr>
                <w:sz w:val="18"/>
              </w:rPr>
              <w:t>Entity capture</w:t>
            </w:r>
          </w:p>
        </w:tc>
        <w:tc>
          <w:tcPr>
            <w:tcW w:type="dxa" w:w="1944"/>
            <w:shd w:fill="F5F7F8"/>
            <w:vAlign w:val="center"/>
            <w:tcMar>
              <w:top w:w="90" w:type="dxa"/>
              <w:start w:w="120" w:type="dxa"/>
              <w:bottom w:w="90" w:type="dxa"/>
              <w:end w:w="120" w:type="dxa"/>
            </w:tcMar>
          </w:tcPr>
          <w:p>
            <w:pPr>
              <w:spacing w:after="0" w:line="240" w:lineRule="auto"/>
            </w:pPr>
            <w:r>
              <w:rPr>
                <w:sz w:val="18"/>
              </w:rPr>
              <w:t>25 (83.3%)</w:t>
            </w:r>
          </w:p>
        </w:tc>
        <w:tc>
          <w:tcPr>
            <w:tcW w:type="dxa" w:w="1944"/>
            <w:shd w:fill="F5F7F8"/>
            <w:vAlign w:val="center"/>
            <w:tcMar>
              <w:top w:w="90" w:type="dxa"/>
              <w:start w:w="120" w:type="dxa"/>
              <w:bottom w:w="90" w:type="dxa"/>
              <w:end w:w="120" w:type="dxa"/>
            </w:tcMar>
          </w:tcPr>
          <w:p>
            <w:pPr>
              <w:spacing w:after="0" w:line="240" w:lineRule="auto"/>
            </w:pPr>
            <w:r>
              <w:rPr>
                <w:sz w:val="18"/>
              </w:rPr>
              <w:t>5 (16.7%)</w:t>
            </w:r>
          </w:p>
        </w:tc>
        <w:tc>
          <w:tcPr>
            <w:tcW w:type="dxa" w:w="1152"/>
            <w:shd w:fill="F5F7F8"/>
            <w:vAlign w:val="center"/>
            <w:tcMar>
              <w:top w:w="90" w:type="dxa"/>
              <w:start w:w="120" w:type="dxa"/>
              <w:bottom w:w="90" w:type="dxa"/>
              <w:end w:w="120" w:type="dxa"/>
            </w:tcMar>
          </w:tcPr>
          <w:p>
            <w:pPr>
              <w:spacing w:after="0" w:line="240" w:lineRule="auto"/>
              <w:jc w:val="center"/>
            </w:pPr>
            <w:r>
              <w:rPr>
                <w:sz w:val="18"/>
              </w:rPr>
              <w:t>0</w:t>
            </w:r>
          </w:p>
        </w:tc>
        <w:tc>
          <w:tcPr>
            <w:tcW w:type="dxa" w:w="2088"/>
            <w:shd w:fill="F5F7F8"/>
            <w:vAlign w:val="center"/>
            <w:tcMar>
              <w:top w:w="90" w:type="dxa"/>
              <w:start w:w="120" w:type="dxa"/>
              <w:bottom w:w="90" w:type="dxa"/>
              <w:end w:w="120" w:type="dxa"/>
            </w:tcMar>
          </w:tcPr>
          <w:p>
            <w:pPr>
              <w:spacing w:after="0" w:line="240" w:lineRule="auto"/>
            </w:pPr>
            <w:r>
              <w:rPr>
                <w:sz w:val="18"/>
              </w:rPr>
              <w:t>Strong entity coverage</w:t>
            </w:r>
          </w:p>
        </w:tc>
      </w:tr>
      <w:tr>
        <w:tc>
          <w:tcPr>
            <w:tcW w:type="dxa" w:w="2232"/>
            <w:vAlign w:val="center"/>
            <w:tcMar>
              <w:top w:w="90" w:type="dxa"/>
              <w:start w:w="120" w:type="dxa"/>
              <w:bottom w:w="90" w:type="dxa"/>
              <w:end w:w="120" w:type="dxa"/>
            </w:tcMar>
          </w:tcPr>
          <w:p>
            <w:pPr>
              <w:spacing w:after="0" w:line="240" w:lineRule="auto"/>
            </w:pPr>
            <w:r>
              <w:rPr>
                <w:sz w:val="18"/>
              </w:rPr>
              <w:t>Relationship capture</w:t>
            </w:r>
          </w:p>
        </w:tc>
        <w:tc>
          <w:tcPr>
            <w:tcW w:type="dxa" w:w="1944"/>
            <w:vAlign w:val="center"/>
            <w:tcMar>
              <w:top w:w="90" w:type="dxa"/>
              <w:start w:w="120" w:type="dxa"/>
              <w:bottom w:w="90" w:type="dxa"/>
              <w:end w:w="120" w:type="dxa"/>
            </w:tcMar>
          </w:tcPr>
          <w:p>
            <w:pPr>
              <w:spacing w:after="0" w:line="240" w:lineRule="auto"/>
            </w:pPr>
            <w:r>
              <w:rPr>
                <w:sz w:val="18"/>
              </w:rPr>
              <w:t>13 (43.3%)</w:t>
            </w:r>
          </w:p>
        </w:tc>
        <w:tc>
          <w:tcPr>
            <w:tcW w:type="dxa" w:w="1944"/>
            <w:vAlign w:val="center"/>
            <w:tcMar>
              <w:top w:w="90" w:type="dxa"/>
              <w:start w:w="120" w:type="dxa"/>
              <w:bottom w:w="90" w:type="dxa"/>
              <w:end w:w="120" w:type="dxa"/>
            </w:tcMar>
          </w:tcPr>
          <w:p>
            <w:pPr>
              <w:spacing w:after="0" w:line="240" w:lineRule="auto"/>
            </w:pPr>
            <w:r>
              <w:rPr>
                <w:sz w:val="18"/>
              </w:rPr>
              <w:t>12 (40.0%)</w:t>
            </w:r>
          </w:p>
        </w:tc>
        <w:tc>
          <w:tcPr>
            <w:tcW w:type="dxa" w:w="1152"/>
            <w:vAlign w:val="center"/>
            <w:tcMar>
              <w:top w:w="90" w:type="dxa"/>
              <w:start w:w="120" w:type="dxa"/>
              <w:bottom w:w="90" w:type="dxa"/>
              <w:end w:w="120" w:type="dxa"/>
            </w:tcMar>
          </w:tcPr>
          <w:p>
            <w:pPr>
              <w:spacing w:after="0" w:line="240" w:lineRule="auto"/>
            </w:pPr>
            <w:r>
              <w:rPr>
                <w:sz w:val="18"/>
              </w:rPr>
              <w:t>5 (16.7%)</w:t>
            </w:r>
          </w:p>
        </w:tc>
        <w:tc>
          <w:tcPr>
            <w:tcW w:type="dxa" w:w="2088"/>
            <w:vAlign w:val="center"/>
            <w:tcMar>
              <w:top w:w="90" w:type="dxa"/>
              <w:start w:w="120" w:type="dxa"/>
              <w:bottom w:w="90" w:type="dxa"/>
              <w:end w:w="120" w:type="dxa"/>
            </w:tcMar>
          </w:tcPr>
          <w:p>
            <w:pPr>
              <w:spacing w:after="0" w:line="240" w:lineRule="auto"/>
            </w:pPr>
            <w:r>
              <w:rPr>
                <w:sz w:val="18"/>
              </w:rPr>
              <w:t>Main recall bottleneck</w:t>
            </w:r>
          </w:p>
        </w:tc>
      </w:tr>
      <w:tr>
        <w:tc>
          <w:tcPr>
            <w:tcW w:type="dxa" w:w="2232"/>
            <w:shd w:fill="F5F7F8"/>
            <w:vAlign w:val="center"/>
            <w:tcMar>
              <w:top w:w="90" w:type="dxa"/>
              <w:start w:w="120" w:type="dxa"/>
              <w:bottom w:w="90" w:type="dxa"/>
              <w:end w:w="120" w:type="dxa"/>
            </w:tcMar>
          </w:tcPr>
          <w:p>
            <w:pPr>
              <w:spacing w:after="0" w:line="240" w:lineRule="auto"/>
            </w:pPr>
            <w:r>
              <w:rPr>
                <w:sz w:val="18"/>
              </w:rPr>
              <w:t>Overall structure</w:t>
            </w:r>
          </w:p>
        </w:tc>
        <w:tc>
          <w:tcPr>
            <w:tcW w:type="dxa" w:w="1944"/>
            <w:shd w:fill="F5F7F8"/>
            <w:vAlign w:val="center"/>
            <w:tcMar>
              <w:top w:w="90" w:type="dxa"/>
              <w:start w:w="120" w:type="dxa"/>
              <w:bottom w:w="90" w:type="dxa"/>
              <w:end w:w="120" w:type="dxa"/>
            </w:tcMar>
          </w:tcPr>
          <w:p>
            <w:pPr>
              <w:spacing w:after="0" w:line="240" w:lineRule="auto"/>
            </w:pPr>
            <w:r>
              <w:rPr>
                <w:sz w:val="18"/>
              </w:rPr>
              <w:t>13 fully structured</w:t>
            </w:r>
          </w:p>
        </w:tc>
        <w:tc>
          <w:tcPr>
            <w:tcW w:type="dxa" w:w="1944"/>
            <w:shd w:fill="F5F7F8"/>
            <w:vAlign w:val="center"/>
            <w:tcMar>
              <w:top w:w="90" w:type="dxa"/>
              <w:start w:w="120" w:type="dxa"/>
              <w:bottom w:w="90" w:type="dxa"/>
              <w:end w:w="120" w:type="dxa"/>
            </w:tcMar>
          </w:tcPr>
          <w:p>
            <w:pPr>
              <w:spacing w:after="0" w:line="240" w:lineRule="auto"/>
            </w:pPr>
            <w:r>
              <w:rPr>
                <w:sz w:val="18"/>
              </w:rPr>
              <w:t>12 partially structured</w:t>
            </w:r>
          </w:p>
        </w:tc>
        <w:tc>
          <w:tcPr>
            <w:tcW w:type="dxa" w:w="1152"/>
            <w:shd w:fill="F5F7F8"/>
            <w:vAlign w:val="center"/>
            <w:tcMar>
              <w:top w:w="90" w:type="dxa"/>
              <w:start w:w="120" w:type="dxa"/>
              <w:bottom w:w="90" w:type="dxa"/>
              <w:end w:w="120" w:type="dxa"/>
            </w:tcMar>
          </w:tcPr>
          <w:p>
            <w:pPr>
              <w:spacing w:after="0" w:line="240" w:lineRule="auto"/>
              <w:jc w:val="center"/>
            </w:pPr>
            <w:r>
              <w:rPr>
                <w:sz w:val="18"/>
              </w:rPr>
              <w:t>0</w:t>
            </w:r>
          </w:p>
        </w:tc>
        <w:tc>
          <w:tcPr>
            <w:tcW w:type="dxa" w:w="2088"/>
            <w:shd w:fill="F5F7F8"/>
            <w:vAlign w:val="center"/>
            <w:tcMar>
              <w:top w:w="90" w:type="dxa"/>
              <w:start w:w="120" w:type="dxa"/>
              <w:bottom w:w="90" w:type="dxa"/>
              <w:end w:w="120" w:type="dxa"/>
            </w:tcMar>
          </w:tcPr>
          <w:p>
            <w:pPr>
              <w:spacing w:after="0" w:line="240" w:lineRule="auto"/>
            </w:pPr>
            <w:r>
              <w:rPr>
                <w:sz w:val="18"/>
              </w:rPr>
              <w:t>5 entity-only facts</w:t>
            </w:r>
          </w:p>
        </w:tc>
      </w:tr>
    </w:tbl>
    <w:p>
      <w:pPr>
        <w:spacing w:after="40"/>
      </w:pPr>
    </w:p>
    <w:p>
      <w:pPr>
        <w:pStyle w:val="Heading2"/>
      </w:pPr>
      <w:r>
        <w:t>10.1 Recall by category</w:t>
      </w:r>
    </w:p>
    <w:tbl>
      <w:tblPr>
        <w:tblStyle w:val="TableGrid"/>
        <w:tblW w:type="dxa" w:w="936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2376"/>
            <w:shd w:fill="2E5E78"/>
            <w:vAlign w:val="center"/>
            <w:tcMar>
              <w:top w:w="90" w:type="dxa"/>
              <w:start w:w="120" w:type="dxa"/>
              <w:bottom w:w="90" w:type="dxa"/>
              <w:end w:w="120" w:type="dxa"/>
            </w:tcMar>
          </w:tcPr>
          <w:p>
            <w:pPr>
              <w:spacing w:after="0"/>
            </w:pPr>
            <w:r>
              <w:rPr>
                <w:b/>
                <w:color w:val="FFFFFF"/>
                <w:sz w:val="19"/>
              </w:rPr>
              <w:t>Category</w:t>
            </w:r>
          </w:p>
        </w:tc>
        <w:tc>
          <w:tcPr>
            <w:tcW w:type="dxa" w:w="1368"/>
            <w:shd w:fill="2E5E78"/>
            <w:vAlign w:val="center"/>
            <w:tcMar>
              <w:top w:w="90" w:type="dxa"/>
              <w:start w:w="120" w:type="dxa"/>
              <w:bottom w:w="90" w:type="dxa"/>
              <w:end w:w="120" w:type="dxa"/>
            </w:tcMar>
          </w:tcPr>
          <w:p>
            <w:pPr>
              <w:spacing w:after="0"/>
            </w:pPr>
            <w:r>
              <w:rPr>
                <w:b/>
                <w:color w:val="FFFFFF"/>
                <w:sz w:val="19"/>
              </w:rPr>
              <w:t>Entity full</w:t>
            </w:r>
          </w:p>
        </w:tc>
        <w:tc>
          <w:tcPr>
            <w:tcW w:type="dxa" w:w="1440"/>
            <w:shd w:fill="2E5E78"/>
            <w:vAlign w:val="center"/>
            <w:tcMar>
              <w:top w:w="90" w:type="dxa"/>
              <w:start w:w="120" w:type="dxa"/>
              <w:bottom w:w="90" w:type="dxa"/>
              <w:end w:w="120" w:type="dxa"/>
            </w:tcMar>
          </w:tcPr>
          <w:p>
            <w:pPr>
              <w:spacing w:after="0"/>
            </w:pPr>
            <w:r>
              <w:rPr>
                <w:b/>
                <w:color w:val="FFFFFF"/>
                <w:sz w:val="19"/>
              </w:rPr>
              <w:t>Entity partial</w:t>
            </w:r>
          </w:p>
        </w:tc>
        <w:tc>
          <w:tcPr>
            <w:tcW w:type="dxa" w:w="1368"/>
            <w:shd w:fill="2E5E78"/>
            <w:vAlign w:val="center"/>
            <w:tcMar>
              <w:top w:w="90" w:type="dxa"/>
              <w:start w:w="120" w:type="dxa"/>
              <w:bottom w:w="90" w:type="dxa"/>
              <w:end w:w="120" w:type="dxa"/>
            </w:tcMar>
          </w:tcPr>
          <w:p>
            <w:pPr>
              <w:spacing w:after="0"/>
            </w:pPr>
            <w:r>
              <w:rPr>
                <w:b/>
                <w:color w:val="FFFFFF"/>
                <w:sz w:val="19"/>
              </w:rPr>
              <w:t>Relation full</w:t>
            </w:r>
          </w:p>
        </w:tc>
        <w:tc>
          <w:tcPr>
            <w:tcW w:type="dxa" w:w="1440"/>
            <w:shd w:fill="2E5E78"/>
            <w:vAlign w:val="center"/>
            <w:tcMar>
              <w:top w:w="90" w:type="dxa"/>
              <w:start w:w="120" w:type="dxa"/>
              <w:bottom w:w="90" w:type="dxa"/>
              <w:end w:w="120" w:type="dxa"/>
            </w:tcMar>
          </w:tcPr>
          <w:p>
            <w:pPr>
              <w:spacing w:after="0"/>
            </w:pPr>
            <w:r>
              <w:rPr>
                <w:b/>
                <w:color w:val="FFFFFF"/>
                <w:sz w:val="19"/>
              </w:rPr>
              <w:t>Relation partial</w:t>
            </w:r>
          </w:p>
        </w:tc>
        <w:tc>
          <w:tcPr>
            <w:tcW w:type="dxa" w:w="1368"/>
            <w:shd w:fill="2E5E78"/>
            <w:vAlign w:val="center"/>
            <w:tcMar>
              <w:top w:w="90" w:type="dxa"/>
              <w:start w:w="120" w:type="dxa"/>
              <w:bottom w:w="90" w:type="dxa"/>
              <w:end w:w="120" w:type="dxa"/>
            </w:tcMar>
          </w:tcPr>
          <w:p>
            <w:pPr>
              <w:spacing w:after="0"/>
            </w:pPr>
            <w:r>
              <w:rPr>
                <w:b/>
                <w:color w:val="FFFFFF"/>
                <w:sz w:val="19"/>
              </w:rPr>
              <w:t>Relation missing</w:t>
            </w:r>
          </w:p>
        </w:tc>
      </w:tr>
      <w:tr>
        <w:tc>
          <w:tcPr>
            <w:tcW w:type="dxa" w:w="2376"/>
            <w:vAlign w:val="center"/>
            <w:tcMar>
              <w:top w:w="90" w:type="dxa"/>
              <w:start w:w="120" w:type="dxa"/>
              <w:bottom w:w="90" w:type="dxa"/>
              <w:end w:w="120" w:type="dxa"/>
            </w:tcMar>
          </w:tcPr>
          <w:p>
            <w:pPr>
              <w:spacing w:after="0" w:line="240" w:lineRule="auto"/>
            </w:pPr>
            <w:r>
              <w:rPr>
                <w:sz w:val="18"/>
              </w:rPr>
              <w:t>Policy</w:t>
            </w:r>
          </w:p>
        </w:tc>
        <w:tc>
          <w:tcPr>
            <w:tcW w:type="dxa" w:w="1368"/>
            <w:vAlign w:val="center"/>
            <w:tcMar>
              <w:top w:w="90" w:type="dxa"/>
              <w:start w:w="120" w:type="dxa"/>
              <w:bottom w:w="90" w:type="dxa"/>
              <w:end w:w="120" w:type="dxa"/>
            </w:tcMar>
          </w:tcPr>
          <w:p>
            <w:pPr>
              <w:spacing w:after="0" w:line="240" w:lineRule="auto"/>
              <w:jc w:val="center"/>
            </w:pPr>
            <w:r>
              <w:rPr>
                <w:sz w:val="18"/>
              </w:rPr>
              <w:t>8</w:t>
            </w:r>
          </w:p>
        </w:tc>
        <w:tc>
          <w:tcPr>
            <w:tcW w:type="dxa" w:w="1440"/>
            <w:vAlign w:val="center"/>
            <w:tcMar>
              <w:top w:w="90" w:type="dxa"/>
              <w:start w:w="120" w:type="dxa"/>
              <w:bottom w:w="90" w:type="dxa"/>
              <w:end w:w="120" w:type="dxa"/>
            </w:tcMar>
          </w:tcPr>
          <w:p>
            <w:pPr>
              <w:spacing w:after="0" w:line="240" w:lineRule="auto"/>
              <w:jc w:val="center"/>
            </w:pPr>
            <w:r>
              <w:rPr>
                <w:sz w:val="18"/>
              </w:rPr>
              <w:t>2</w:t>
            </w:r>
          </w:p>
        </w:tc>
        <w:tc>
          <w:tcPr>
            <w:tcW w:type="dxa" w:w="1368"/>
            <w:vAlign w:val="center"/>
            <w:tcMar>
              <w:top w:w="90" w:type="dxa"/>
              <w:start w:w="120" w:type="dxa"/>
              <w:bottom w:w="90" w:type="dxa"/>
              <w:end w:w="120" w:type="dxa"/>
            </w:tcMar>
          </w:tcPr>
          <w:p>
            <w:pPr>
              <w:spacing w:after="0" w:line="240" w:lineRule="auto"/>
              <w:jc w:val="center"/>
            </w:pPr>
            <w:r>
              <w:rPr>
                <w:sz w:val="18"/>
              </w:rPr>
              <w:t>5</w:t>
            </w:r>
          </w:p>
        </w:tc>
        <w:tc>
          <w:tcPr>
            <w:tcW w:type="dxa" w:w="1440"/>
            <w:vAlign w:val="center"/>
            <w:tcMar>
              <w:top w:w="90" w:type="dxa"/>
              <w:start w:w="120" w:type="dxa"/>
              <w:bottom w:w="90" w:type="dxa"/>
              <w:end w:w="120" w:type="dxa"/>
            </w:tcMar>
          </w:tcPr>
          <w:p>
            <w:pPr>
              <w:spacing w:after="0" w:line="240" w:lineRule="auto"/>
              <w:jc w:val="center"/>
            </w:pPr>
            <w:r>
              <w:rPr>
                <w:sz w:val="18"/>
              </w:rPr>
              <w:t>4</w:t>
            </w:r>
          </w:p>
        </w:tc>
        <w:tc>
          <w:tcPr>
            <w:tcW w:type="dxa" w:w="1368"/>
            <w:vAlign w:val="center"/>
            <w:tcMar>
              <w:top w:w="90" w:type="dxa"/>
              <w:start w:w="120" w:type="dxa"/>
              <w:bottom w:w="90" w:type="dxa"/>
              <w:end w:w="120" w:type="dxa"/>
            </w:tcMar>
          </w:tcPr>
          <w:p>
            <w:pPr>
              <w:spacing w:after="0" w:line="240" w:lineRule="auto"/>
              <w:jc w:val="center"/>
            </w:pPr>
            <w:r>
              <w:rPr>
                <w:sz w:val="18"/>
              </w:rPr>
              <w:t>1</w:t>
            </w:r>
          </w:p>
        </w:tc>
      </w:tr>
      <w:tr>
        <w:tc>
          <w:tcPr>
            <w:tcW w:type="dxa" w:w="2376"/>
            <w:shd w:fill="F5F7F8"/>
            <w:vAlign w:val="center"/>
            <w:tcMar>
              <w:top w:w="90" w:type="dxa"/>
              <w:start w:w="120" w:type="dxa"/>
              <w:bottom w:w="90" w:type="dxa"/>
              <w:end w:w="120" w:type="dxa"/>
            </w:tcMar>
          </w:tcPr>
          <w:p>
            <w:pPr>
              <w:spacing w:after="0" w:line="240" w:lineRule="auto"/>
            </w:pPr>
            <w:r>
              <w:rPr>
                <w:sz w:val="18"/>
              </w:rPr>
              <w:t>Market/numerical</w:t>
            </w:r>
          </w:p>
        </w:tc>
        <w:tc>
          <w:tcPr>
            <w:tcW w:type="dxa" w:w="1368"/>
            <w:shd w:fill="F5F7F8"/>
            <w:vAlign w:val="center"/>
            <w:tcMar>
              <w:top w:w="90" w:type="dxa"/>
              <w:start w:w="120" w:type="dxa"/>
              <w:bottom w:w="90" w:type="dxa"/>
              <w:end w:w="120" w:type="dxa"/>
            </w:tcMar>
          </w:tcPr>
          <w:p>
            <w:pPr>
              <w:spacing w:after="0" w:line="240" w:lineRule="auto"/>
              <w:jc w:val="center"/>
            </w:pPr>
            <w:r>
              <w:rPr>
                <w:sz w:val="18"/>
              </w:rPr>
              <w:t>10</w:t>
            </w:r>
          </w:p>
        </w:tc>
        <w:tc>
          <w:tcPr>
            <w:tcW w:type="dxa" w:w="1440"/>
            <w:shd w:fill="F5F7F8"/>
            <w:vAlign w:val="center"/>
            <w:tcMar>
              <w:top w:w="90" w:type="dxa"/>
              <w:start w:w="120" w:type="dxa"/>
              <w:bottom w:w="90" w:type="dxa"/>
              <w:end w:w="120" w:type="dxa"/>
            </w:tcMar>
          </w:tcPr>
          <w:p>
            <w:pPr>
              <w:spacing w:after="0" w:line="240" w:lineRule="auto"/>
              <w:jc w:val="center"/>
            </w:pPr>
            <w:r>
              <w:rPr>
                <w:sz w:val="18"/>
              </w:rPr>
              <w:t>0</w:t>
            </w:r>
          </w:p>
        </w:tc>
        <w:tc>
          <w:tcPr>
            <w:tcW w:type="dxa" w:w="1368"/>
            <w:shd w:fill="F5F7F8"/>
            <w:vAlign w:val="center"/>
            <w:tcMar>
              <w:top w:w="90" w:type="dxa"/>
              <w:start w:w="120" w:type="dxa"/>
              <w:bottom w:w="90" w:type="dxa"/>
              <w:end w:w="120" w:type="dxa"/>
            </w:tcMar>
          </w:tcPr>
          <w:p>
            <w:pPr>
              <w:spacing w:after="0" w:line="240" w:lineRule="auto"/>
              <w:jc w:val="center"/>
            </w:pPr>
            <w:r>
              <w:rPr>
                <w:sz w:val="18"/>
              </w:rPr>
              <w:t>7</w:t>
            </w:r>
          </w:p>
        </w:tc>
        <w:tc>
          <w:tcPr>
            <w:tcW w:type="dxa" w:w="1440"/>
            <w:shd w:fill="F5F7F8"/>
            <w:vAlign w:val="center"/>
            <w:tcMar>
              <w:top w:w="90" w:type="dxa"/>
              <w:start w:w="120" w:type="dxa"/>
              <w:bottom w:w="90" w:type="dxa"/>
              <w:end w:w="120" w:type="dxa"/>
            </w:tcMar>
          </w:tcPr>
          <w:p>
            <w:pPr>
              <w:spacing w:after="0" w:line="240" w:lineRule="auto"/>
              <w:jc w:val="center"/>
            </w:pPr>
            <w:r>
              <w:rPr>
                <w:sz w:val="18"/>
              </w:rPr>
              <w:t>2</w:t>
            </w:r>
          </w:p>
        </w:tc>
        <w:tc>
          <w:tcPr>
            <w:tcW w:type="dxa" w:w="1368"/>
            <w:shd w:fill="F5F7F8"/>
            <w:vAlign w:val="center"/>
            <w:tcMar>
              <w:top w:w="90" w:type="dxa"/>
              <w:start w:w="120" w:type="dxa"/>
              <w:bottom w:w="90" w:type="dxa"/>
              <w:end w:w="120" w:type="dxa"/>
            </w:tcMar>
          </w:tcPr>
          <w:p>
            <w:pPr>
              <w:spacing w:after="0" w:line="240" w:lineRule="auto"/>
              <w:jc w:val="center"/>
            </w:pPr>
            <w:r>
              <w:rPr>
                <w:sz w:val="18"/>
              </w:rPr>
              <w:t>1</w:t>
            </w:r>
          </w:p>
        </w:tc>
      </w:tr>
      <w:tr>
        <w:tc>
          <w:tcPr>
            <w:tcW w:type="dxa" w:w="2376"/>
            <w:vAlign w:val="center"/>
            <w:tcMar>
              <w:top w:w="90" w:type="dxa"/>
              <w:start w:w="120" w:type="dxa"/>
              <w:bottom w:w="90" w:type="dxa"/>
              <w:end w:w="120" w:type="dxa"/>
            </w:tcMar>
          </w:tcPr>
          <w:p>
            <w:pPr>
              <w:spacing w:after="0" w:line="240" w:lineRule="auto"/>
            </w:pPr>
            <w:r>
              <w:rPr>
                <w:sz w:val="18"/>
              </w:rPr>
              <w:t>Technical</w:t>
            </w:r>
          </w:p>
        </w:tc>
        <w:tc>
          <w:tcPr>
            <w:tcW w:type="dxa" w:w="1368"/>
            <w:vAlign w:val="center"/>
            <w:tcMar>
              <w:top w:w="90" w:type="dxa"/>
              <w:start w:w="120" w:type="dxa"/>
              <w:bottom w:w="90" w:type="dxa"/>
              <w:end w:w="120" w:type="dxa"/>
            </w:tcMar>
          </w:tcPr>
          <w:p>
            <w:pPr>
              <w:spacing w:after="0" w:line="240" w:lineRule="auto"/>
              <w:jc w:val="center"/>
            </w:pPr>
            <w:r>
              <w:rPr>
                <w:sz w:val="18"/>
              </w:rPr>
              <w:t>7</w:t>
            </w:r>
          </w:p>
        </w:tc>
        <w:tc>
          <w:tcPr>
            <w:tcW w:type="dxa" w:w="1440"/>
            <w:vAlign w:val="center"/>
            <w:tcMar>
              <w:top w:w="90" w:type="dxa"/>
              <w:start w:w="120" w:type="dxa"/>
              <w:bottom w:w="90" w:type="dxa"/>
              <w:end w:w="120" w:type="dxa"/>
            </w:tcMar>
          </w:tcPr>
          <w:p>
            <w:pPr>
              <w:spacing w:after="0" w:line="240" w:lineRule="auto"/>
              <w:jc w:val="center"/>
            </w:pPr>
            <w:r>
              <w:rPr>
                <w:sz w:val="18"/>
              </w:rPr>
              <w:t>3</w:t>
            </w:r>
          </w:p>
        </w:tc>
        <w:tc>
          <w:tcPr>
            <w:tcW w:type="dxa" w:w="1368"/>
            <w:vAlign w:val="center"/>
            <w:tcMar>
              <w:top w:w="90" w:type="dxa"/>
              <w:start w:w="120" w:type="dxa"/>
              <w:bottom w:w="90" w:type="dxa"/>
              <w:end w:w="120" w:type="dxa"/>
            </w:tcMar>
          </w:tcPr>
          <w:p>
            <w:pPr>
              <w:spacing w:after="0" w:line="240" w:lineRule="auto"/>
              <w:jc w:val="center"/>
            </w:pPr>
            <w:r>
              <w:rPr>
                <w:sz w:val="18"/>
              </w:rPr>
              <w:t>1</w:t>
            </w:r>
          </w:p>
        </w:tc>
        <w:tc>
          <w:tcPr>
            <w:tcW w:type="dxa" w:w="1440"/>
            <w:vAlign w:val="center"/>
            <w:tcMar>
              <w:top w:w="90" w:type="dxa"/>
              <w:start w:w="120" w:type="dxa"/>
              <w:bottom w:w="90" w:type="dxa"/>
              <w:end w:w="120" w:type="dxa"/>
            </w:tcMar>
          </w:tcPr>
          <w:p>
            <w:pPr>
              <w:spacing w:after="0" w:line="240" w:lineRule="auto"/>
              <w:jc w:val="center"/>
            </w:pPr>
            <w:r>
              <w:rPr>
                <w:sz w:val="18"/>
              </w:rPr>
              <w:t>6</w:t>
            </w:r>
          </w:p>
        </w:tc>
        <w:tc>
          <w:tcPr>
            <w:tcW w:type="dxa" w:w="1368"/>
            <w:vAlign w:val="center"/>
            <w:tcMar>
              <w:top w:w="90" w:type="dxa"/>
              <w:start w:w="120" w:type="dxa"/>
              <w:bottom w:w="90" w:type="dxa"/>
              <w:end w:w="120" w:type="dxa"/>
            </w:tcMar>
          </w:tcPr>
          <w:p>
            <w:pPr>
              <w:spacing w:after="0" w:line="240" w:lineRule="auto"/>
              <w:jc w:val="center"/>
            </w:pPr>
            <w:r>
              <w:rPr>
                <w:sz w:val="18"/>
              </w:rPr>
              <w:t>3</w:t>
            </w:r>
          </w:p>
        </w:tc>
      </w:tr>
    </w:tbl>
    <w:p>
      <w:pPr>
        <w:spacing w:after="40"/>
      </w:pPr>
    </w:p>
    <w:p>
      <w:r>
        <w:t>Market and numerical facts improved most. Technical relationships remain the weakest category: only one of ten was fully captured as a relationship, while three were missing and six were partial. Complex technical propositions tend to be distributed across several nodes and edges.</w:t>
      </w:r>
    </w:p>
    <w:p>
      <w:pPr>
        <w:pStyle w:val="Heading2"/>
      </w:pPr>
      <w:r>
        <w:t>10.2 Pilot 1 versus Pilot 2 recall</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5040"/>
            <w:shd w:fill="2E5E78"/>
            <w:vAlign w:val="center"/>
            <w:tcMar>
              <w:top w:w="90" w:type="dxa"/>
              <w:start w:w="120" w:type="dxa"/>
              <w:bottom w:w="90" w:type="dxa"/>
              <w:end w:w="120" w:type="dxa"/>
            </w:tcMar>
          </w:tcPr>
          <w:p>
            <w:pPr>
              <w:spacing w:after="0"/>
            </w:pPr>
            <w:r>
              <w:rPr>
                <w:b/>
                <w:color w:val="FFFFFF"/>
                <w:sz w:val="19"/>
              </w:rPr>
              <w:t>Classification</w:t>
            </w:r>
          </w:p>
        </w:tc>
        <w:tc>
          <w:tcPr>
            <w:tcW w:type="dxa" w:w="2160"/>
            <w:shd w:fill="2E5E78"/>
            <w:vAlign w:val="center"/>
            <w:tcMar>
              <w:top w:w="90" w:type="dxa"/>
              <w:start w:w="120" w:type="dxa"/>
              <w:bottom w:w="90" w:type="dxa"/>
              <w:end w:w="120" w:type="dxa"/>
            </w:tcMar>
          </w:tcPr>
          <w:p>
            <w:pPr>
              <w:spacing w:after="0"/>
            </w:pPr>
            <w:r>
              <w:rPr>
                <w:b/>
                <w:color w:val="FFFFFF"/>
                <w:sz w:val="19"/>
              </w:rPr>
              <w:t>Pilot 1</w:t>
            </w:r>
          </w:p>
        </w:tc>
        <w:tc>
          <w:tcPr>
            <w:tcW w:type="dxa" w:w="2160"/>
            <w:shd w:fill="2E5E78"/>
            <w:vAlign w:val="center"/>
            <w:tcMar>
              <w:top w:w="90" w:type="dxa"/>
              <w:start w:w="120" w:type="dxa"/>
              <w:bottom w:w="90" w:type="dxa"/>
              <w:end w:w="120" w:type="dxa"/>
            </w:tcMar>
          </w:tcPr>
          <w:p>
            <w:pPr>
              <w:spacing w:after="0"/>
            </w:pPr>
            <w:r>
              <w:rPr>
                <w:b/>
                <w:color w:val="FFFFFF"/>
                <w:sz w:val="19"/>
              </w:rPr>
              <w:t>Pilot 2</w:t>
            </w:r>
          </w:p>
        </w:tc>
      </w:tr>
      <w:tr>
        <w:tc>
          <w:tcPr>
            <w:tcW w:type="dxa" w:w="5040"/>
            <w:vAlign w:val="center"/>
            <w:tcMar>
              <w:top w:w="90" w:type="dxa"/>
              <w:start w:w="120" w:type="dxa"/>
              <w:bottom w:w="90" w:type="dxa"/>
              <w:end w:w="120" w:type="dxa"/>
            </w:tcMar>
          </w:tcPr>
          <w:p>
            <w:pPr>
              <w:spacing w:after="0" w:line="240" w:lineRule="auto"/>
            </w:pPr>
            <w:r>
              <w:rPr>
                <w:sz w:val="18"/>
              </w:rPr>
              <w:t>Fully structured</w:t>
            </w:r>
          </w:p>
        </w:tc>
        <w:tc>
          <w:tcPr>
            <w:tcW w:type="dxa" w:w="2160"/>
            <w:vAlign w:val="center"/>
            <w:tcMar>
              <w:top w:w="90" w:type="dxa"/>
              <w:start w:w="120" w:type="dxa"/>
              <w:bottom w:w="90" w:type="dxa"/>
              <w:end w:w="120" w:type="dxa"/>
            </w:tcMar>
          </w:tcPr>
          <w:p>
            <w:pPr>
              <w:spacing w:after="0" w:line="240" w:lineRule="auto"/>
            </w:pPr>
            <w:r>
              <w:rPr>
                <w:sz w:val="18"/>
              </w:rPr>
              <w:t>1 (3.3%)</w:t>
            </w:r>
          </w:p>
        </w:tc>
        <w:tc>
          <w:tcPr>
            <w:tcW w:type="dxa" w:w="2160"/>
            <w:vAlign w:val="center"/>
            <w:tcMar>
              <w:top w:w="90" w:type="dxa"/>
              <w:start w:w="120" w:type="dxa"/>
              <w:bottom w:w="90" w:type="dxa"/>
              <w:end w:w="120" w:type="dxa"/>
            </w:tcMar>
          </w:tcPr>
          <w:p>
            <w:pPr>
              <w:spacing w:after="0" w:line="240" w:lineRule="auto"/>
            </w:pPr>
            <w:r>
              <w:rPr>
                <w:sz w:val="18"/>
              </w:rPr>
              <w:t>13 (43.3%)</w:t>
            </w:r>
          </w:p>
        </w:tc>
      </w:tr>
      <w:tr>
        <w:tc>
          <w:tcPr>
            <w:tcW w:type="dxa" w:w="5040"/>
            <w:shd w:fill="F5F7F8"/>
            <w:vAlign w:val="center"/>
            <w:tcMar>
              <w:top w:w="90" w:type="dxa"/>
              <w:start w:w="120" w:type="dxa"/>
              <w:bottom w:w="90" w:type="dxa"/>
              <w:end w:w="120" w:type="dxa"/>
            </w:tcMar>
          </w:tcPr>
          <w:p>
            <w:pPr>
              <w:spacing w:after="0" w:line="240" w:lineRule="auto"/>
            </w:pPr>
            <w:r>
              <w:rPr>
                <w:sz w:val="18"/>
              </w:rPr>
              <w:t>Partially structured</w:t>
            </w:r>
          </w:p>
        </w:tc>
        <w:tc>
          <w:tcPr>
            <w:tcW w:type="dxa" w:w="2160"/>
            <w:shd w:fill="F5F7F8"/>
            <w:vAlign w:val="center"/>
            <w:tcMar>
              <w:top w:w="90" w:type="dxa"/>
              <w:start w:w="120" w:type="dxa"/>
              <w:bottom w:w="90" w:type="dxa"/>
              <w:end w:w="120" w:type="dxa"/>
            </w:tcMar>
          </w:tcPr>
          <w:p>
            <w:pPr>
              <w:spacing w:after="0" w:line="240" w:lineRule="auto"/>
            </w:pPr>
            <w:r>
              <w:rPr>
                <w:sz w:val="18"/>
              </w:rPr>
              <w:t>13 (43.3%)</w:t>
            </w:r>
          </w:p>
        </w:tc>
        <w:tc>
          <w:tcPr>
            <w:tcW w:type="dxa" w:w="2160"/>
            <w:shd w:fill="F5F7F8"/>
            <w:vAlign w:val="center"/>
            <w:tcMar>
              <w:top w:w="90" w:type="dxa"/>
              <w:start w:w="120" w:type="dxa"/>
              <w:bottom w:w="90" w:type="dxa"/>
              <w:end w:w="120" w:type="dxa"/>
            </w:tcMar>
          </w:tcPr>
          <w:p>
            <w:pPr>
              <w:spacing w:after="0" w:line="240" w:lineRule="auto"/>
            </w:pPr>
            <w:r>
              <w:rPr>
                <w:sz w:val="18"/>
              </w:rPr>
              <w:t>12 (40.0%)</w:t>
            </w:r>
          </w:p>
        </w:tc>
      </w:tr>
      <w:tr>
        <w:tc>
          <w:tcPr>
            <w:tcW w:type="dxa" w:w="5040"/>
            <w:vAlign w:val="center"/>
            <w:tcMar>
              <w:top w:w="90" w:type="dxa"/>
              <w:start w:w="120" w:type="dxa"/>
              <w:bottom w:w="90" w:type="dxa"/>
              <w:end w:w="120" w:type="dxa"/>
            </w:tcMar>
          </w:tcPr>
          <w:p>
            <w:pPr>
              <w:spacing w:after="0" w:line="240" w:lineRule="auto"/>
            </w:pPr>
            <w:r>
              <w:rPr>
                <w:sz w:val="18"/>
              </w:rPr>
              <w:t>Entity only</w:t>
            </w:r>
          </w:p>
        </w:tc>
        <w:tc>
          <w:tcPr>
            <w:tcW w:type="dxa" w:w="2160"/>
            <w:vAlign w:val="center"/>
            <w:tcMar>
              <w:top w:w="90" w:type="dxa"/>
              <w:start w:w="120" w:type="dxa"/>
              <w:bottom w:w="90" w:type="dxa"/>
              <w:end w:w="120" w:type="dxa"/>
            </w:tcMar>
          </w:tcPr>
          <w:p>
            <w:pPr>
              <w:spacing w:after="0" w:line="240" w:lineRule="auto"/>
            </w:pPr>
            <w:r>
              <w:rPr>
                <w:sz w:val="18"/>
              </w:rPr>
              <w:t>14 (46.7%)</w:t>
            </w:r>
          </w:p>
        </w:tc>
        <w:tc>
          <w:tcPr>
            <w:tcW w:type="dxa" w:w="2160"/>
            <w:vAlign w:val="center"/>
            <w:tcMar>
              <w:top w:w="90" w:type="dxa"/>
              <w:start w:w="120" w:type="dxa"/>
              <w:bottom w:w="90" w:type="dxa"/>
              <w:end w:w="120" w:type="dxa"/>
            </w:tcMar>
          </w:tcPr>
          <w:p>
            <w:pPr>
              <w:spacing w:after="0" w:line="240" w:lineRule="auto"/>
            </w:pPr>
            <w:r>
              <w:rPr>
                <w:sz w:val="18"/>
              </w:rPr>
              <w:t>5 (16.7%)</w:t>
            </w:r>
          </w:p>
        </w:tc>
      </w:tr>
      <w:tr>
        <w:tc>
          <w:tcPr>
            <w:tcW w:type="dxa" w:w="5040"/>
            <w:shd w:fill="F5F7F8"/>
            <w:vAlign w:val="center"/>
            <w:tcMar>
              <w:top w:w="90" w:type="dxa"/>
              <w:start w:w="120" w:type="dxa"/>
              <w:bottom w:w="90" w:type="dxa"/>
              <w:end w:w="120" w:type="dxa"/>
            </w:tcMar>
          </w:tcPr>
          <w:p>
            <w:pPr>
              <w:spacing w:after="0" w:line="240" w:lineRule="auto"/>
            </w:pPr>
            <w:r>
              <w:rPr>
                <w:sz w:val="18"/>
              </w:rPr>
              <w:t>Missing from graph</w:t>
            </w:r>
          </w:p>
        </w:tc>
        <w:tc>
          <w:tcPr>
            <w:tcW w:type="dxa" w:w="2160"/>
            <w:shd w:fill="F5F7F8"/>
            <w:vAlign w:val="center"/>
            <w:tcMar>
              <w:top w:w="90" w:type="dxa"/>
              <w:start w:w="120" w:type="dxa"/>
              <w:bottom w:w="90" w:type="dxa"/>
              <w:end w:w="120" w:type="dxa"/>
            </w:tcMar>
          </w:tcPr>
          <w:p>
            <w:pPr>
              <w:spacing w:after="0" w:line="240" w:lineRule="auto"/>
            </w:pPr>
            <w:r>
              <w:rPr>
                <w:sz w:val="18"/>
              </w:rPr>
              <w:t>1 (3.3%)</w:t>
            </w:r>
          </w:p>
        </w:tc>
        <w:tc>
          <w:tcPr>
            <w:tcW w:type="dxa" w:w="2160"/>
            <w:shd w:fill="F5F7F8"/>
            <w:vAlign w:val="center"/>
            <w:tcMar>
              <w:top w:w="90" w:type="dxa"/>
              <w:start w:w="120" w:type="dxa"/>
              <w:bottom w:w="90" w:type="dxa"/>
              <w:end w:w="120" w:type="dxa"/>
            </w:tcMar>
          </w:tcPr>
          <w:p>
            <w:pPr>
              <w:spacing w:after="0" w:line="240" w:lineRule="auto"/>
              <w:jc w:val="center"/>
            </w:pPr>
            <w:r>
              <w:rPr>
                <w:sz w:val="18"/>
              </w:rPr>
              <w:t>0</w:t>
            </w:r>
          </w:p>
        </w:tc>
      </w:tr>
      <w:tr>
        <w:tc>
          <w:tcPr>
            <w:tcW w:type="dxa" w:w="5040"/>
            <w:vAlign w:val="center"/>
            <w:tcMar>
              <w:top w:w="90" w:type="dxa"/>
              <w:start w:w="120" w:type="dxa"/>
              <w:bottom w:w="90" w:type="dxa"/>
              <w:end w:w="120" w:type="dxa"/>
            </w:tcMar>
          </w:tcPr>
          <w:p>
            <w:pPr>
              <w:spacing w:after="0" w:line="240" w:lineRule="auto"/>
            </w:pPr>
            <w:r>
              <w:rPr>
                <w:sz w:val="18"/>
              </w:rPr>
              <w:t>Relationship text, entity incomplete</w:t>
            </w:r>
          </w:p>
        </w:tc>
        <w:tc>
          <w:tcPr>
            <w:tcW w:type="dxa" w:w="2160"/>
            <w:vAlign w:val="center"/>
            <w:tcMar>
              <w:top w:w="90" w:type="dxa"/>
              <w:start w:w="120" w:type="dxa"/>
              <w:bottom w:w="90" w:type="dxa"/>
              <w:end w:w="120" w:type="dxa"/>
            </w:tcMar>
          </w:tcPr>
          <w:p>
            <w:pPr>
              <w:spacing w:after="0" w:line="240" w:lineRule="auto"/>
            </w:pPr>
            <w:r>
              <w:rPr>
                <w:sz w:val="18"/>
              </w:rPr>
              <w:t>1 (3.3%)</w:t>
            </w:r>
          </w:p>
        </w:tc>
        <w:tc>
          <w:tcPr>
            <w:tcW w:type="dxa" w:w="2160"/>
            <w:vAlign w:val="center"/>
            <w:tcMar>
              <w:top w:w="90" w:type="dxa"/>
              <w:start w:w="120" w:type="dxa"/>
              <w:bottom w:w="90" w:type="dxa"/>
              <w:end w:w="120" w:type="dxa"/>
            </w:tcMar>
          </w:tcPr>
          <w:p>
            <w:pPr>
              <w:spacing w:after="0" w:line="240" w:lineRule="auto"/>
              <w:jc w:val="center"/>
            </w:pPr>
            <w:r>
              <w:rPr>
                <w:sz w:val="18"/>
              </w:rPr>
              <w:t>0</w:t>
            </w:r>
          </w:p>
        </w:tc>
      </w:tr>
    </w:tbl>
    <w:p>
      <w:pPr>
        <w:spacing w:after="40"/>
      </w:pPr>
    </w:p>
    <w:p>
      <w:r>
        <w:t>Pilot 2 preserved all selected facts in the text units, achieved full entity capture for 83.3%, and fully structured 43.3% of selected source propositions. Relationship construction, rather than basic concept detection, is now the principal recall limitation.</w:t>
      </w:r>
    </w:p>
    <w:p>
      <w:pPr>
        <w:pStyle w:val="Heading1"/>
      </w:pPr>
      <w:r>
        <w:t>11. Community-report reliability</w:t>
      </w:r>
    </w:p>
    <w:p>
      <w:r>
        <w:t>Pilot 2 contains 110 community reports, compared with 62 in Pilot 1. A systematic sample of 13 reports combined the five highest-ranked reports, the five largest communities, and seven reproducibly selected random reports, with duplicate selections removed. Each report was checked for grounding, synthesis accuracy, inherited graph errors, new LLM claims, numerical correctness, modality, causal language, and unsupported elaboration.</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4320"/>
            <w:shd w:fill="2E5E78"/>
            <w:vAlign w:val="center"/>
            <w:tcMar>
              <w:top w:w="90" w:type="dxa"/>
              <w:start w:w="120" w:type="dxa"/>
              <w:bottom w:w="90" w:type="dxa"/>
              <w:end w:w="120" w:type="dxa"/>
            </w:tcMar>
          </w:tcPr>
          <w:p>
            <w:pPr>
              <w:spacing w:after="0"/>
            </w:pPr>
            <w:r>
              <w:rPr>
                <w:b/>
                <w:color w:val="FFFFFF"/>
                <w:sz w:val="19"/>
              </w:rPr>
              <w:t>Audit dimension</w:t>
            </w:r>
          </w:p>
        </w:tc>
        <w:tc>
          <w:tcPr>
            <w:tcW w:type="dxa" w:w="2880"/>
            <w:shd w:fill="2E5E78"/>
            <w:vAlign w:val="center"/>
            <w:tcMar>
              <w:top w:w="90" w:type="dxa"/>
              <w:start w:w="120" w:type="dxa"/>
              <w:bottom w:w="90" w:type="dxa"/>
              <w:end w:w="120" w:type="dxa"/>
            </w:tcMar>
          </w:tcPr>
          <w:p>
            <w:pPr>
              <w:spacing w:after="0"/>
            </w:pPr>
            <w:r>
              <w:rPr>
                <w:b/>
                <w:color w:val="FFFFFF"/>
                <w:sz w:val="19"/>
              </w:rPr>
              <w:t>Result</w:t>
            </w:r>
          </w:p>
        </w:tc>
        <w:tc>
          <w:tcPr>
            <w:tcW w:type="dxa" w:w="2160"/>
            <w:shd w:fill="2E5E78"/>
            <w:vAlign w:val="center"/>
            <w:tcMar>
              <w:top w:w="90" w:type="dxa"/>
              <w:start w:w="120" w:type="dxa"/>
              <w:bottom w:w="90" w:type="dxa"/>
              <w:end w:w="120" w:type="dxa"/>
            </w:tcMar>
          </w:tcPr>
          <w:p>
            <w:pPr>
              <w:spacing w:after="0"/>
            </w:pPr>
            <w:r>
              <w:rPr>
                <w:b/>
                <w:color w:val="FFFFFF"/>
                <w:sz w:val="19"/>
              </w:rPr>
              <w:t>Share</w:t>
            </w:r>
          </w:p>
        </w:tc>
      </w:tr>
      <w:tr>
        <w:tc>
          <w:tcPr>
            <w:tcW w:type="dxa" w:w="4320"/>
            <w:vAlign w:val="center"/>
            <w:tcMar>
              <w:top w:w="90" w:type="dxa"/>
              <w:start w:w="120" w:type="dxa"/>
              <w:bottom w:w="90" w:type="dxa"/>
              <w:end w:w="120" w:type="dxa"/>
            </w:tcMar>
          </w:tcPr>
          <w:p>
            <w:pPr>
              <w:spacing w:after="0" w:line="240" w:lineRule="auto"/>
            </w:pPr>
            <w:r>
              <w:rPr>
                <w:sz w:val="18"/>
              </w:rPr>
              <w:t>High source grounding</w:t>
            </w:r>
          </w:p>
        </w:tc>
        <w:tc>
          <w:tcPr>
            <w:tcW w:type="dxa" w:w="2880"/>
            <w:vAlign w:val="center"/>
            <w:tcMar>
              <w:top w:w="90" w:type="dxa"/>
              <w:start w:w="120" w:type="dxa"/>
              <w:bottom w:w="90" w:type="dxa"/>
              <w:end w:w="120" w:type="dxa"/>
            </w:tcMar>
          </w:tcPr>
          <w:p>
            <w:pPr>
              <w:spacing w:after="0" w:line="240" w:lineRule="auto"/>
            </w:pPr>
            <w:r>
              <w:rPr>
                <w:sz w:val="18"/>
              </w:rPr>
              <w:t>2 of 13</w:t>
            </w:r>
          </w:p>
        </w:tc>
        <w:tc>
          <w:tcPr>
            <w:tcW w:type="dxa" w:w="2160"/>
            <w:vAlign w:val="center"/>
            <w:tcMar>
              <w:top w:w="90" w:type="dxa"/>
              <w:start w:w="120" w:type="dxa"/>
              <w:bottom w:w="90" w:type="dxa"/>
              <w:end w:w="120" w:type="dxa"/>
            </w:tcMar>
          </w:tcPr>
          <w:p>
            <w:pPr>
              <w:spacing w:after="0" w:line="240" w:lineRule="auto"/>
              <w:jc w:val="center"/>
            </w:pPr>
            <w:r>
              <w:rPr>
                <w:sz w:val="18"/>
              </w:rPr>
              <w:t>15.4%</w:t>
            </w:r>
          </w:p>
        </w:tc>
      </w:tr>
      <w:tr>
        <w:tc>
          <w:tcPr>
            <w:tcW w:type="dxa" w:w="4320"/>
            <w:shd w:fill="F5F7F8"/>
            <w:vAlign w:val="center"/>
            <w:tcMar>
              <w:top w:w="90" w:type="dxa"/>
              <w:start w:w="120" w:type="dxa"/>
              <w:bottom w:w="90" w:type="dxa"/>
              <w:end w:w="120" w:type="dxa"/>
            </w:tcMar>
          </w:tcPr>
          <w:p>
            <w:pPr>
              <w:spacing w:after="0" w:line="240" w:lineRule="auto"/>
            </w:pPr>
            <w:r>
              <w:rPr>
                <w:sz w:val="18"/>
              </w:rPr>
              <w:t>Partial source grounding</w:t>
            </w:r>
          </w:p>
        </w:tc>
        <w:tc>
          <w:tcPr>
            <w:tcW w:type="dxa" w:w="2880"/>
            <w:shd w:fill="F5F7F8"/>
            <w:vAlign w:val="center"/>
            <w:tcMar>
              <w:top w:w="90" w:type="dxa"/>
              <w:start w:w="120" w:type="dxa"/>
              <w:bottom w:w="90" w:type="dxa"/>
              <w:end w:w="120" w:type="dxa"/>
            </w:tcMar>
          </w:tcPr>
          <w:p>
            <w:pPr>
              <w:spacing w:after="0" w:line="240" w:lineRule="auto"/>
            </w:pPr>
            <w:r>
              <w:rPr>
                <w:sz w:val="18"/>
              </w:rPr>
              <w:t>11 of 13</w:t>
            </w:r>
          </w:p>
        </w:tc>
        <w:tc>
          <w:tcPr>
            <w:tcW w:type="dxa" w:w="2160"/>
            <w:shd w:fill="F5F7F8"/>
            <w:vAlign w:val="center"/>
            <w:tcMar>
              <w:top w:w="90" w:type="dxa"/>
              <w:start w:w="120" w:type="dxa"/>
              <w:bottom w:w="90" w:type="dxa"/>
              <w:end w:w="120" w:type="dxa"/>
            </w:tcMar>
          </w:tcPr>
          <w:p>
            <w:pPr>
              <w:spacing w:after="0" w:line="240" w:lineRule="auto"/>
              <w:jc w:val="center"/>
            </w:pPr>
            <w:r>
              <w:rPr>
                <w:sz w:val="18"/>
              </w:rPr>
              <w:t>84.6%</w:t>
            </w:r>
          </w:p>
        </w:tc>
      </w:tr>
      <w:tr>
        <w:tc>
          <w:tcPr>
            <w:tcW w:type="dxa" w:w="4320"/>
            <w:vAlign w:val="center"/>
            <w:tcMar>
              <w:top w:w="90" w:type="dxa"/>
              <w:start w:w="120" w:type="dxa"/>
              <w:bottom w:w="90" w:type="dxa"/>
              <w:end w:w="120" w:type="dxa"/>
            </w:tcMar>
          </w:tcPr>
          <w:p>
            <w:pPr>
              <w:spacing w:after="0" w:line="240" w:lineRule="auto"/>
            </w:pPr>
            <w:r>
              <w:rPr>
                <w:sz w:val="18"/>
              </w:rPr>
              <w:t>Primarily accurate synthesis</w:t>
            </w:r>
          </w:p>
        </w:tc>
        <w:tc>
          <w:tcPr>
            <w:tcW w:type="dxa" w:w="2880"/>
            <w:vAlign w:val="center"/>
            <w:tcMar>
              <w:top w:w="90" w:type="dxa"/>
              <w:start w:w="120" w:type="dxa"/>
              <w:bottom w:w="90" w:type="dxa"/>
              <w:end w:w="120" w:type="dxa"/>
            </w:tcMar>
          </w:tcPr>
          <w:p>
            <w:pPr>
              <w:spacing w:after="0" w:line="240" w:lineRule="auto"/>
            </w:pPr>
            <w:r>
              <w:rPr>
                <w:sz w:val="18"/>
              </w:rPr>
              <w:t>4 of 13</w:t>
            </w:r>
          </w:p>
        </w:tc>
        <w:tc>
          <w:tcPr>
            <w:tcW w:type="dxa" w:w="2160"/>
            <w:vAlign w:val="center"/>
            <w:tcMar>
              <w:top w:w="90" w:type="dxa"/>
              <w:start w:w="120" w:type="dxa"/>
              <w:bottom w:w="90" w:type="dxa"/>
              <w:end w:w="120" w:type="dxa"/>
            </w:tcMar>
          </w:tcPr>
          <w:p>
            <w:pPr>
              <w:spacing w:after="0" w:line="240" w:lineRule="auto"/>
              <w:jc w:val="center"/>
            </w:pPr>
            <w:r>
              <w:rPr>
                <w:sz w:val="18"/>
              </w:rPr>
              <w:t>30.8%</w:t>
            </w:r>
          </w:p>
        </w:tc>
      </w:tr>
      <w:tr>
        <w:tc>
          <w:tcPr>
            <w:tcW w:type="dxa" w:w="4320"/>
            <w:shd w:fill="F5F7F8"/>
            <w:vAlign w:val="center"/>
            <w:tcMar>
              <w:top w:w="90" w:type="dxa"/>
              <w:start w:w="120" w:type="dxa"/>
              <w:bottom w:w="90" w:type="dxa"/>
              <w:end w:w="120" w:type="dxa"/>
            </w:tcMar>
          </w:tcPr>
          <w:p>
            <w:pPr>
              <w:spacing w:after="0" w:line="240" w:lineRule="auto"/>
            </w:pPr>
            <w:r>
              <w:rPr>
                <w:sz w:val="18"/>
              </w:rPr>
              <w:t>Contains LLM-introduced claims</w:t>
            </w:r>
          </w:p>
        </w:tc>
        <w:tc>
          <w:tcPr>
            <w:tcW w:type="dxa" w:w="2880"/>
            <w:shd w:fill="F5F7F8"/>
            <w:vAlign w:val="center"/>
            <w:tcMar>
              <w:top w:w="90" w:type="dxa"/>
              <w:start w:w="120" w:type="dxa"/>
              <w:bottom w:w="90" w:type="dxa"/>
              <w:end w:w="120" w:type="dxa"/>
            </w:tcMar>
          </w:tcPr>
          <w:p>
            <w:pPr>
              <w:spacing w:after="0" w:line="240" w:lineRule="auto"/>
            </w:pPr>
            <w:r>
              <w:rPr>
                <w:sz w:val="18"/>
              </w:rPr>
              <w:t>6 primary; 9 with ≥1 claim</w:t>
            </w:r>
          </w:p>
        </w:tc>
        <w:tc>
          <w:tcPr>
            <w:tcW w:type="dxa" w:w="2160"/>
            <w:shd w:fill="F5F7F8"/>
            <w:vAlign w:val="center"/>
            <w:tcMar>
              <w:top w:w="90" w:type="dxa"/>
              <w:start w:w="120" w:type="dxa"/>
              <w:bottom w:w="90" w:type="dxa"/>
              <w:end w:w="120" w:type="dxa"/>
            </w:tcMar>
          </w:tcPr>
          <w:p>
            <w:pPr>
              <w:spacing w:after="0" w:line="240" w:lineRule="auto"/>
            </w:pPr>
            <w:r>
              <w:rPr>
                <w:sz w:val="18"/>
              </w:rPr>
              <w:t>46.2%; 69.2%</w:t>
            </w:r>
          </w:p>
        </w:tc>
      </w:tr>
      <w:tr>
        <w:tc>
          <w:tcPr>
            <w:tcW w:type="dxa" w:w="4320"/>
            <w:vAlign w:val="center"/>
            <w:tcMar>
              <w:top w:w="90" w:type="dxa"/>
              <w:start w:w="120" w:type="dxa"/>
              <w:bottom w:w="90" w:type="dxa"/>
              <w:end w:w="120" w:type="dxa"/>
            </w:tcMar>
          </w:tcPr>
          <w:p>
            <w:pPr>
              <w:spacing w:after="0" w:line="240" w:lineRule="auto"/>
            </w:pPr>
            <w:r>
              <w:rPr>
                <w:sz w:val="18"/>
              </w:rPr>
              <w:t>Inherited graph error</w:t>
            </w:r>
          </w:p>
        </w:tc>
        <w:tc>
          <w:tcPr>
            <w:tcW w:type="dxa" w:w="2880"/>
            <w:vAlign w:val="center"/>
            <w:tcMar>
              <w:top w:w="90" w:type="dxa"/>
              <w:start w:w="120" w:type="dxa"/>
              <w:bottom w:w="90" w:type="dxa"/>
              <w:end w:w="120" w:type="dxa"/>
            </w:tcMar>
          </w:tcPr>
          <w:p>
            <w:pPr>
              <w:spacing w:after="0" w:line="240" w:lineRule="auto"/>
            </w:pPr>
            <w:r>
              <w:rPr>
                <w:sz w:val="18"/>
              </w:rPr>
              <w:t>11 of 13</w:t>
            </w:r>
          </w:p>
        </w:tc>
        <w:tc>
          <w:tcPr>
            <w:tcW w:type="dxa" w:w="2160"/>
            <w:vAlign w:val="center"/>
            <w:tcMar>
              <w:top w:w="90" w:type="dxa"/>
              <w:start w:w="120" w:type="dxa"/>
              <w:bottom w:w="90" w:type="dxa"/>
              <w:end w:w="120" w:type="dxa"/>
            </w:tcMar>
          </w:tcPr>
          <w:p>
            <w:pPr>
              <w:spacing w:after="0" w:line="240" w:lineRule="auto"/>
              <w:jc w:val="center"/>
            </w:pPr>
            <w:r>
              <w:rPr>
                <w:sz w:val="18"/>
              </w:rPr>
              <w:t>84.6%</w:t>
            </w:r>
          </w:p>
        </w:tc>
      </w:tr>
      <w:tr>
        <w:tc>
          <w:tcPr>
            <w:tcW w:type="dxa" w:w="4320"/>
            <w:shd w:fill="F5F7F8"/>
            <w:vAlign w:val="center"/>
            <w:tcMar>
              <w:top w:w="90" w:type="dxa"/>
              <w:start w:w="120" w:type="dxa"/>
              <w:bottom w:w="90" w:type="dxa"/>
              <w:end w:w="120" w:type="dxa"/>
            </w:tcMar>
          </w:tcPr>
          <w:p>
            <w:pPr>
              <w:spacing w:after="0" w:line="240" w:lineRule="auto"/>
            </w:pPr>
            <w:r>
              <w:rPr>
                <w:sz w:val="18"/>
              </w:rPr>
              <w:t>Modality fully preserved</w:t>
            </w:r>
          </w:p>
        </w:tc>
        <w:tc>
          <w:tcPr>
            <w:tcW w:type="dxa" w:w="2880"/>
            <w:shd w:fill="F5F7F8"/>
            <w:vAlign w:val="center"/>
            <w:tcMar>
              <w:top w:w="90" w:type="dxa"/>
              <w:start w:w="120" w:type="dxa"/>
              <w:bottom w:w="90" w:type="dxa"/>
              <w:end w:w="120" w:type="dxa"/>
            </w:tcMar>
          </w:tcPr>
          <w:p>
            <w:pPr>
              <w:spacing w:after="0" w:line="240" w:lineRule="auto"/>
            </w:pPr>
            <w:r>
              <w:rPr>
                <w:sz w:val="18"/>
              </w:rPr>
              <w:t>5 of 13</w:t>
            </w:r>
          </w:p>
        </w:tc>
        <w:tc>
          <w:tcPr>
            <w:tcW w:type="dxa" w:w="2160"/>
            <w:shd w:fill="F5F7F8"/>
            <w:vAlign w:val="center"/>
            <w:tcMar>
              <w:top w:w="90" w:type="dxa"/>
              <w:start w:w="120" w:type="dxa"/>
              <w:bottom w:w="90" w:type="dxa"/>
              <w:end w:w="120" w:type="dxa"/>
            </w:tcMar>
          </w:tcPr>
          <w:p>
            <w:pPr>
              <w:spacing w:after="0" w:line="240" w:lineRule="auto"/>
              <w:jc w:val="center"/>
            </w:pPr>
            <w:r>
              <w:rPr>
                <w:sz w:val="18"/>
              </w:rPr>
              <w:t>38.5%</w:t>
            </w:r>
          </w:p>
        </w:tc>
      </w:tr>
      <w:tr>
        <w:tc>
          <w:tcPr>
            <w:tcW w:type="dxa" w:w="4320"/>
            <w:vAlign w:val="center"/>
            <w:tcMar>
              <w:top w:w="90" w:type="dxa"/>
              <w:start w:w="120" w:type="dxa"/>
              <w:bottom w:w="90" w:type="dxa"/>
              <w:end w:w="120" w:type="dxa"/>
            </w:tcMar>
          </w:tcPr>
          <w:p>
            <w:pPr>
              <w:spacing w:after="0" w:line="240" w:lineRule="auto"/>
            </w:pPr>
            <w:r>
              <w:rPr>
                <w:sz w:val="18"/>
              </w:rPr>
              <w:t>Causal-language problem</w:t>
            </w:r>
          </w:p>
        </w:tc>
        <w:tc>
          <w:tcPr>
            <w:tcW w:type="dxa" w:w="2880"/>
            <w:vAlign w:val="center"/>
            <w:tcMar>
              <w:top w:w="90" w:type="dxa"/>
              <w:start w:w="120" w:type="dxa"/>
              <w:bottom w:w="90" w:type="dxa"/>
              <w:end w:w="120" w:type="dxa"/>
            </w:tcMar>
          </w:tcPr>
          <w:p>
            <w:pPr>
              <w:spacing w:after="0" w:line="240" w:lineRule="auto"/>
            </w:pPr>
            <w:r>
              <w:rPr>
                <w:sz w:val="18"/>
              </w:rPr>
              <w:t>5 of 13</w:t>
            </w:r>
          </w:p>
        </w:tc>
        <w:tc>
          <w:tcPr>
            <w:tcW w:type="dxa" w:w="2160"/>
            <w:vAlign w:val="center"/>
            <w:tcMar>
              <w:top w:w="90" w:type="dxa"/>
              <w:start w:w="120" w:type="dxa"/>
              <w:bottom w:w="90" w:type="dxa"/>
              <w:end w:w="120" w:type="dxa"/>
            </w:tcMar>
          </w:tcPr>
          <w:p>
            <w:pPr>
              <w:spacing w:after="0" w:line="240" w:lineRule="auto"/>
              <w:jc w:val="center"/>
            </w:pPr>
            <w:r>
              <w:rPr>
                <w:sz w:val="18"/>
              </w:rPr>
              <w:t>38.5%</w:t>
            </w:r>
          </w:p>
        </w:tc>
      </w:tr>
      <w:tr>
        <w:tc>
          <w:tcPr>
            <w:tcW w:type="dxa" w:w="4320"/>
            <w:shd w:fill="F5F7F8"/>
            <w:vAlign w:val="center"/>
            <w:tcMar>
              <w:top w:w="90" w:type="dxa"/>
              <w:start w:w="120" w:type="dxa"/>
              <w:bottom w:w="90" w:type="dxa"/>
              <w:end w:w="120" w:type="dxa"/>
            </w:tcMar>
          </w:tcPr>
          <w:p>
            <w:pPr>
              <w:spacing w:after="0" w:line="240" w:lineRule="auto"/>
            </w:pPr>
            <w:r>
              <w:rPr>
                <w:sz w:val="18"/>
              </w:rPr>
              <w:t>Unsupported elaboration</w:t>
            </w:r>
          </w:p>
        </w:tc>
        <w:tc>
          <w:tcPr>
            <w:tcW w:type="dxa" w:w="2880"/>
            <w:shd w:fill="F5F7F8"/>
            <w:vAlign w:val="center"/>
            <w:tcMar>
              <w:top w:w="90" w:type="dxa"/>
              <w:start w:w="120" w:type="dxa"/>
              <w:bottom w:w="90" w:type="dxa"/>
              <w:end w:w="120" w:type="dxa"/>
            </w:tcMar>
          </w:tcPr>
          <w:p>
            <w:pPr>
              <w:spacing w:after="0" w:line="240" w:lineRule="auto"/>
            </w:pPr>
            <w:r>
              <w:rPr>
                <w:sz w:val="18"/>
              </w:rPr>
              <w:t>9 of 13</w:t>
            </w:r>
          </w:p>
        </w:tc>
        <w:tc>
          <w:tcPr>
            <w:tcW w:type="dxa" w:w="2160"/>
            <w:shd w:fill="F5F7F8"/>
            <w:vAlign w:val="center"/>
            <w:tcMar>
              <w:top w:w="90" w:type="dxa"/>
              <w:start w:w="120" w:type="dxa"/>
              <w:bottom w:w="90" w:type="dxa"/>
              <w:end w:w="120" w:type="dxa"/>
            </w:tcMar>
          </w:tcPr>
          <w:p>
            <w:pPr>
              <w:spacing w:after="0" w:line="240" w:lineRule="auto"/>
              <w:jc w:val="center"/>
            </w:pPr>
            <w:r>
              <w:rPr>
                <w:sz w:val="18"/>
              </w:rPr>
              <w:t>69.2%</w:t>
            </w:r>
          </w:p>
        </w:tc>
      </w:tr>
    </w:tbl>
    <w:p>
      <w:pPr>
        <w:spacing w:after="40"/>
      </w:pP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5472"/>
            <w:shd w:fill="2E5E78"/>
            <w:vAlign w:val="center"/>
            <w:tcMar>
              <w:top w:w="90" w:type="dxa"/>
              <w:start w:w="120" w:type="dxa"/>
              <w:bottom w:w="90" w:type="dxa"/>
              <w:end w:w="120" w:type="dxa"/>
            </w:tcMar>
          </w:tcPr>
          <w:p>
            <w:pPr>
              <w:spacing w:after="0"/>
            </w:pPr>
            <w:r>
              <w:rPr>
                <w:b/>
                <w:color w:val="FFFFFF"/>
                <w:sz w:val="19"/>
              </w:rPr>
              <w:t>Primary reliability classification</w:t>
            </w:r>
          </w:p>
        </w:tc>
        <w:tc>
          <w:tcPr>
            <w:tcW w:type="dxa" w:w="1728"/>
            <w:shd w:fill="2E5E78"/>
            <w:vAlign w:val="center"/>
            <w:tcMar>
              <w:top w:w="90" w:type="dxa"/>
              <w:start w:w="120" w:type="dxa"/>
              <w:bottom w:w="90" w:type="dxa"/>
              <w:end w:w="120" w:type="dxa"/>
            </w:tcMar>
          </w:tcPr>
          <w:p>
            <w:pPr>
              <w:spacing w:after="0"/>
            </w:pPr>
            <w:r>
              <w:rPr>
                <w:b/>
                <w:color w:val="FFFFFF"/>
                <w:sz w:val="19"/>
              </w:rPr>
              <w:t>Reports</w:t>
            </w:r>
          </w:p>
        </w:tc>
        <w:tc>
          <w:tcPr>
            <w:tcW w:type="dxa" w:w="2160"/>
            <w:shd w:fill="2E5E78"/>
            <w:vAlign w:val="center"/>
            <w:tcMar>
              <w:top w:w="90" w:type="dxa"/>
              <w:start w:w="120" w:type="dxa"/>
              <w:bottom w:w="90" w:type="dxa"/>
              <w:end w:w="120" w:type="dxa"/>
            </w:tcMar>
          </w:tcPr>
          <w:p>
            <w:pPr>
              <w:spacing w:after="0"/>
            </w:pPr>
            <w:r>
              <w:rPr>
                <w:b/>
                <w:color w:val="FFFFFF"/>
                <w:sz w:val="19"/>
              </w:rPr>
              <w:t>Share</w:t>
            </w:r>
          </w:p>
        </w:tc>
      </w:tr>
      <w:tr>
        <w:tc>
          <w:tcPr>
            <w:tcW w:type="dxa" w:w="5472"/>
            <w:vAlign w:val="center"/>
            <w:tcMar>
              <w:top w:w="90" w:type="dxa"/>
              <w:start w:w="120" w:type="dxa"/>
              <w:bottom w:w="90" w:type="dxa"/>
              <w:end w:w="120" w:type="dxa"/>
            </w:tcMar>
          </w:tcPr>
          <w:p>
            <w:pPr>
              <w:spacing w:after="0" w:line="240" w:lineRule="auto"/>
            </w:pPr>
            <w:r>
              <w:rPr>
                <w:sz w:val="18"/>
              </w:rPr>
              <w:t>Accurate synthesis</w:t>
            </w:r>
          </w:p>
        </w:tc>
        <w:tc>
          <w:tcPr>
            <w:tcW w:type="dxa" w:w="1728"/>
            <w:vAlign w:val="center"/>
            <w:tcMar>
              <w:top w:w="90" w:type="dxa"/>
              <w:start w:w="120" w:type="dxa"/>
              <w:bottom w:w="90" w:type="dxa"/>
              <w:end w:w="120" w:type="dxa"/>
            </w:tcMar>
          </w:tcPr>
          <w:p>
            <w:pPr>
              <w:spacing w:after="0" w:line="240" w:lineRule="auto"/>
              <w:jc w:val="center"/>
            </w:pPr>
            <w:r>
              <w:rPr>
                <w:sz w:val="18"/>
              </w:rPr>
              <w:t>4</w:t>
            </w:r>
          </w:p>
        </w:tc>
        <w:tc>
          <w:tcPr>
            <w:tcW w:type="dxa" w:w="2160"/>
            <w:vAlign w:val="center"/>
            <w:tcMar>
              <w:top w:w="90" w:type="dxa"/>
              <w:start w:w="120" w:type="dxa"/>
              <w:bottom w:w="90" w:type="dxa"/>
              <w:end w:w="120" w:type="dxa"/>
            </w:tcMar>
          </w:tcPr>
          <w:p>
            <w:pPr>
              <w:spacing w:after="0" w:line="240" w:lineRule="auto"/>
              <w:jc w:val="center"/>
            </w:pPr>
            <w:r>
              <w:rPr>
                <w:sz w:val="18"/>
              </w:rPr>
              <w:t>30.8%</w:t>
            </w:r>
          </w:p>
        </w:tc>
      </w:tr>
      <w:tr>
        <w:tc>
          <w:tcPr>
            <w:tcW w:type="dxa" w:w="5472"/>
            <w:shd w:fill="F5F7F8"/>
            <w:vAlign w:val="center"/>
            <w:tcMar>
              <w:top w:w="90" w:type="dxa"/>
              <w:start w:w="120" w:type="dxa"/>
              <w:bottom w:w="90" w:type="dxa"/>
              <w:end w:w="120" w:type="dxa"/>
            </w:tcMar>
          </w:tcPr>
          <w:p>
            <w:pPr>
              <w:spacing w:after="0" w:line="240" w:lineRule="auto"/>
            </w:pPr>
            <w:r>
              <w:rPr>
                <w:sz w:val="18"/>
              </w:rPr>
              <w:t>Contains LLM-introduced claims</w:t>
            </w:r>
          </w:p>
        </w:tc>
        <w:tc>
          <w:tcPr>
            <w:tcW w:type="dxa" w:w="1728"/>
            <w:shd w:fill="F5F7F8"/>
            <w:vAlign w:val="center"/>
            <w:tcMar>
              <w:top w:w="90" w:type="dxa"/>
              <w:start w:w="120" w:type="dxa"/>
              <w:bottom w:w="90" w:type="dxa"/>
              <w:end w:w="120" w:type="dxa"/>
            </w:tcMar>
          </w:tcPr>
          <w:p>
            <w:pPr>
              <w:spacing w:after="0" w:line="240" w:lineRule="auto"/>
              <w:jc w:val="center"/>
            </w:pPr>
            <w:r>
              <w:rPr>
                <w:sz w:val="18"/>
              </w:rPr>
              <w:t>6</w:t>
            </w:r>
          </w:p>
        </w:tc>
        <w:tc>
          <w:tcPr>
            <w:tcW w:type="dxa" w:w="2160"/>
            <w:shd w:fill="F5F7F8"/>
            <w:vAlign w:val="center"/>
            <w:tcMar>
              <w:top w:w="90" w:type="dxa"/>
              <w:start w:w="120" w:type="dxa"/>
              <w:bottom w:w="90" w:type="dxa"/>
              <w:end w:w="120" w:type="dxa"/>
            </w:tcMar>
          </w:tcPr>
          <w:p>
            <w:pPr>
              <w:spacing w:after="0" w:line="240" w:lineRule="auto"/>
              <w:jc w:val="center"/>
            </w:pPr>
            <w:r>
              <w:rPr>
                <w:sz w:val="18"/>
              </w:rPr>
              <w:t>46.2%</w:t>
            </w:r>
          </w:p>
        </w:tc>
      </w:tr>
      <w:tr>
        <w:tc>
          <w:tcPr>
            <w:tcW w:type="dxa" w:w="5472"/>
            <w:vAlign w:val="center"/>
            <w:tcMar>
              <w:top w:w="90" w:type="dxa"/>
              <w:start w:w="120" w:type="dxa"/>
              <w:bottom w:w="90" w:type="dxa"/>
              <w:end w:w="120" w:type="dxa"/>
            </w:tcMar>
          </w:tcPr>
          <w:p>
            <w:pPr>
              <w:spacing w:after="0" w:line="240" w:lineRule="auto"/>
            </w:pPr>
            <w:r>
              <w:rPr>
                <w:sz w:val="18"/>
              </w:rPr>
              <w:t>Causal generalization</w:t>
            </w:r>
          </w:p>
        </w:tc>
        <w:tc>
          <w:tcPr>
            <w:tcW w:type="dxa" w:w="1728"/>
            <w:vAlign w:val="center"/>
            <w:tcMar>
              <w:top w:w="90" w:type="dxa"/>
              <w:start w:w="120" w:type="dxa"/>
              <w:bottom w:w="90" w:type="dxa"/>
              <w:end w:w="120" w:type="dxa"/>
            </w:tcMar>
          </w:tcPr>
          <w:p>
            <w:pPr>
              <w:spacing w:after="0" w:line="240" w:lineRule="auto"/>
              <w:jc w:val="center"/>
            </w:pPr>
            <w:r>
              <w:rPr>
                <w:sz w:val="18"/>
              </w:rPr>
              <w:t>2</w:t>
            </w:r>
          </w:p>
        </w:tc>
        <w:tc>
          <w:tcPr>
            <w:tcW w:type="dxa" w:w="2160"/>
            <w:vAlign w:val="center"/>
            <w:tcMar>
              <w:top w:w="90" w:type="dxa"/>
              <w:start w:w="120" w:type="dxa"/>
              <w:bottom w:w="90" w:type="dxa"/>
              <w:end w:w="120" w:type="dxa"/>
            </w:tcMar>
          </w:tcPr>
          <w:p>
            <w:pPr>
              <w:spacing w:after="0" w:line="240" w:lineRule="auto"/>
              <w:jc w:val="center"/>
            </w:pPr>
            <w:r>
              <w:rPr>
                <w:sz w:val="18"/>
              </w:rPr>
              <w:t>15.4%</w:t>
            </w:r>
          </w:p>
        </w:tc>
      </w:tr>
      <w:tr>
        <w:tc>
          <w:tcPr>
            <w:tcW w:type="dxa" w:w="5472"/>
            <w:shd w:fill="F5F7F8"/>
            <w:vAlign w:val="center"/>
            <w:tcMar>
              <w:top w:w="90" w:type="dxa"/>
              <w:start w:w="120" w:type="dxa"/>
              <w:bottom w:w="90" w:type="dxa"/>
              <w:end w:w="120" w:type="dxa"/>
            </w:tcMar>
          </w:tcPr>
          <w:p>
            <w:pPr>
              <w:spacing w:after="0" w:line="240" w:lineRule="auto"/>
            </w:pPr>
            <w:r>
              <w:rPr>
                <w:sz w:val="18"/>
              </w:rPr>
              <w:t>Unsupported elaboration</w:t>
            </w:r>
          </w:p>
        </w:tc>
        <w:tc>
          <w:tcPr>
            <w:tcW w:type="dxa" w:w="1728"/>
            <w:shd w:fill="F5F7F8"/>
            <w:vAlign w:val="center"/>
            <w:tcMar>
              <w:top w:w="90" w:type="dxa"/>
              <w:start w:w="120" w:type="dxa"/>
              <w:bottom w:w="90" w:type="dxa"/>
              <w:end w:w="120" w:type="dxa"/>
            </w:tcMar>
          </w:tcPr>
          <w:p>
            <w:pPr>
              <w:spacing w:after="0" w:line="240" w:lineRule="auto"/>
              <w:jc w:val="center"/>
            </w:pPr>
            <w:r>
              <w:rPr>
                <w:sz w:val="18"/>
              </w:rPr>
              <w:t>1</w:t>
            </w:r>
          </w:p>
        </w:tc>
        <w:tc>
          <w:tcPr>
            <w:tcW w:type="dxa" w:w="2160"/>
            <w:shd w:fill="F5F7F8"/>
            <w:vAlign w:val="center"/>
            <w:tcMar>
              <w:top w:w="90" w:type="dxa"/>
              <w:start w:w="120" w:type="dxa"/>
              <w:bottom w:w="90" w:type="dxa"/>
              <w:end w:w="120" w:type="dxa"/>
            </w:tcMar>
          </w:tcPr>
          <w:p>
            <w:pPr>
              <w:spacing w:after="0" w:line="240" w:lineRule="auto"/>
              <w:jc w:val="center"/>
            </w:pPr>
            <w:r>
              <w:rPr>
                <w:sz w:val="18"/>
              </w:rPr>
              <w:t>7.7%</w:t>
            </w:r>
          </w:p>
        </w:tc>
      </w:tr>
    </w:tbl>
    <w:p>
      <w:pPr>
        <w:spacing w:after="40"/>
      </w:pPr>
    </w:p>
    <w:p>
      <w:r>
        <w:t>Numerical performance was comparatively strong. Seven reports contained relevant numerical claims: six preserved the principal values correctly and one was partially correct. Correct numbers did not guarantee correct propositions, because status, baseline, deadline, responsible policy, and relation still required verification.</w:t>
      </w:r>
    </w:p>
    <w:p>
      <w:r>
        <w:t>Community reports were more domain-specific and useful than in Pilot 1, but they remained the least authoritative pipeline stage. Eleven reports inherited graph errors, and the report-generation LLM added another interpretation layer: nine reports contained at least one newly introduced claim and nine contained unsupported elaboration.</w:t>
      </w:r>
    </w:p>
    <w:p>
      <w:pPr>
        <w:pStyle w:val="Caution"/>
      </w:pPr>
      <w:r>
        <w:rPr>
          <w:b/>
        </w:rPr>
        <w:t xml:space="preserve">Permitted use. </w:t>
      </w:r>
      <w:r>
        <w:t>Use community reports for exploratory analysis, theme discovery, question answering, and navigation. Do not use them independently for factual verification, causality, policy implementation, measured market effects, or authoritative evidence. Trace important claims as: Community report → relationship/entity → text unit → source PDF.</w:t>
      </w:r>
    </w:p>
    <w:p>
      <w:r>
        <w:br w:type="page"/>
      </w:r>
    </w:p>
    <w:p>
      <w:pPr>
        <w:pStyle w:val="Heading1"/>
      </w:pPr>
      <w:r>
        <w:t>12. Consolidated Pilot 1/Pilot 2 assessment</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2160"/>
            <w:shd w:fill="2E5E78"/>
            <w:vAlign w:val="center"/>
            <w:tcMar>
              <w:top w:w="90" w:type="dxa"/>
              <w:start w:w="120" w:type="dxa"/>
              <w:bottom w:w="90" w:type="dxa"/>
              <w:end w:w="120" w:type="dxa"/>
            </w:tcMar>
          </w:tcPr>
          <w:p>
            <w:pPr>
              <w:spacing w:after="0"/>
            </w:pPr>
            <w:r>
              <w:rPr>
                <w:b/>
                <w:color w:val="FFFFFF"/>
                <w:sz w:val="19"/>
              </w:rPr>
              <w:t>Pipeline stage</w:t>
            </w:r>
          </w:p>
        </w:tc>
        <w:tc>
          <w:tcPr>
            <w:tcW w:type="dxa" w:w="4680"/>
            <w:shd w:fill="2E5E78"/>
            <w:vAlign w:val="center"/>
            <w:tcMar>
              <w:top w:w="90" w:type="dxa"/>
              <w:start w:w="120" w:type="dxa"/>
              <w:bottom w:w="90" w:type="dxa"/>
              <w:end w:w="120" w:type="dxa"/>
            </w:tcMar>
          </w:tcPr>
          <w:p>
            <w:pPr>
              <w:spacing w:after="0"/>
            </w:pPr>
            <w:r>
              <w:rPr>
                <w:b/>
                <w:color w:val="FFFFFF"/>
                <w:sz w:val="19"/>
              </w:rPr>
              <w:t>Pilot 2 finding</w:t>
            </w:r>
          </w:p>
        </w:tc>
        <w:tc>
          <w:tcPr>
            <w:tcW w:type="dxa" w:w="2520"/>
            <w:shd w:fill="2E5E78"/>
            <w:vAlign w:val="center"/>
            <w:tcMar>
              <w:top w:w="90" w:type="dxa"/>
              <w:start w:w="120" w:type="dxa"/>
              <w:bottom w:w="90" w:type="dxa"/>
              <w:end w:w="120" w:type="dxa"/>
            </w:tcMar>
          </w:tcPr>
          <w:p>
            <w:pPr>
              <w:spacing w:after="0"/>
            </w:pPr>
            <w:r>
              <w:rPr>
                <w:b/>
                <w:color w:val="FFFFFF"/>
                <w:sz w:val="19"/>
              </w:rPr>
              <w:t>Assessment</w:t>
            </w:r>
          </w:p>
        </w:tc>
      </w:tr>
      <w:tr>
        <w:tc>
          <w:tcPr>
            <w:tcW w:type="dxa" w:w="2160"/>
            <w:vAlign w:val="center"/>
            <w:tcMar>
              <w:top w:w="90" w:type="dxa"/>
              <w:start w:w="120" w:type="dxa"/>
              <w:bottom w:w="90" w:type="dxa"/>
              <w:end w:w="120" w:type="dxa"/>
            </w:tcMar>
          </w:tcPr>
          <w:p>
            <w:pPr>
              <w:spacing w:after="0" w:line="240" w:lineRule="auto"/>
            </w:pPr>
            <w:r>
              <w:rPr>
                <w:sz w:val="18"/>
              </w:rPr>
              <w:t>Conversion</w:t>
            </w:r>
          </w:p>
        </w:tc>
        <w:tc>
          <w:tcPr>
            <w:tcW w:type="dxa" w:w="4680"/>
            <w:vAlign w:val="center"/>
            <w:tcMar>
              <w:top w:w="90" w:type="dxa"/>
              <w:start w:w="120" w:type="dxa"/>
              <w:bottom w:w="90" w:type="dxa"/>
              <w:end w:w="120" w:type="dxa"/>
            </w:tcMar>
          </w:tcPr>
          <w:p>
            <w:pPr>
              <w:spacing w:after="0" w:line="240" w:lineRule="auto"/>
            </w:pPr>
            <w:r>
              <w:rPr>
                <w:sz w:val="18"/>
              </w:rPr>
              <w:t>Meaning largely preserved; layout artifacts remain</w:t>
            </w:r>
          </w:p>
        </w:tc>
        <w:tc>
          <w:tcPr>
            <w:tcW w:type="dxa" w:w="2520"/>
            <w:vAlign w:val="center"/>
            <w:tcMar>
              <w:top w:w="90" w:type="dxa"/>
              <w:start w:w="120" w:type="dxa"/>
              <w:bottom w:w="90" w:type="dxa"/>
              <w:end w:w="120" w:type="dxa"/>
            </w:tcMar>
          </w:tcPr>
          <w:p>
            <w:pPr>
              <w:spacing w:after="0" w:line="240" w:lineRule="auto"/>
            </w:pPr>
            <w:r>
              <w:rPr>
                <w:sz w:val="18"/>
              </w:rPr>
              <w:t>Stable, minor preprocessing opportunity</w:t>
            </w:r>
          </w:p>
        </w:tc>
      </w:tr>
      <w:tr>
        <w:tc>
          <w:tcPr>
            <w:tcW w:type="dxa" w:w="2160"/>
            <w:shd w:fill="F5F7F8"/>
            <w:vAlign w:val="center"/>
            <w:tcMar>
              <w:top w:w="90" w:type="dxa"/>
              <w:start w:w="120" w:type="dxa"/>
              <w:bottom w:w="90" w:type="dxa"/>
              <w:end w:w="120" w:type="dxa"/>
            </w:tcMar>
          </w:tcPr>
          <w:p>
            <w:pPr>
              <w:spacing w:after="0" w:line="240" w:lineRule="auto"/>
            </w:pPr>
            <w:r>
              <w:rPr>
                <w:sz w:val="18"/>
              </w:rPr>
              <w:t>Chunking</w:t>
            </w:r>
          </w:p>
        </w:tc>
        <w:tc>
          <w:tcPr>
            <w:tcW w:type="dxa" w:w="4680"/>
            <w:shd w:fill="F5F7F8"/>
            <w:vAlign w:val="center"/>
            <w:tcMar>
              <w:top w:w="90" w:type="dxa"/>
              <w:start w:w="120" w:type="dxa"/>
              <w:bottom w:w="90" w:type="dxa"/>
              <w:end w:w="120" w:type="dxa"/>
            </w:tcMar>
          </w:tcPr>
          <w:p>
            <w:pPr>
              <w:spacing w:after="0" w:line="240" w:lineRule="auto"/>
            </w:pPr>
            <w:r>
              <w:rPr>
                <w:sz w:val="18"/>
              </w:rPr>
              <w:t>Identical to Pilot 1; all selected facts present</w:t>
            </w:r>
          </w:p>
        </w:tc>
        <w:tc>
          <w:tcPr>
            <w:tcW w:type="dxa" w:w="2520"/>
            <w:shd w:fill="F5F7F8"/>
            <w:vAlign w:val="center"/>
            <w:tcMar>
              <w:top w:w="90" w:type="dxa"/>
              <w:start w:w="120" w:type="dxa"/>
              <w:bottom w:w="90" w:type="dxa"/>
              <w:end w:w="120" w:type="dxa"/>
            </w:tcMar>
          </w:tcPr>
          <w:p>
            <w:pPr>
              <w:spacing w:after="0" w:line="240" w:lineRule="auto"/>
            </w:pPr>
            <w:r>
              <w:rPr>
                <w:sz w:val="18"/>
              </w:rPr>
              <w:t>Stable</w:t>
            </w:r>
          </w:p>
        </w:tc>
      </w:tr>
      <w:tr>
        <w:tc>
          <w:tcPr>
            <w:tcW w:type="dxa" w:w="2160"/>
            <w:vAlign w:val="center"/>
            <w:tcMar>
              <w:top w:w="90" w:type="dxa"/>
              <w:start w:w="120" w:type="dxa"/>
              <w:bottom w:w="90" w:type="dxa"/>
              <w:end w:w="120" w:type="dxa"/>
            </w:tcMar>
          </w:tcPr>
          <w:p>
            <w:pPr>
              <w:spacing w:after="0" w:line="240" w:lineRule="auto"/>
            </w:pPr>
            <w:r>
              <w:rPr>
                <w:sz w:val="18"/>
              </w:rPr>
              <w:t>Entity extraction</w:t>
            </w:r>
          </w:p>
        </w:tc>
        <w:tc>
          <w:tcPr>
            <w:tcW w:type="dxa" w:w="4680"/>
            <w:vAlign w:val="center"/>
            <w:tcMar>
              <w:top w:w="90" w:type="dxa"/>
              <w:start w:w="120" w:type="dxa"/>
              <w:bottom w:w="90" w:type="dxa"/>
              <w:end w:w="120" w:type="dxa"/>
            </w:tcMar>
          </w:tcPr>
          <w:p>
            <w:pPr>
              <w:spacing w:after="0" w:line="240" w:lineRule="auto"/>
            </w:pPr>
            <w:r>
              <w:rPr>
                <w:sz w:val="18"/>
              </w:rPr>
              <w:t>73.3% correct and relevant in audit sample</w:t>
            </w:r>
          </w:p>
        </w:tc>
        <w:tc>
          <w:tcPr>
            <w:tcW w:type="dxa" w:w="2520"/>
            <w:vAlign w:val="center"/>
            <w:tcMar>
              <w:top w:w="90" w:type="dxa"/>
              <w:start w:w="120" w:type="dxa"/>
              <w:bottom w:w="90" w:type="dxa"/>
              <w:end w:w="120" w:type="dxa"/>
            </w:tcMar>
          </w:tcPr>
          <w:p>
            <w:pPr>
              <w:spacing w:after="0" w:line="240" w:lineRule="auto"/>
            </w:pPr>
            <w:r>
              <w:rPr>
                <w:sz w:val="18"/>
              </w:rPr>
              <w:t>Major improvement</w:t>
            </w:r>
          </w:p>
        </w:tc>
      </w:tr>
      <w:tr>
        <w:tc>
          <w:tcPr>
            <w:tcW w:type="dxa" w:w="2160"/>
            <w:shd w:fill="F5F7F8"/>
            <w:vAlign w:val="center"/>
            <w:tcMar>
              <w:top w:w="90" w:type="dxa"/>
              <w:start w:w="120" w:type="dxa"/>
              <w:bottom w:w="90" w:type="dxa"/>
              <w:end w:w="120" w:type="dxa"/>
            </w:tcMar>
          </w:tcPr>
          <w:p>
            <w:pPr>
              <w:spacing w:after="0" w:line="240" w:lineRule="auto"/>
            </w:pPr>
            <w:r>
              <w:rPr>
                <w:sz w:val="18"/>
              </w:rPr>
              <w:t>Entity typing</w:t>
            </w:r>
          </w:p>
        </w:tc>
        <w:tc>
          <w:tcPr>
            <w:tcW w:type="dxa" w:w="4680"/>
            <w:shd w:fill="F5F7F8"/>
            <w:vAlign w:val="center"/>
            <w:tcMar>
              <w:top w:w="90" w:type="dxa"/>
              <w:start w:w="120" w:type="dxa"/>
              <w:bottom w:w="90" w:type="dxa"/>
              <w:end w:w="120" w:type="dxa"/>
            </w:tcMar>
          </w:tcPr>
          <w:p>
            <w:pPr>
              <w:spacing w:after="0" w:line="240" w:lineRule="auto"/>
            </w:pPr>
            <w:r>
              <w:rPr>
                <w:sz w:val="18"/>
              </w:rPr>
              <w:t>Wrong type reduced to 11.7%</w:t>
            </w:r>
          </w:p>
        </w:tc>
        <w:tc>
          <w:tcPr>
            <w:tcW w:type="dxa" w:w="2520"/>
            <w:shd w:fill="F5F7F8"/>
            <w:vAlign w:val="center"/>
            <w:tcMar>
              <w:top w:w="90" w:type="dxa"/>
              <w:start w:w="120" w:type="dxa"/>
              <w:bottom w:w="90" w:type="dxa"/>
              <w:end w:w="120" w:type="dxa"/>
            </w:tcMar>
          </w:tcPr>
          <w:p>
            <w:pPr>
              <w:spacing w:after="0" w:line="240" w:lineRule="auto"/>
            </w:pPr>
            <w:r>
              <w:rPr>
                <w:sz w:val="18"/>
              </w:rPr>
              <w:t>Major improvement</w:t>
            </w:r>
          </w:p>
        </w:tc>
      </w:tr>
      <w:tr>
        <w:tc>
          <w:tcPr>
            <w:tcW w:type="dxa" w:w="2160"/>
            <w:vAlign w:val="center"/>
            <w:tcMar>
              <w:top w:w="90" w:type="dxa"/>
              <w:start w:w="120" w:type="dxa"/>
              <w:bottom w:w="90" w:type="dxa"/>
              <w:end w:w="120" w:type="dxa"/>
            </w:tcMar>
          </w:tcPr>
          <w:p>
            <w:pPr>
              <w:spacing w:after="0" w:line="240" w:lineRule="auto"/>
            </w:pPr>
            <w:r>
              <w:rPr>
                <w:sz w:val="18"/>
              </w:rPr>
              <w:t>Relationships</w:t>
            </w:r>
          </w:p>
        </w:tc>
        <w:tc>
          <w:tcPr>
            <w:tcW w:type="dxa" w:w="4680"/>
            <w:vAlign w:val="center"/>
            <w:tcMar>
              <w:top w:w="90" w:type="dxa"/>
              <w:start w:w="120" w:type="dxa"/>
              <w:bottom w:w="90" w:type="dxa"/>
              <w:end w:w="120" w:type="dxa"/>
            </w:tcMar>
          </w:tcPr>
          <w:p>
            <w:pPr>
              <w:spacing w:after="0" w:line="240" w:lineRule="auto"/>
            </w:pPr>
            <w:r>
              <w:rPr>
                <w:sz w:val="18"/>
              </w:rPr>
              <w:t>58.3% directly supported; modality/type errors remain</w:t>
            </w:r>
          </w:p>
        </w:tc>
        <w:tc>
          <w:tcPr>
            <w:tcW w:type="dxa" w:w="2520"/>
            <w:vAlign w:val="center"/>
            <w:tcMar>
              <w:top w:w="90" w:type="dxa"/>
              <w:start w:w="120" w:type="dxa"/>
              <w:bottom w:w="90" w:type="dxa"/>
              <w:end w:w="120" w:type="dxa"/>
            </w:tcMar>
          </w:tcPr>
          <w:p>
            <w:pPr>
              <w:spacing w:after="0" w:line="240" w:lineRule="auto"/>
            </w:pPr>
            <w:r>
              <w:rPr>
                <w:sz w:val="18"/>
              </w:rPr>
              <w:t>Improved but still noisy</w:t>
            </w:r>
          </w:p>
        </w:tc>
      </w:tr>
      <w:tr>
        <w:tc>
          <w:tcPr>
            <w:tcW w:type="dxa" w:w="2160"/>
            <w:shd w:fill="F5F7F8"/>
            <w:vAlign w:val="center"/>
            <w:tcMar>
              <w:top w:w="90" w:type="dxa"/>
              <w:start w:w="120" w:type="dxa"/>
              <w:bottom w:w="90" w:type="dxa"/>
              <w:end w:w="120" w:type="dxa"/>
            </w:tcMar>
          </w:tcPr>
          <w:p>
            <w:pPr>
              <w:spacing w:after="0" w:line="240" w:lineRule="auto"/>
            </w:pPr>
            <w:r>
              <w:rPr>
                <w:sz w:val="18"/>
              </w:rPr>
              <w:t>Entity resolution</w:t>
            </w:r>
          </w:p>
        </w:tc>
        <w:tc>
          <w:tcPr>
            <w:tcW w:type="dxa" w:w="4680"/>
            <w:shd w:fill="F5F7F8"/>
            <w:vAlign w:val="center"/>
            <w:tcMar>
              <w:top w:w="90" w:type="dxa"/>
              <w:start w:w="120" w:type="dxa"/>
              <w:bottom w:w="90" w:type="dxa"/>
              <w:end w:w="120" w:type="dxa"/>
            </w:tcMar>
          </w:tcPr>
          <w:p>
            <w:pPr>
              <w:spacing w:after="0" w:line="240" w:lineRule="auto"/>
            </w:pPr>
            <w:r>
              <w:rPr>
                <w:sz w:val="18"/>
              </w:rPr>
              <w:t>14 aliases in 8 confirmed groups</w:t>
            </w:r>
          </w:p>
        </w:tc>
        <w:tc>
          <w:tcPr>
            <w:tcW w:type="dxa" w:w="2520"/>
            <w:shd w:fill="F5F7F8"/>
            <w:vAlign w:val="center"/>
            <w:tcMar>
              <w:top w:w="90" w:type="dxa"/>
              <w:start w:w="120" w:type="dxa"/>
              <w:bottom w:w="90" w:type="dxa"/>
              <w:end w:w="120" w:type="dxa"/>
            </w:tcMar>
          </w:tcPr>
          <w:p>
            <w:pPr>
              <w:spacing w:after="0" w:line="240" w:lineRule="auto"/>
            </w:pPr>
            <w:r>
              <w:rPr>
                <w:sz w:val="18"/>
              </w:rPr>
              <w:t>Separate downstream step required</w:t>
            </w:r>
          </w:p>
        </w:tc>
      </w:tr>
      <w:tr>
        <w:tc>
          <w:tcPr>
            <w:tcW w:type="dxa" w:w="2160"/>
            <w:vAlign w:val="center"/>
            <w:tcMar>
              <w:top w:w="90" w:type="dxa"/>
              <w:start w:w="120" w:type="dxa"/>
              <w:bottom w:w="90" w:type="dxa"/>
              <w:end w:w="120" w:type="dxa"/>
            </w:tcMar>
          </w:tcPr>
          <w:p>
            <w:pPr>
              <w:spacing w:after="0" w:line="240" w:lineRule="auto"/>
            </w:pPr>
            <w:r>
              <w:rPr>
                <w:sz w:val="18"/>
              </w:rPr>
              <w:t>Recall</w:t>
            </w:r>
          </w:p>
        </w:tc>
        <w:tc>
          <w:tcPr>
            <w:tcW w:type="dxa" w:w="4680"/>
            <w:vAlign w:val="center"/>
            <w:tcMar>
              <w:top w:w="90" w:type="dxa"/>
              <w:start w:w="120" w:type="dxa"/>
              <w:bottom w:w="90" w:type="dxa"/>
              <w:end w:w="120" w:type="dxa"/>
            </w:tcMar>
          </w:tcPr>
          <w:p>
            <w:pPr>
              <w:spacing w:after="0" w:line="240" w:lineRule="auto"/>
            </w:pPr>
            <w:r>
              <w:rPr>
                <w:sz w:val="18"/>
              </w:rPr>
              <w:t>43.3% fully structured; 83.3% entity-full</w:t>
            </w:r>
          </w:p>
        </w:tc>
        <w:tc>
          <w:tcPr>
            <w:tcW w:type="dxa" w:w="2520"/>
            <w:vAlign w:val="center"/>
            <w:tcMar>
              <w:top w:w="90" w:type="dxa"/>
              <w:start w:w="120" w:type="dxa"/>
              <w:bottom w:w="90" w:type="dxa"/>
              <w:end w:w="120" w:type="dxa"/>
            </w:tcMar>
          </w:tcPr>
          <w:p>
            <w:pPr>
              <w:spacing w:after="0" w:line="240" w:lineRule="auto"/>
            </w:pPr>
            <w:r>
              <w:rPr>
                <w:sz w:val="18"/>
              </w:rPr>
              <w:t>Strong improvement</w:t>
            </w:r>
          </w:p>
        </w:tc>
      </w:tr>
      <w:tr>
        <w:tc>
          <w:tcPr>
            <w:tcW w:type="dxa" w:w="2160"/>
            <w:shd w:fill="F5F7F8"/>
            <w:vAlign w:val="center"/>
            <w:tcMar>
              <w:top w:w="90" w:type="dxa"/>
              <w:start w:w="120" w:type="dxa"/>
              <w:bottom w:w="90" w:type="dxa"/>
              <w:end w:w="120" w:type="dxa"/>
            </w:tcMar>
          </w:tcPr>
          <w:p>
            <w:pPr>
              <w:spacing w:after="0" w:line="240" w:lineRule="auto"/>
            </w:pPr>
            <w:r>
              <w:rPr>
                <w:sz w:val="18"/>
              </w:rPr>
              <w:t>Community reports</w:t>
            </w:r>
          </w:p>
        </w:tc>
        <w:tc>
          <w:tcPr>
            <w:tcW w:type="dxa" w:w="4680"/>
            <w:shd w:fill="F5F7F8"/>
            <w:vAlign w:val="center"/>
            <w:tcMar>
              <w:top w:w="90" w:type="dxa"/>
              <w:start w:w="120" w:type="dxa"/>
              <w:bottom w:w="90" w:type="dxa"/>
              <w:end w:w="120" w:type="dxa"/>
            </w:tcMar>
          </w:tcPr>
          <w:p>
            <w:pPr>
              <w:spacing w:after="0" w:line="240" w:lineRule="auto"/>
            </w:pPr>
            <w:r>
              <w:rPr>
                <w:sz w:val="18"/>
              </w:rPr>
              <w:t>30.8% primarily accurate; 69.2% with new claims</w:t>
            </w:r>
          </w:p>
        </w:tc>
        <w:tc>
          <w:tcPr>
            <w:tcW w:type="dxa" w:w="2520"/>
            <w:shd w:fill="F5F7F8"/>
            <w:vAlign w:val="center"/>
            <w:tcMar>
              <w:top w:w="90" w:type="dxa"/>
              <w:start w:w="120" w:type="dxa"/>
              <w:bottom w:w="90" w:type="dxa"/>
              <w:end w:w="120" w:type="dxa"/>
            </w:tcMar>
          </w:tcPr>
          <w:p>
            <w:pPr>
              <w:spacing w:after="0" w:line="240" w:lineRule="auto"/>
            </w:pPr>
            <w:r>
              <w:rPr>
                <w:sz w:val="18"/>
              </w:rPr>
              <w:t>Useful synthesis, not authoritative</w:t>
            </w:r>
          </w:p>
        </w:tc>
      </w:tr>
    </w:tbl>
    <w:p>
      <w:pPr>
        <w:spacing w:after="40"/>
      </w:pPr>
    </w:p>
    <w:p>
      <w:pPr>
        <w:pStyle w:val="Heading1"/>
      </w:pPr>
      <w:r>
        <w:t>13. Main bottlenecks ranked by severity</w:t>
      </w:r>
    </w:p>
    <w:p>
      <w:pPr>
        <w:pStyle w:val="ListNumber"/>
        <w:spacing w:after="80"/>
      </w:pPr>
      <w:r>
        <w:t>Relationship construction and normalization: Incomplete or distributed relations, broad predicates, and missing technical edges directly limit structured recall.</w:t>
      </w:r>
    </w:p>
    <w:p>
      <w:pPr>
        <w:pStyle w:val="ListNumber"/>
        <w:spacing w:after="80"/>
      </w:pPr>
      <w:r>
        <w:t>Modality and source-status preservation: Plans, recommendations, scenarios, and legal requirements can be expressed with stronger certainty than the source permits.</w:t>
      </w:r>
    </w:p>
    <w:p>
      <w:pPr>
        <w:pStyle w:val="ListNumber"/>
        <w:spacing w:after="80"/>
      </w:pPr>
      <w:r>
        <w:t>Canonical entity resolution: Aliases and abbreviations fragment the graph; automatic duplicate detection has low recall.</w:t>
      </w:r>
    </w:p>
    <w:p>
      <w:pPr>
        <w:pStyle w:val="ListNumber"/>
        <w:spacing w:after="80"/>
      </w:pPr>
      <w:r>
        <w:t>Technical-proposition representation: Complex technical facts are often split across nodes and edges and are rarely fully structured.</w:t>
      </w:r>
    </w:p>
    <w:p>
      <w:pPr>
        <w:pStyle w:val="ListNumber"/>
        <w:spacing w:after="80"/>
      </w:pPr>
      <w:r>
        <w:t>Community-report error propagation: 84.6% inherited graph errors; 69.2% contained new LLM claims and unsupported elaboration.</w:t>
      </w:r>
    </w:p>
    <w:p>
      <w:pPr>
        <w:pStyle w:val="ListNumber"/>
        <w:spacing w:after="80"/>
      </w:pPr>
      <w:r>
        <w:t>Conversion cleanup: Headers, footers, and hyphenation artifacts are worth improving for future documents but did not drive the Pilot comparison.</w:t>
      </w:r>
    </w:p>
    <w:p>
      <w:pPr>
        <w:pStyle w:val="Heading1"/>
      </w:pPr>
      <w:r>
        <w:t>14. Architectural implications</w:t>
      </w:r>
    </w:p>
    <w:p>
      <w:r>
        <w:t>The evidence supports retaining GraphRAG as a domain-aware but noisy extraction and retrieval layer. It should not be treated as the final authoritative knowledge graph.</w:t>
      </w:r>
    </w:p>
    <w:p>
      <w:r>
        <w:t>A downstream controlled KG layer should provide:</w:t>
      </w:r>
    </w:p>
    <w:p>
      <w:pPr>
        <w:pStyle w:val="ListBullet"/>
        <w:spacing w:after="80"/>
      </w:pPr>
      <w:r>
        <w:t>canonical entity resolution and alias mapping;</w:t>
      </w:r>
    </w:p>
    <w:p>
      <w:pPr>
        <w:pStyle w:val="ListBullet"/>
        <w:spacing w:after="80"/>
      </w:pPr>
      <w:r>
        <w:t>controlled relation normalization;</w:t>
      </w:r>
    </w:p>
    <w:p>
      <w:pPr>
        <w:pStyle w:val="ListBullet"/>
        <w:spacing w:after="80"/>
      </w:pPr>
      <w:r>
        <w:t>entity-type and endpoint validation;</w:t>
      </w:r>
    </w:p>
    <w:p>
      <w:pPr>
        <w:pStyle w:val="ListBullet"/>
        <w:spacing w:after="80"/>
      </w:pPr>
      <w:r>
        <w:t>source provenance and evidence links;</w:t>
      </w:r>
    </w:p>
    <w:p>
      <w:pPr>
        <w:pStyle w:val="ListBullet"/>
        <w:spacing w:after="80"/>
      </w:pPr>
      <w:r>
        <w:t>preservation of modality and claim status;</w:t>
      </w:r>
    </w:p>
    <w:p>
      <w:pPr>
        <w:pStyle w:val="ListBullet"/>
        <w:spacing w:after="80"/>
      </w:pPr>
      <w:r>
        <w:t>normalization of numerical values, units, and years;</w:t>
      </w:r>
    </w:p>
    <w:p>
      <w:pPr>
        <w:pStyle w:val="ListBullet"/>
        <w:spacing w:after="80"/>
      </w:pPr>
      <w:r>
        <w:t>human or rule-based validation for important claims.</w:t>
      </w:r>
    </w:p>
    <w:p>
      <w:pPr>
        <w:pStyle w:val="Heading1"/>
      </w:pPr>
      <w:r>
        <w:t>15. Recommended next experiment</w:t>
      </w:r>
    </w:p>
    <w:p>
      <w:r>
        <w:t>All major Pilot 2 inspection stages are now documented, including the community-report audit. The next controlled technical experiment should be a small downstream KG-normalization prototype:</w:t>
      </w:r>
    </w:p>
    <w:p>
      <w:pPr>
        <w:pStyle w:val="ListNumber"/>
        <w:spacing w:after="80"/>
      </w:pPr>
      <w:r>
        <w:t>select a manageable subset of high-value policy, market, and technical facts;</w:t>
      </w:r>
    </w:p>
    <w:p>
      <w:pPr>
        <w:pStyle w:val="ListNumber"/>
        <w:spacing w:after="80"/>
      </w:pPr>
      <w:r>
        <w:t>map aliases to canonical entities;</w:t>
      </w:r>
    </w:p>
    <w:p>
      <w:pPr>
        <w:pStyle w:val="ListNumber"/>
        <w:spacing w:after="80"/>
      </w:pPr>
      <w:r>
        <w:t>normalize a limited controlled set of relations;</w:t>
      </w:r>
    </w:p>
    <w:p>
      <w:pPr>
        <w:pStyle w:val="ListNumber"/>
        <w:spacing w:after="80"/>
      </w:pPr>
      <w:r>
        <w:t>attach provenance, modality, numerical value, unit, and year;</w:t>
      </w:r>
    </w:p>
    <w:p>
      <w:pPr>
        <w:pStyle w:val="ListNumber"/>
        <w:spacing w:after="80"/>
      </w:pPr>
      <w:r>
        <w:t>compare raw GraphRAG facts with the normalized KG representation.</w:t>
      </w:r>
    </w:p>
    <w:p>
      <w:r>
        <w:t>After the consolidated Pilot 2 audit is accepted, the project can begin the additional learning-outcome experiments: a genuine KG embedding method, a small ontology/rule-reasoning demonstration, explicit comparison with RDF or another KG model, and KG evolution across multiple documents.</w:t>
      </w:r>
    </w:p>
    <w:p>
      <w:pPr>
        <w:pStyle w:val="Heading1"/>
      </w:pPr>
      <w:r>
        <w:t>16. Relation to selected learning outcomes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2232"/>
            <w:shd w:fill="2E5E78"/>
            <w:vAlign w:val="center"/>
            <w:tcMar>
              <w:top w:w="90" w:type="dxa"/>
              <w:start w:w="120" w:type="dxa"/>
              <w:bottom w:w="90" w:type="dxa"/>
              <w:end w:w="120" w:type="dxa"/>
            </w:tcMar>
          </w:tcPr>
          <w:p>
            <w:pPr>
              <w:spacing w:after="0"/>
            </w:pPr>
            <w:r>
              <w:rPr>
                <w:b/>
                <w:color w:val="FFFFFF"/>
                <w:sz w:val="19"/>
              </w:rPr>
              <w:t>Learning outcome</w:t>
            </w:r>
          </w:p>
        </w:tc>
        <w:tc>
          <w:tcPr>
            <w:tcW w:type="dxa" w:w="3672"/>
            <w:shd w:fill="2E5E78"/>
            <w:vAlign w:val="center"/>
            <w:tcMar>
              <w:top w:w="90" w:type="dxa"/>
              <w:start w:w="120" w:type="dxa"/>
              <w:bottom w:w="90" w:type="dxa"/>
              <w:end w:w="120" w:type="dxa"/>
            </w:tcMar>
          </w:tcPr>
          <w:p>
            <w:pPr>
              <w:spacing w:after="0"/>
            </w:pPr>
            <w:r>
              <w:rPr>
                <w:b/>
                <w:color w:val="FFFFFF"/>
                <w:sz w:val="19"/>
              </w:rPr>
              <w:t>Current contribution</w:t>
            </w:r>
          </w:p>
        </w:tc>
        <w:tc>
          <w:tcPr>
            <w:tcW w:type="dxa" w:w="3456"/>
            <w:shd w:fill="2E5E78"/>
            <w:vAlign w:val="center"/>
            <w:tcMar>
              <w:top w:w="90" w:type="dxa"/>
              <w:start w:w="120" w:type="dxa"/>
              <w:bottom w:w="90" w:type="dxa"/>
              <w:end w:w="120" w:type="dxa"/>
            </w:tcMar>
          </w:tcPr>
          <w:p>
            <w:pPr>
              <w:spacing w:after="0"/>
            </w:pPr>
            <w:r>
              <w:rPr>
                <w:b/>
                <w:color w:val="FFFFFF"/>
                <w:sz w:val="19"/>
              </w:rPr>
              <w:t>Remaining work</w:t>
            </w:r>
          </w:p>
        </w:tc>
      </w:tr>
      <w:tr>
        <w:tc>
          <w:tcPr>
            <w:tcW w:type="dxa" w:w="2232"/>
            <w:vAlign w:val="center"/>
            <w:tcMar>
              <w:top w:w="90" w:type="dxa"/>
              <w:start w:w="120" w:type="dxa"/>
              <w:bottom w:w="90" w:type="dxa"/>
              <w:end w:w="120" w:type="dxa"/>
            </w:tcMar>
          </w:tcPr>
          <w:p>
            <w:pPr>
              <w:spacing w:after="0" w:line="240" w:lineRule="auto"/>
            </w:pPr>
            <w:r>
              <w:rPr>
                <w:sz w:val="18"/>
              </w:rPr>
              <w:t>KG architecture and creation</w:t>
            </w:r>
          </w:p>
        </w:tc>
        <w:tc>
          <w:tcPr>
            <w:tcW w:type="dxa" w:w="3672"/>
            <w:vAlign w:val="center"/>
            <w:tcMar>
              <w:top w:w="90" w:type="dxa"/>
              <w:start w:w="120" w:type="dxa"/>
              <w:bottom w:w="90" w:type="dxa"/>
              <w:end w:w="120" w:type="dxa"/>
            </w:tcMar>
          </w:tcPr>
          <w:p>
            <w:pPr>
              <w:spacing w:after="0" w:line="240" w:lineRule="auto"/>
            </w:pPr>
            <w:r>
              <w:rPr>
                <w:sz w:val="18"/>
              </w:rPr>
              <w:t>Controlled extraction design and audited pipeline</w:t>
            </w:r>
          </w:p>
        </w:tc>
        <w:tc>
          <w:tcPr>
            <w:tcW w:type="dxa" w:w="3456"/>
            <w:vAlign w:val="center"/>
            <w:tcMar>
              <w:top w:w="90" w:type="dxa"/>
              <w:start w:w="120" w:type="dxa"/>
              <w:bottom w:w="90" w:type="dxa"/>
              <w:end w:w="120" w:type="dxa"/>
            </w:tcMar>
          </w:tcPr>
          <w:p>
            <w:pPr>
              <w:spacing w:after="0" w:line="240" w:lineRule="auto"/>
            </w:pPr>
            <w:r>
              <w:rPr>
                <w:sz w:val="18"/>
              </w:rPr>
              <w:t>Build downstream controlled KG layer</w:t>
            </w:r>
          </w:p>
        </w:tc>
      </w:tr>
      <w:tr>
        <w:tc>
          <w:tcPr>
            <w:tcW w:type="dxa" w:w="2232"/>
            <w:shd w:fill="F5F7F8"/>
            <w:vAlign w:val="center"/>
            <w:tcMar>
              <w:top w:w="90" w:type="dxa"/>
              <w:start w:w="120" w:type="dxa"/>
              <w:bottom w:w="90" w:type="dxa"/>
              <w:end w:w="120" w:type="dxa"/>
            </w:tcMar>
          </w:tcPr>
          <w:p>
            <w:pPr>
              <w:spacing w:after="0" w:line="240" w:lineRule="auto"/>
            </w:pPr>
            <w:r>
              <w:rPr>
                <w:sz w:val="18"/>
              </w:rPr>
              <w:t>KG data models</w:t>
            </w:r>
          </w:p>
        </w:tc>
        <w:tc>
          <w:tcPr>
            <w:tcW w:type="dxa" w:w="3672"/>
            <w:shd w:fill="F5F7F8"/>
            <w:vAlign w:val="center"/>
            <w:tcMar>
              <w:top w:w="90" w:type="dxa"/>
              <w:start w:w="120" w:type="dxa"/>
              <w:bottom w:w="90" w:type="dxa"/>
              <w:end w:w="120" w:type="dxa"/>
            </w:tcMar>
          </w:tcPr>
          <w:p>
            <w:pPr>
              <w:spacing w:after="0" w:line="240" w:lineRule="auto"/>
            </w:pPr>
            <w:r>
              <w:rPr>
                <w:sz w:val="18"/>
              </w:rPr>
              <w:t>GraphRAG representation documented</w:t>
            </w:r>
          </w:p>
        </w:tc>
        <w:tc>
          <w:tcPr>
            <w:tcW w:type="dxa" w:w="3456"/>
            <w:shd w:fill="F5F7F8"/>
            <w:vAlign w:val="center"/>
            <w:tcMar>
              <w:top w:w="90" w:type="dxa"/>
              <w:start w:w="120" w:type="dxa"/>
              <w:bottom w:w="90" w:type="dxa"/>
              <w:end w:w="120" w:type="dxa"/>
            </w:tcMar>
          </w:tcPr>
          <w:p>
            <w:pPr>
              <w:spacing w:after="0" w:line="240" w:lineRule="auto"/>
            </w:pPr>
            <w:r>
              <w:rPr>
                <w:sz w:val="18"/>
              </w:rPr>
              <w:t>Explicit comparison with RDF/another model</w:t>
            </w:r>
          </w:p>
        </w:tc>
      </w:tr>
      <w:tr>
        <w:tc>
          <w:tcPr>
            <w:tcW w:type="dxa" w:w="2232"/>
            <w:vAlign w:val="center"/>
            <w:tcMar>
              <w:top w:w="90" w:type="dxa"/>
              <w:start w:w="120" w:type="dxa"/>
              <w:bottom w:w="90" w:type="dxa"/>
              <w:end w:w="120" w:type="dxa"/>
            </w:tcMar>
          </w:tcPr>
          <w:p>
            <w:pPr>
              <w:spacing w:after="0" w:line="240" w:lineRule="auto"/>
            </w:pPr>
            <w:r>
              <w:rPr>
                <w:sz w:val="18"/>
              </w:rPr>
              <w:t>Logical knowledge and reasoning</w:t>
            </w:r>
          </w:p>
        </w:tc>
        <w:tc>
          <w:tcPr>
            <w:tcW w:type="dxa" w:w="3672"/>
            <w:vAlign w:val="center"/>
            <w:tcMar>
              <w:top w:w="90" w:type="dxa"/>
              <w:start w:w="120" w:type="dxa"/>
              <w:bottom w:w="90" w:type="dxa"/>
              <w:end w:w="120" w:type="dxa"/>
            </w:tcMar>
          </w:tcPr>
          <w:p>
            <w:pPr>
              <w:spacing w:after="0" w:line="240" w:lineRule="auto"/>
            </w:pPr>
            <w:r>
              <w:rPr>
                <w:sz w:val="18"/>
              </w:rPr>
              <w:t>Need for modality/type rules identified</w:t>
            </w:r>
          </w:p>
        </w:tc>
        <w:tc>
          <w:tcPr>
            <w:tcW w:type="dxa" w:w="3456"/>
            <w:vAlign w:val="center"/>
            <w:tcMar>
              <w:top w:w="90" w:type="dxa"/>
              <w:start w:w="120" w:type="dxa"/>
              <w:bottom w:w="90" w:type="dxa"/>
              <w:end w:w="120" w:type="dxa"/>
            </w:tcMar>
          </w:tcPr>
          <w:p>
            <w:pPr>
              <w:spacing w:after="0" w:line="240" w:lineRule="auto"/>
            </w:pPr>
            <w:r>
              <w:rPr>
                <w:sz w:val="18"/>
              </w:rPr>
              <w:t>Small ontology and rule demonstration</w:t>
            </w:r>
          </w:p>
        </w:tc>
      </w:tr>
      <w:tr>
        <w:tc>
          <w:tcPr>
            <w:tcW w:type="dxa" w:w="2232"/>
            <w:shd w:fill="F5F7F8"/>
            <w:vAlign w:val="center"/>
            <w:tcMar>
              <w:top w:w="90" w:type="dxa"/>
              <w:start w:w="120" w:type="dxa"/>
              <w:bottom w:w="90" w:type="dxa"/>
              <w:end w:w="120" w:type="dxa"/>
            </w:tcMar>
          </w:tcPr>
          <w:p>
            <w:pPr>
              <w:spacing w:after="0" w:line="240" w:lineRule="auto"/>
            </w:pPr>
            <w:r>
              <w:rPr>
                <w:sz w:val="18"/>
              </w:rPr>
              <w:t>Scalable reasoning</w:t>
            </w:r>
          </w:p>
        </w:tc>
        <w:tc>
          <w:tcPr>
            <w:tcW w:type="dxa" w:w="3672"/>
            <w:shd w:fill="F5F7F8"/>
            <w:vAlign w:val="center"/>
            <w:tcMar>
              <w:top w:w="90" w:type="dxa"/>
              <w:start w:w="120" w:type="dxa"/>
              <w:bottom w:w="90" w:type="dxa"/>
              <w:end w:w="120" w:type="dxa"/>
            </w:tcMar>
          </w:tcPr>
          <w:p>
            <w:pPr>
              <w:spacing w:after="0" w:line="240" w:lineRule="auto"/>
            </w:pPr>
            <w:r>
              <w:rPr>
                <w:sz w:val="18"/>
              </w:rPr>
              <w:t>GraphRAG communities/retrieval provide context</w:t>
            </w:r>
          </w:p>
        </w:tc>
        <w:tc>
          <w:tcPr>
            <w:tcW w:type="dxa" w:w="3456"/>
            <w:shd w:fill="F5F7F8"/>
            <w:vAlign w:val="center"/>
            <w:tcMar>
              <w:top w:w="90" w:type="dxa"/>
              <w:start w:w="120" w:type="dxa"/>
              <w:bottom w:w="90" w:type="dxa"/>
              <w:end w:w="120" w:type="dxa"/>
            </w:tcMar>
          </w:tcPr>
          <w:p>
            <w:pPr>
              <w:spacing w:after="0" w:line="240" w:lineRule="auto"/>
            </w:pPr>
            <w:r>
              <w:rPr>
                <w:sz w:val="18"/>
              </w:rPr>
              <w:t>Define and test a bounded reasoning approach</w:t>
            </w:r>
          </w:p>
        </w:tc>
      </w:tr>
      <w:tr>
        <w:tc>
          <w:tcPr>
            <w:tcW w:type="dxa" w:w="2232"/>
            <w:vAlign w:val="center"/>
            <w:tcMar>
              <w:top w:w="90" w:type="dxa"/>
              <w:start w:w="120" w:type="dxa"/>
              <w:bottom w:w="90" w:type="dxa"/>
              <w:end w:w="120" w:type="dxa"/>
            </w:tcMar>
          </w:tcPr>
          <w:p>
            <w:pPr>
              <w:spacing w:after="0" w:line="240" w:lineRule="auto"/>
            </w:pPr>
            <w:r>
              <w:rPr>
                <w:sz w:val="18"/>
              </w:rPr>
              <w:t>KG evolution</w:t>
            </w:r>
          </w:p>
        </w:tc>
        <w:tc>
          <w:tcPr>
            <w:tcW w:type="dxa" w:w="3672"/>
            <w:vAlign w:val="center"/>
            <w:tcMar>
              <w:top w:w="90" w:type="dxa"/>
              <w:start w:w="120" w:type="dxa"/>
              <w:bottom w:w="90" w:type="dxa"/>
              <w:end w:w="120" w:type="dxa"/>
            </w:tcMar>
          </w:tcPr>
          <w:p>
            <w:pPr>
              <w:spacing w:after="0" w:line="240" w:lineRule="auto"/>
            </w:pPr>
            <w:r>
              <w:rPr>
                <w:sz w:val="18"/>
              </w:rPr>
              <w:t>Schema designed for future Austrian-market documents</w:t>
            </w:r>
          </w:p>
        </w:tc>
        <w:tc>
          <w:tcPr>
            <w:tcW w:type="dxa" w:w="3456"/>
            <w:vAlign w:val="center"/>
            <w:tcMar>
              <w:top w:w="90" w:type="dxa"/>
              <w:start w:w="120" w:type="dxa"/>
              <w:bottom w:w="90" w:type="dxa"/>
              <w:end w:w="120" w:type="dxa"/>
            </w:tcMar>
          </w:tcPr>
          <w:p>
            <w:pPr>
              <w:spacing w:after="0" w:line="240" w:lineRule="auto"/>
            </w:pPr>
            <w:r>
              <w:rPr>
                <w:sz w:val="18"/>
              </w:rPr>
              <w:t>Add and compare multiple documents</w:t>
            </w:r>
          </w:p>
        </w:tc>
      </w:tr>
      <w:tr>
        <w:tc>
          <w:tcPr>
            <w:tcW w:type="dxa" w:w="2232"/>
            <w:shd w:fill="F5F7F8"/>
            <w:vAlign w:val="center"/>
            <w:tcMar>
              <w:top w:w="90" w:type="dxa"/>
              <w:start w:w="120" w:type="dxa"/>
              <w:bottom w:w="90" w:type="dxa"/>
              <w:end w:w="120" w:type="dxa"/>
            </w:tcMar>
          </w:tcPr>
          <w:p>
            <w:pPr>
              <w:spacing w:after="0" w:line="240" w:lineRule="auto"/>
            </w:pPr>
            <w:r>
              <w:rPr>
                <w:sz w:val="18"/>
              </w:rPr>
              <w:t>KG embeddings</w:t>
            </w:r>
          </w:p>
        </w:tc>
        <w:tc>
          <w:tcPr>
            <w:tcW w:type="dxa" w:w="3672"/>
            <w:shd w:fill="F5F7F8"/>
            <w:vAlign w:val="center"/>
            <w:tcMar>
              <w:top w:w="90" w:type="dxa"/>
              <w:start w:w="120" w:type="dxa"/>
              <w:bottom w:w="90" w:type="dxa"/>
              <w:end w:w="120" w:type="dxa"/>
            </w:tcMar>
          </w:tcPr>
          <w:p>
            <w:pPr>
              <w:spacing w:after="0" w:line="240" w:lineRule="auto"/>
            </w:pPr>
            <w:r>
              <w:rPr>
                <w:sz w:val="18"/>
              </w:rPr>
              <w:t>Not yet demonstrated</w:t>
            </w:r>
          </w:p>
        </w:tc>
        <w:tc>
          <w:tcPr>
            <w:tcW w:type="dxa" w:w="3456"/>
            <w:shd w:fill="F5F7F8"/>
            <w:vAlign w:val="center"/>
            <w:tcMar>
              <w:top w:w="90" w:type="dxa"/>
              <w:start w:w="120" w:type="dxa"/>
              <w:bottom w:w="90" w:type="dxa"/>
              <w:end w:w="120" w:type="dxa"/>
            </w:tcMar>
          </w:tcPr>
          <w:p>
            <w:pPr>
              <w:spacing w:after="0" w:line="240" w:lineRule="auto"/>
            </w:pPr>
            <w:r>
              <w:rPr>
                <w:sz w:val="18"/>
              </w:rPr>
              <w:t>Run TransE, DistMult, ComplEx, or RDF2Vec experiment</w:t>
            </w:r>
          </w:p>
        </w:tc>
      </w:tr>
      <w:tr>
        <w:tc>
          <w:tcPr>
            <w:tcW w:type="dxa" w:w="2232"/>
            <w:vAlign w:val="center"/>
            <w:tcMar>
              <w:top w:w="90" w:type="dxa"/>
              <w:start w:w="120" w:type="dxa"/>
              <w:bottom w:w="90" w:type="dxa"/>
              <w:end w:w="120" w:type="dxa"/>
            </w:tcMar>
          </w:tcPr>
          <w:p>
            <w:pPr>
              <w:spacing w:after="0" w:line="240" w:lineRule="auto"/>
            </w:pPr>
            <w:r>
              <w:rPr>
                <w:sz w:val="18"/>
              </w:rPr>
              <w:t>Real-world application/services</w:t>
            </w:r>
          </w:p>
        </w:tc>
        <w:tc>
          <w:tcPr>
            <w:tcW w:type="dxa" w:w="3672"/>
            <w:vAlign w:val="center"/>
            <w:tcMar>
              <w:top w:w="90" w:type="dxa"/>
              <w:start w:w="120" w:type="dxa"/>
              <w:bottom w:w="90" w:type="dxa"/>
              <w:end w:w="120" w:type="dxa"/>
            </w:tcMar>
          </w:tcPr>
          <w:p>
            <w:pPr>
              <w:spacing w:after="0" w:line="240" w:lineRule="auto"/>
            </w:pPr>
            <w:r>
              <w:rPr>
                <w:sz w:val="18"/>
              </w:rPr>
              <w:t>Explainable Austrian solar-market use case</w:t>
            </w:r>
          </w:p>
        </w:tc>
        <w:tc>
          <w:tcPr>
            <w:tcW w:type="dxa" w:w="3456"/>
            <w:vAlign w:val="center"/>
            <w:tcMar>
              <w:top w:w="90" w:type="dxa"/>
              <w:start w:w="120" w:type="dxa"/>
              <w:bottom w:w="90" w:type="dxa"/>
              <w:end w:w="120" w:type="dxa"/>
            </w:tcMar>
          </w:tcPr>
          <w:p>
            <w:pPr>
              <w:spacing w:after="0" w:line="240" w:lineRule="auto"/>
            </w:pPr>
            <w:r>
              <w:rPr>
                <w:sz w:val="18"/>
              </w:rPr>
              <w:t>Expose validated KG-backed analysis service</w:t>
            </w:r>
          </w:p>
        </w:tc>
      </w:tr>
      <w:tr>
        <w:tc>
          <w:tcPr>
            <w:tcW w:type="dxa" w:w="2232"/>
            <w:shd w:fill="F5F7F8"/>
            <w:vAlign w:val="center"/>
            <w:tcMar>
              <w:top w:w="90" w:type="dxa"/>
              <w:start w:w="120" w:type="dxa"/>
              <w:bottom w:w="90" w:type="dxa"/>
              <w:end w:w="120" w:type="dxa"/>
            </w:tcMar>
          </w:tcPr>
          <w:p>
            <w:pPr>
              <w:spacing w:after="0" w:line="240" w:lineRule="auto"/>
            </w:pPr>
            <w:r>
              <w:rPr>
                <w:sz w:val="18"/>
              </w:rPr>
              <w:t>KGs, ML and AI</w:t>
            </w:r>
          </w:p>
        </w:tc>
        <w:tc>
          <w:tcPr>
            <w:tcW w:type="dxa" w:w="3672"/>
            <w:shd w:fill="F5F7F8"/>
            <w:vAlign w:val="center"/>
            <w:tcMar>
              <w:top w:w="90" w:type="dxa"/>
              <w:start w:w="120" w:type="dxa"/>
              <w:bottom w:w="90" w:type="dxa"/>
              <w:end w:w="120" w:type="dxa"/>
            </w:tcMar>
          </w:tcPr>
          <w:p>
            <w:pPr>
              <w:spacing w:after="0" w:line="240" w:lineRule="auto"/>
            </w:pPr>
            <w:r>
              <w:rPr>
                <w:sz w:val="18"/>
              </w:rPr>
              <w:t>GraphRAG plus human audit demonstrates interaction</w:t>
            </w:r>
          </w:p>
        </w:tc>
        <w:tc>
          <w:tcPr>
            <w:tcW w:type="dxa" w:w="3456"/>
            <w:shd w:fill="F5F7F8"/>
            <w:vAlign w:val="center"/>
            <w:tcMar>
              <w:top w:w="90" w:type="dxa"/>
              <w:start w:w="120" w:type="dxa"/>
              <w:bottom w:w="90" w:type="dxa"/>
              <w:end w:w="120" w:type="dxa"/>
            </w:tcMar>
          </w:tcPr>
          <w:p>
            <w:pPr>
              <w:spacing w:after="0" w:line="240" w:lineRule="auto"/>
            </w:pPr>
            <w:r>
              <w:rPr>
                <w:sz w:val="18"/>
              </w:rPr>
              <w:t>Evaluate normalized KG with downstream AI task</w:t>
            </w:r>
          </w:p>
        </w:tc>
      </w:tr>
    </w:tbl>
    <w:p>
      <w:pPr>
        <w:spacing w:after="40"/>
      </w:pPr>
    </w:p>
    <w:p>
      <w:pPr>
        <w:pStyle w:val="Heading1"/>
      </w:pPr>
      <w:r>
        <w:t>17. Pilot 3 decision</w:t>
      </w:r>
    </w:p>
    <w:p>
      <w:pPr>
        <w:pStyle w:val="Callout"/>
      </w:pPr>
      <w:r>
        <w:rPr>
          <w:b/>
        </w:rPr>
        <w:t xml:space="preserve">Recommendation: proceed only with a targeted Pilot 3. </w:t>
      </w:r>
      <w:r>
        <w:t>Pilot 3 is justified if it directly tests the remaining bottlenecks—relationship construction, modality, canonical entity resolution, and technical propositions. A third full rerun with only cosmetic prompt changes would add cost without answering a new research question.</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2520"/>
            <w:shd w:fill="2E5E78"/>
            <w:vAlign w:val="center"/>
            <w:tcMar>
              <w:top w:w="90" w:type="dxa"/>
              <w:start w:w="120" w:type="dxa"/>
              <w:bottom w:w="90" w:type="dxa"/>
              <w:end w:w="120" w:type="dxa"/>
            </w:tcMar>
          </w:tcPr>
          <w:p>
            <w:pPr>
              <w:spacing w:after="0"/>
            </w:pPr>
            <w:r>
              <w:rPr>
                <w:b/>
                <w:color w:val="FFFFFF"/>
                <w:sz w:val="19"/>
              </w:rPr>
              <w:t>Decision question</w:t>
            </w:r>
          </w:p>
        </w:tc>
        <w:tc>
          <w:tcPr>
            <w:tcW w:type="dxa" w:w="3672"/>
            <w:shd w:fill="2E5E78"/>
            <w:vAlign w:val="center"/>
            <w:tcMar>
              <w:top w:w="90" w:type="dxa"/>
              <w:start w:w="120" w:type="dxa"/>
              <w:bottom w:w="90" w:type="dxa"/>
              <w:end w:w="120" w:type="dxa"/>
            </w:tcMar>
          </w:tcPr>
          <w:p>
            <w:pPr>
              <w:spacing w:after="0"/>
            </w:pPr>
            <w:r>
              <w:rPr>
                <w:b/>
                <w:color w:val="FFFFFF"/>
                <w:sz w:val="19"/>
              </w:rPr>
              <w:t>Evidence from Pilot 2</w:t>
            </w:r>
          </w:p>
        </w:tc>
        <w:tc>
          <w:tcPr>
            <w:tcW w:type="dxa" w:w="3168"/>
            <w:shd w:fill="2E5E78"/>
            <w:vAlign w:val="center"/>
            <w:tcMar>
              <w:top w:w="90" w:type="dxa"/>
              <w:start w:w="120" w:type="dxa"/>
              <w:bottom w:w="90" w:type="dxa"/>
              <w:end w:w="120" w:type="dxa"/>
            </w:tcMar>
          </w:tcPr>
          <w:p>
            <w:pPr>
              <w:spacing w:after="0"/>
            </w:pPr>
            <w:r>
              <w:rPr>
                <w:b/>
                <w:color w:val="FFFFFF"/>
                <w:sz w:val="19"/>
              </w:rPr>
              <w:t>Pilot 3 implication</w:t>
            </w:r>
          </w:p>
        </w:tc>
      </w:tr>
      <w:tr>
        <w:tc>
          <w:tcPr>
            <w:tcW w:type="dxa" w:w="2520"/>
            <w:vAlign w:val="center"/>
            <w:tcMar>
              <w:top w:w="90" w:type="dxa"/>
              <w:start w:w="120" w:type="dxa"/>
              <w:bottom w:w="90" w:type="dxa"/>
              <w:end w:w="120" w:type="dxa"/>
            </w:tcMar>
          </w:tcPr>
          <w:p>
            <w:pPr>
              <w:spacing w:after="0" w:line="240" w:lineRule="auto"/>
            </w:pPr>
            <w:r>
              <w:rPr>
                <w:sz w:val="18"/>
              </w:rPr>
              <w:t>Did the controlled schema help?</w:t>
            </w:r>
          </w:p>
        </w:tc>
        <w:tc>
          <w:tcPr>
            <w:tcW w:type="dxa" w:w="3672"/>
            <w:vAlign w:val="center"/>
            <w:tcMar>
              <w:top w:w="90" w:type="dxa"/>
              <w:start w:w="120" w:type="dxa"/>
              <w:bottom w:w="90" w:type="dxa"/>
              <w:end w:w="120" w:type="dxa"/>
            </w:tcMar>
          </w:tcPr>
          <w:p>
            <w:pPr>
              <w:spacing w:after="0" w:line="240" w:lineRule="auto"/>
            </w:pPr>
            <w:r>
              <w:rPr>
                <w:sz w:val="18"/>
              </w:rPr>
              <w:t>Yes: 73.3% correct/relevant entities; wrong type 11.7%</w:t>
            </w:r>
          </w:p>
        </w:tc>
        <w:tc>
          <w:tcPr>
            <w:tcW w:type="dxa" w:w="3168"/>
            <w:vAlign w:val="center"/>
            <w:tcMar>
              <w:top w:w="90" w:type="dxa"/>
              <w:start w:w="120" w:type="dxa"/>
              <w:bottom w:w="90" w:type="dxa"/>
              <w:end w:w="120" w:type="dxa"/>
            </w:tcMar>
          </w:tcPr>
          <w:p>
            <w:pPr>
              <w:spacing w:after="0" w:line="240" w:lineRule="auto"/>
            </w:pPr>
            <w:r>
              <w:rPr>
                <w:sz w:val="18"/>
              </w:rPr>
              <w:t>Keep the domain entity schema</w:t>
            </w:r>
          </w:p>
        </w:tc>
      </w:tr>
      <w:tr>
        <w:tc>
          <w:tcPr>
            <w:tcW w:type="dxa" w:w="2520"/>
            <w:shd w:fill="F5F7F8"/>
            <w:vAlign w:val="center"/>
            <w:tcMar>
              <w:top w:w="90" w:type="dxa"/>
              <w:start w:w="120" w:type="dxa"/>
              <w:bottom w:w="90" w:type="dxa"/>
              <w:end w:w="120" w:type="dxa"/>
            </w:tcMar>
          </w:tcPr>
          <w:p>
            <w:pPr>
              <w:spacing w:after="0" w:line="240" w:lineRule="auto"/>
            </w:pPr>
            <w:r>
              <w:rPr>
                <w:sz w:val="18"/>
              </w:rPr>
              <w:t>Is entity extraction still the main problem?</w:t>
            </w:r>
          </w:p>
        </w:tc>
        <w:tc>
          <w:tcPr>
            <w:tcW w:type="dxa" w:w="3672"/>
            <w:shd w:fill="F5F7F8"/>
            <w:vAlign w:val="center"/>
            <w:tcMar>
              <w:top w:w="90" w:type="dxa"/>
              <w:start w:w="120" w:type="dxa"/>
              <w:bottom w:w="90" w:type="dxa"/>
              <w:end w:w="120" w:type="dxa"/>
            </w:tcMar>
          </w:tcPr>
          <w:p>
            <w:pPr>
              <w:spacing w:after="0" w:line="240" w:lineRule="auto"/>
            </w:pPr>
            <w:r>
              <w:rPr>
                <w:sz w:val="18"/>
              </w:rPr>
              <w:t>No: entity-full recall reached 83.3%</w:t>
            </w:r>
          </w:p>
        </w:tc>
        <w:tc>
          <w:tcPr>
            <w:tcW w:type="dxa" w:w="3168"/>
            <w:shd w:fill="F5F7F8"/>
            <w:vAlign w:val="center"/>
            <w:tcMar>
              <w:top w:w="90" w:type="dxa"/>
              <w:start w:w="120" w:type="dxa"/>
              <w:bottom w:w="90" w:type="dxa"/>
              <w:end w:w="120" w:type="dxa"/>
            </w:tcMar>
          </w:tcPr>
          <w:p>
            <w:pPr>
              <w:spacing w:after="0" w:line="240" w:lineRule="auto"/>
            </w:pPr>
            <w:r>
              <w:rPr>
                <w:sz w:val="18"/>
              </w:rPr>
              <w:t>Do not focus Pilot 3 primarily on more entity types</w:t>
            </w:r>
          </w:p>
        </w:tc>
      </w:tr>
      <w:tr>
        <w:tc>
          <w:tcPr>
            <w:tcW w:type="dxa" w:w="2520"/>
            <w:vAlign w:val="center"/>
            <w:tcMar>
              <w:top w:w="90" w:type="dxa"/>
              <w:start w:w="120" w:type="dxa"/>
              <w:bottom w:w="90" w:type="dxa"/>
              <w:end w:w="120" w:type="dxa"/>
            </w:tcMar>
          </w:tcPr>
          <w:p>
            <w:pPr>
              <w:spacing w:after="0" w:line="240" w:lineRule="auto"/>
            </w:pPr>
            <w:r>
              <w:rPr>
                <w:sz w:val="18"/>
              </w:rPr>
              <w:t>Is relationship quality sufficient?</w:t>
            </w:r>
          </w:p>
        </w:tc>
        <w:tc>
          <w:tcPr>
            <w:tcW w:type="dxa" w:w="3672"/>
            <w:vAlign w:val="center"/>
            <w:tcMar>
              <w:top w:w="90" w:type="dxa"/>
              <w:start w:w="120" w:type="dxa"/>
              <w:bottom w:w="90" w:type="dxa"/>
              <w:end w:w="120" w:type="dxa"/>
            </w:tcMar>
          </w:tcPr>
          <w:p>
            <w:pPr>
              <w:spacing w:after="0" w:line="240" w:lineRule="auto"/>
            </w:pPr>
            <w:r>
              <w:rPr>
                <w:sz w:val="18"/>
              </w:rPr>
              <w:t>No: only 43.3% relation-full recall; modality correct in 61.7%</w:t>
            </w:r>
          </w:p>
        </w:tc>
        <w:tc>
          <w:tcPr>
            <w:tcW w:type="dxa" w:w="3168"/>
            <w:vAlign w:val="center"/>
            <w:tcMar>
              <w:top w:w="90" w:type="dxa"/>
              <w:start w:w="120" w:type="dxa"/>
              <w:bottom w:w="90" w:type="dxa"/>
              <w:end w:w="120" w:type="dxa"/>
            </w:tcMar>
          </w:tcPr>
          <w:p>
            <w:pPr>
              <w:spacing w:after="0" w:line="240" w:lineRule="auto"/>
            </w:pPr>
            <w:r>
              <w:rPr>
                <w:sz w:val="18"/>
              </w:rPr>
              <w:t>Target relation predicates, modality, direction, and technical facts</w:t>
            </w:r>
          </w:p>
        </w:tc>
      </w:tr>
      <w:tr>
        <w:tc>
          <w:tcPr>
            <w:tcW w:type="dxa" w:w="2520"/>
            <w:shd w:fill="F5F7F8"/>
            <w:vAlign w:val="center"/>
            <w:tcMar>
              <w:top w:w="90" w:type="dxa"/>
              <w:start w:w="120" w:type="dxa"/>
              <w:bottom w:w="90" w:type="dxa"/>
              <w:end w:w="120" w:type="dxa"/>
            </w:tcMar>
          </w:tcPr>
          <w:p>
            <w:pPr>
              <w:spacing w:after="0" w:line="240" w:lineRule="auto"/>
            </w:pPr>
            <w:r>
              <w:rPr>
                <w:sz w:val="18"/>
              </w:rPr>
              <w:t>Is record linkage solved?</w:t>
            </w:r>
          </w:p>
        </w:tc>
        <w:tc>
          <w:tcPr>
            <w:tcW w:type="dxa" w:w="3672"/>
            <w:shd w:fill="F5F7F8"/>
            <w:vAlign w:val="center"/>
            <w:tcMar>
              <w:top w:w="90" w:type="dxa"/>
              <w:start w:w="120" w:type="dxa"/>
              <w:bottom w:w="90" w:type="dxa"/>
              <w:end w:w="120" w:type="dxa"/>
            </w:tcMar>
          </w:tcPr>
          <w:p>
            <w:pPr>
              <w:spacing w:after="0" w:line="240" w:lineRule="auto"/>
            </w:pPr>
            <w:r>
              <w:rPr>
                <w:sz w:val="18"/>
              </w:rPr>
              <w:t>No: automatic detection missed most confirmed aliases</w:t>
            </w:r>
          </w:p>
        </w:tc>
        <w:tc>
          <w:tcPr>
            <w:tcW w:type="dxa" w:w="3168"/>
            <w:shd w:fill="F5F7F8"/>
            <w:vAlign w:val="center"/>
            <w:tcMar>
              <w:top w:w="90" w:type="dxa"/>
              <w:start w:w="120" w:type="dxa"/>
              <w:bottom w:w="90" w:type="dxa"/>
              <w:end w:w="120" w:type="dxa"/>
            </w:tcMar>
          </w:tcPr>
          <w:p>
            <w:pPr>
              <w:spacing w:after="0" w:line="240" w:lineRule="auto"/>
            </w:pPr>
            <w:r>
              <w:rPr>
                <w:sz w:val="18"/>
              </w:rPr>
              <w:t>Add canonicalization before graph/community generation if feasible</w:t>
            </w:r>
          </w:p>
        </w:tc>
      </w:tr>
      <w:tr>
        <w:tc>
          <w:tcPr>
            <w:tcW w:type="dxa" w:w="2520"/>
            <w:vAlign w:val="center"/>
            <w:tcMar>
              <w:top w:w="90" w:type="dxa"/>
              <w:start w:w="120" w:type="dxa"/>
              <w:bottom w:w="90" w:type="dxa"/>
              <w:end w:w="120" w:type="dxa"/>
            </w:tcMar>
          </w:tcPr>
          <w:p>
            <w:pPr>
              <w:spacing w:after="0" w:line="240" w:lineRule="auto"/>
            </w:pPr>
            <w:r>
              <w:rPr>
                <w:sz w:val="18"/>
              </w:rPr>
              <w:t>Are community reports authoritative?</w:t>
            </w:r>
          </w:p>
        </w:tc>
        <w:tc>
          <w:tcPr>
            <w:tcW w:type="dxa" w:w="3672"/>
            <w:vAlign w:val="center"/>
            <w:tcMar>
              <w:top w:w="90" w:type="dxa"/>
              <w:start w:w="120" w:type="dxa"/>
              <w:bottom w:w="90" w:type="dxa"/>
              <w:end w:w="120" w:type="dxa"/>
            </w:tcMar>
          </w:tcPr>
          <w:p>
            <w:pPr>
              <w:spacing w:after="0" w:line="240" w:lineRule="auto"/>
            </w:pPr>
            <w:r>
              <w:rPr>
                <w:sz w:val="18"/>
              </w:rPr>
              <w:t>No: 69.2% contained new claims and unsupported elaboration</w:t>
            </w:r>
          </w:p>
        </w:tc>
        <w:tc>
          <w:tcPr>
            <w:tcW w:type="dxa" w:w="3168"/>
            <w:vAlign w:val="center"/>
            <w:tcMar>
              <w:top w:w="90" w:type="dxa"/>
              <w:start w:w="120" w:type="dxa"/>
              <w:bottom w:w="90" w:type="dxa"/>
              <w:end w:w="120" w:type="dxa"/>
            </w:tcMar>
          </w:tcPr>
          <w:p>
            <w:pPr>
              <w:spacing w:after="0" w:line="240" w:lineRule="auto"/>
            </w:pPr>
            <w:r>
              <w:rPr>
                <w:sz w:val="18"/>
              </w:rPr>
              <w:t>Generate reports only after graph cleanup and require evidence tracing</w:t>
            </w:r>
          </w:p>
        </w:tc>
      </w:tr>
      <w:tr>
        <w:tc>
          <w:tcPr>
            <w:tcW w:type="dxa" w:w="2520"/>
            <w:shd w:fill="F5F7F8"/>
            <w:vAlign w:val="center"/>
            <w:tcMar>
              <w:top w:w="90" w:type="dxa"/>
              <w:start w:w="120" w:type="dxa"/>
              <w:bottom w:w="90" w:type="dxa"/>
              <w:end w:w="120" w:type="dxa"/>
            </w:tcMar>
          </w:tcPr>
          <w:p>
            <w:pPr>
              <w:spacing w:after="0" w:line="240" w:lineRule="auto"/>
            </w:pPr>
            <w:r>
              <w:rPr>
                <w:sz w:val="18"/>
              </w:rPr>
              <w:t>Would unchanged conversion/chunking explain gains?</w:t>
            </w:r>
          </w:p>
        </w:tc>
        <w:tc>
          <w:tcPr>
            <w:tcW w:type="dxa" w:w="3672"/>
            <w:shd w:fill="F5F7F8"/>
            <w:vAlign w:val="center"/>
            <w:tcMar>
              <w:top w:w="90" w:type="dxa"/>
              <w:start w:w="120" w:type="dxa"/>
              <w:bottom w:w="90" w:type="dxa"/>
              <w:end w:w="120" w:type="dxa"/>
            </w:tcMar>
          </w:tcPr>
          <w:p>
            <w:pPr>
              <w:spacing w:after="0" w:line="240" w:lineRule="auto"/>
            </w:pPr>
            <w:r>
              <w:rPr>
                <w:sz w:val="18"/>
              </w:rPr>
              <w:t>No: both were identical controls</w:t>
            </w:r>
          </w:p>
        </w:tc>
        <w:tc>
          <w:tcPr>
            <w:tcW w:type="dxa" w:w="3168"/>
            <w:shd w:fill="F5F7F8"/>
            <w:vAlign w:val="center"/>
            <w:tcMar>
              <w:top w:w="90" w:type="dxa"/>
              <w:start w:w="120" w:type="dxa"/>
              <w:bottom w:w="90" w:type="dxa"/>
              <w:end w:w="120" w:type="dxa"/>
            </w:tcMar>
          </w:tcPr>
          <w:p>
            <w:pPr>
              <w:spacing w:after="0" w:line="240" w:lineRule="auto"/>
            </w:pPr>
            <w:r>
              <w:rPr>
                <w:sz w:val="18"/>
              </w:rPr>
              <w:t>Change preprocessing only as a separately defined treatment</w:t>
            </w:r>
          </w:p>
        </w:tc>
      </w:tr>
    </w:tbl>
    <w:p>
      <w:pPr>
        <w:spacing w:after="40"/>
      </w:pPr>
    </w:p>
    <w:p>
      <w:pPr>
        <w:pStyle w:val="Heading2"/>
      </w:pPr>
      <w:r>
        <w:t>17.1 Recommended Pilot 3 research question</w:t>
      </w:r>
    </w:p>
    <w:p>
      <w:r>
        <w:t>Can a source-status-aware relationship prompt plus canonical entity mapping increase fully structured relationship recall—especially for technical facts—without reducing entity quality or introducing more unsupported relationships?</w:t>
      </w:r>
    </w:p>
    <w:p>
      <w:pPr>
        <w:pStyle w:val="Heading2"/>
      </w:pPr>
      <w:r>
        <w:t>17.2 Minimum Pilot 3 changes</w:t>
      </w:r>
    </w:p>
    <w:p>
      <w:pPr>
        <w:pStyle w:val="ListNumber"/>
        <w:spacing w:after="80"/>
      </w:pPr>
      <w:r>
        <w:t>Retain the Pilot 2 source PDF, conversion, chunking, model, and domain entity types as controls.</w:t>
      </w:r>
    </w:p>
    <w:p>
      <w:pPr>
        <w:pStyle w:val="ListNumber"/>
        <w:spacing w:after="80"/>
      </w:pPr>
      <w:r>
        <w:t>Add a canonical alias table for the eight confirmed groups and apply it before final evaluation; if GraphRAG cannot apply it before extraction, normalize immediately afterward and before community analysis.</w:t>
      </w:r>
    </w:p>
    <w:p>
      <w:pPr>
        <w:pStyle w:val="ListNumber"/>
        <w:spacing w:after="80"/>
      </w:pPr>
      <w:r>
        <w:t>Restrict relationship predicates to a smaller, precisely defined vocabulary with allowed source/target types.</w:t>
      </w:r>
    </w:p>
    <w:p>
      <w:pPr>
        <w:pStyle w:val="ListNumber"/>
        <w:spacing w:after="80"/>
      </w:pPr>
      <w:r>
        <w:t>Encode modality explicitly for fact, measured outcome, target, scenario, plan, proposal, recommendation, and legal requirement.</w:t>
      </w:r>
    </w:p>
    <w:p>
      <w:pPr>
        <w:pStyle w:val="ListNumber"/>
        <w:spacing w:after="80"/>
      </w:pPr>
      <w:r>
        <w:t>Add targeted examples for multi-part technical propositions and numerical value-unit-year relations.</w:t>
      </w:r>
    </w:p>
    <w:p>
      <w:pPr>
        <w:pStyle w:val="ListNumber"/>
        <w:spacing w:after="80"/>
      </w:pPr>
      <w:r>
        <w:t>Require community-report claims to reference supporting graph records and text units; prohibit unsupported causal language.</w:t>
      </w:r>
    </w:p>
    <w:p>
      <w:pPr>
        <w:pStyle w:val="Heading2"/>
      </w:pPr>
      <w:r>
        <w:t>17.3 Predefined success criteria</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4320"/>
            <w:shd w:fill="2E5E78"/>
            <w:vAlign w:val="center"/>
            <w:tcMar>
              <w:top w:w="90" w:type="dxa"/>
              <w:start w:w="120" w:type="dxa"/>
              <w:bottom w:w="90" w:type="dxa"/>
              <w:end w:w="120" w:type="dxa"/>
            </w:tcMar>
          </w:tcPr>
          <w:p>
            <w:pPr>
              <w:spacing w:after="0"/>
            </w:pPr>
            <w:r>
              <w:rPr>
                <w:b/>
                <w:color w:val="FFFFFF"/>
                <w:sz w:val="19"/>
              </w:rPr>
              <w:t>Metric</w:t>
            </w:r>
          </w:p>
        </w:tc>
        <w:tc>
          <w:tcPr>
            <w:tcW w:type="dxa" w:w="2304"/>
            <w:shd w:fill="2E5E78"/>
            <w:vAlign w:val="center"/>
            <w:tcMar>
              <w:top w:w="90" w:type="dxa"/>
              <w:start w:w="120" w:type="dxa"/>
              <w:bottom w:w="90" w:type="dxa"/>
              <w:end w:w="120" w:type="dxa"/>
            </w:tcMar>
          </w:tcPr>
          <w:p>
            <w:pPr>
              <w:spacing w:after="0"/>
            </w:pPr>
            <w:r>
              <w:rPr>
                <w:b/>
                <w:color w:val="FFFFFF"/>
                <w:sz w:val="19"/>
              </w:rPr>
              <w:t>Pilot 2 baseline</w:t>
            </w:r>
          </w:p>
        </w:tc>
        <w:tc>
          <w:tcPr>
            <w:tcW w:type="dxa" w:w="2736"/>
            <w:shd w:fill="2E5E78"/>
            <w:vAlign w:val="center"/>
            <w:tcMar>
              <w:top w:w="90" w:type="dxa"/>
              <w:start w:w="120" w:type="dxa"/>
              <w:bottom w:w="90" w:type="dxa"/>
              <w:end w:w="120" w:type="dxa"/>
            </w:tcMar>
          </w:tcPr>
          <w:p>
            <w:pPr>
              <w:spacing w:after="0"/>
            </w:pPr>
            <w:r>
              <w:rPr>
                <w:b/>
                <w:color w:val="FFFFFF"/>
                <w:sz w:val="19"/>
              </w:rPr>
              <w:t>Suggested Pilot 3 threshold</w:t>
            </w:r>
          </w:p>
        </w:tc>
      </w:tr>
      <w:tr>
        <w:tc>
          <w:tcPr>
            <w:tcW w:type="dxa" w:w="4320"/>
            <w:vAlign w:val="center"/>
            <w:tcMar>
              <w:top w:w="90" w:type="dxa"/>
              <w:start w:w="120" w:type="dxa"/>
              <w:bottom w:w="90" w:type="dxa"/>
              <w:end w:w="120" w:type="dxa"/>
            </w:tcMar>
          </w:tcPr>
          <w:p>
            <w:pPr>
              <w:spacing w:after="0" w:line="240" w:lineRule="auto"/>
            </w:pPr>
            <w:r>
              <w:rPr>
                <w:sz w:val="18"/>
              </w:rPr>
              <w:t>Correct and relevant entities</w:t>
            </w:r>
          </w:p>
        </w:tc>
        <w:tc>
          <w:tcPr>
            <w:tcW w:type="dxa" w:w="2304"/>
            <w:vAlign w:val="center"/>
            <w:tcMar>
              <w:top w:w="90" w:type="dxa"/>
              <w:start w:w="120" w:type="dxa"/>
              <w:bottom w:w="90" w:type="dxa"/>
              <w:end w:w="120" w:type="dxa"/>
            </w:tcMar>
          </w:tcPr>
          <w:p>
            <w:pPr>
              <w:spacing w:after="0" w:line="240" w:lineRule="auto"/>
              <w:jc w:val="center"/>
            </w:pPr>
            <w:r>
              <w:rPr>
                <w:sz w:val="18"/>
              </w:rPr>
              <w:t>73.3%</w:t>
            </w:r>
          </w:p>
        </w:tc>
        <w:tc>
          <w:tcPr>
            <w:tcW w:type="dxa" w:w="2736"/>
            <w:vAlign w:val="center"/>
            <w:tcMar>
              <w:top w:w="90" w:type="dxa"/>
              <w:start w:w="120" w:type="dxa"/>
              <w:bottom w:w="90" w:type="dxa"/>
              <w:end w:w="120" w:type="dxa"/>
            </w:tcMar>
          </w:tcPr>
          <w:p>
            <w:pPr>
              <w:spacing w:after="0" w:line="240" w:lineRule="auto"/>
            </w:pPr>
            <w:r>
              <w:rPr>
                <w:sz w:val="18"/>
              </w:rPr>
              <w:t>≥73.3% (no regression)</w:t>
            </w:r>
          </w:p>
        </w:tc>
      </w:tr>
      <w:tr>
        <w:tc>
          <w:tcPr>
            <w:tcW w:type="dxa" w:w="4320"/>
            <w:shd w:fill="F5F7F8"/>
            <w:vAlign w:val="center"/>
            <w:tcMar>
              <w:top w:w="90" w:type="dxa"/>
              <w:start w:w="120" w:type="dxa"/>
              <w:bottom w:w="90" w:type="dxa"/>
              <w:end w:w="120" w:type="dxa"/>
            </w:tcMar>
          </w:tcPr>
          <w:p>
            <w:pPr>
              <w:spacing w:after="0" w:line="240" w:lineRule="auto"/>
            </w:pPr>
            <w:r>
              <w:rPr>
                <w:sz w:val="18"/>
              </w:rPr>
              <w:t>Wrong entity type</w:t>
            </w:r>
          </w:p>
        </w:tc>
        <w:tc>
          <w:tcPr>
            <w:tcW w:type="dxa" w:w="2304"/>
            <w:shd w:fill="F5F7F8"/>
            <w:vAlign w:val="center"/>
            <w:tcMar>
              <w:top w:w="90" w:type="dxa"/>
              <w:start w:w="120" w:type="dxa"/>
              <w:bottom w:w="90" w:type="dxa"/>
              <w:end w:w="120" w:type="dxa"/>
            </w:tcMar>
          </w:tcPr>
          <w:p>
            <w:pPr>
              <w:spacing w:after="0" w:line="240" w:lineRule="auto"/>
              <w:jc w:val="center"/>
            </w:pPr>
            <w:r>
              <w:rPr>
                <w:sz w:val="18"/>
              </w:rPr>
              <w:t>11.7%</w:t>
            </w:r>
          </w:p>
        </w:tc>
        <w:tc>
          <w:tcPr>
            <w:tcW w:type="dxa" w:w="2736"/>
            <w:shd w:fill="F5F7F8"/>
            <w:vAlign w:val="center"/>
            <w:tcMar>
              <w:top w:w="90" w:type="dxa"/>
              <w:start w:w="120" w:type="dxa"/>
              <w:bottom w:w="90" w:type="dxa"/>
              <w:end w:w="120" w:type="dxa"/>
            </w:tcMar>
          </w:tcPr>
          <w:p>
            <w:pPr>
              <w:spacing w:after="0" w:line="240" w:lineRule="auto"/>
            </w:pPr>
            <w:r>
              <w:rPr>
                <w:sz w:val="18"/>
              </w:rPr>
              <w:t>≤10%</w:t>
            </w:r>
          </w:p>
        </w:tc>
      </w:tr>
      <w:tr>
        <w:tc>
          <w:tcPr>
            <w:tcW w:type="dxa" w:w="4320"/>
            <w:vAlign w:val="center"/>
            <w:tcMar>
              <w:top w:w="90" w:type="dxa"/>
              <w:start w:w="120" w:type="dxa"/>
              <w:bottom w:w="90" w:type="dxa"/>
              <w:end w:w="120" w:type="dxa"/>
            </w:tcMar>
          </w:tcPr>
          <w:p>
            <w:pPr>
              <w:spacing w:after="0" w:line="240" w:lineRule="auto"/>
            </w:pPr>
            <w:r>
              <w:rPr>
                <w:sz w:val="18"/>
              </w:rPr>
              <w:t>Directly supported relationships</w:t>
            </w:r>
          </w:p>
        </w:tc>
        <w:tc>
          <w:tcPr>
            <w:tcW w:type="dxa" w:w="2304"/>
            <w:vAlign w:val="center"/>
            <w:tcMar>
              <w:top w:w="90" w:type="dxa"/>
              <w:start w:w="120" w:type="dxa"/>
              <w:bottom w:w="90" w:type="dxa"/>
              <w:end w:w="120" w:type="dxa"/>
            </w:tcMar>
          </w:tcPr>
          <w:p>
            <w:pPr>
              <w:spacing w:after="0" w:line="240" w:lineRule="auto"/>
              <w:jc w:val="center"/>
            </w:pPr>
            <w:r>
              <w:rPr>
                <w:sz w:val="18"/>
              </w:rPr>
              <w:t>58.3%</w:t>
            </w:r>
          </w:p>
        </w:tc>
        <w:tc>
          <w:tcPr>
            <w:tcW w:type="dxa" w:w="2736"/>
            <w:vAlign w:val="center"/>
            <w:tcMar>
              <w:top w:w="90" w:type="dxa"/>
              <w:start w:w="120" w:type="dxa"/>
              <w:bottom w:w="90" w:type="dxa"/>
              <w:end w:w="120" w:type="dxa"/>
            </w:tcMar>
          </w:tcPr>
          <w:p>
            <w:pPr>
              <w:spacing w:after="0" w:line="240" w:lineRule="auto"/>
            </w:pPr>
            <w:r>
              <w:rPr>
                <w:sz w:val="18"/>
              </w:rPr>
              <w:t>≥70%</w:t>
            </w:r>
          </w:p>
        </w:tc>
      </w:tr>
      <w:tr>
        <w:tc>
          <w:tcPr>
            <w:tcW w:type="dxa" w:w="4320"/>
            <w:shd w:fill="F5F7F8"/>
            <w:vAlign w:val="center"/>
            <w:tcMar>
              <w:top w:w="90" w:type="dxa"/>
              <w:start w:w="120" w:type="dxa"/>
              <w:bottom w:w="90" w:type="dxa"/>
              <w:end w:w="120" w:type="dxa"/>
            </w:tcMar>
          </w:tcPr>
          <w:p>
            <w:pPr>
              <w:spacing w:after="0" w:line="240" w:lineRule="auto"/>
            </w:pPr>
            <w:r>
              <w:rPr>
                <w:sz w:val="18"/>
              </w:rPr>
              <w:t>Relationship-type correctness</w:t>
            </w:r>
          </w:p>
        </w:tc>
        <w:tc>
          <w:tcPr>
            <w:tcW w:type="dxa" w:w="2304"/>
            <w:shd w:fill="F5F7F8"/>
            <w:vAlign w:val="center"/>
            <w:tcMar>
              <w:top w:w="90" w:type="dxa"/>
              <w:start w:w="120" w:type="dxa"/>
              <w:bottom w:w="90" w:type="dxa"/>
              <w:end w:w="120" w:type="dxa"/>
            </w:tcMar>
          </w:tcPr>
          <w:p>
            <w:pPr>
              <w:spacing w:after="0" w:line="240" w:lineRule="auto"/>
            </w:pPr>
            <w:r>
              <w:rPr>
                <w:sz w:val="18"/>
              </w:rPr>
              <w:t>61.7% yes</w:t>
            </w:r>
          </w:p>
        </w:tc>
        <w:tc>
          <w:tcPr>
            <w:tcW w:type="dxa" w:w="2736"/>
            <w:shd w:fill="F5F7F8"/>
            <w:vAlign w:val="center"/>
            <w:tcMar>
              <w:top w:w="90" w:type="dxa"/>
              <w:start w:w="120" w:type="dxa"/>
              <w:bottom w:w="90" w:type="dxa"/>
              <w:end w:w="120" w:type="dxa"/>
            </w:tcMar>
          </w:tcPr>
          <w:p>
            <w:pPr>
              <w:spacing w:after="0" w:line="240" w:lineRule="auto"/>
            </w:pPr>
            <w:r>
              <w:rPr>
                <w:sz w:val="18"/>
              </w:rPr>
              <w:t>≥75% yes</w:t>
            </w:r>
          </w:p>
        </w:tc>
      </w:tr>
      <w:tr>
        <w:tc>
          <w:tcPr>
            <w:tcW w:type="dxa" w:w="4320"/>
            <w:vAlign w:val="center"/>
            <w:tcMar>
              <w:top w:w="90" w:type="dxa"/>
              <w:start w:w="120" w:type="dxa"/>
              <w:bottom w:w="90" w:type="dxa"/>
              <w:end w:w="120" w:type="dxa"/>
            </w:tcMar>
          </w:tcPr>
          <w:p>
            <w:pPr>
              <w:spacing w:after="0" w:line="240" w:lineRule="auto"/>
            </w:pPr>
            <w:r>
              <w:rPr>
                <w:sz w:val="18"/>
              </w:rPr>
              <w:t>Modality correctness</w:t>
            </w:r>
          </w:p>
        </w:tc>
        <w:tc>
          <w:tcPr>
            <w:tcW w:type="dxa" w:w="2304"/>
            <w:vAlign w:val="center"/>
            <w:tcMar>
              <w:top w:w="90" w:type="dxa"/>
              <w:start w:w="120" w:type="dxa"/>
              <w:bottom w:w="90" w:type="dxa"/>
              <w:end w:w="120" w:type="dxa"/>
            </w:tcMar>
          </w:tcPr>
          <w:p>
            <w:pPr>
              <w:spacing w:after="0" w:line="240" w:lineRule="auto"/>
            </w:pPr>
            <w:r>
              <w:rPr>
                <w:sz w:val="18"/>
              </w:rPr>
              <w:t>61.7% yes</w:t>
            </w:r>
          </w:p>
        </w:tc>
        <w:tc>
          <w:tcPr>
            <w:tcW w:type="dxa" w:w="2736"/>
            <w:vAlign w:val="center"/>
            <w:tcMar>
              <w:top w:w="90" w:type="dxa"/>
              <w:start w:w="120" w:type="dxa"/>
              <w:bottom w:w="90" w:type="dxa"/>
              <w:end w:w="120" w:type="dxa"/>
            </w:tcMar>
          </w:tcPr>
          <w:p>
            <w:pPr>
              <w:spacing w:after="0" w:line="240" w:lineRule="auto"/>
            </w:pPr>
            <w:r>
              <w:rPr>
                <w:sz w:val="18"/>
              </w:rPr>
              <w:t>≥80% yes</w:t>
            </w:r>
          </w:p>
        </w:tc>
      </w:tr>
      <w:tr>
        <w:tc>
          <w:tcPr>
            <w:tcW w:type="dxa" w:w="4320"/>
            <w:shd w:fill="F5F7F8"/>
            <w:vAlign w:val="center"/>
            <w:tcMar>
              <w:top w:w="90" w:type="dxa"/>
              <w:start w:w="120" w:type="dxa"/>
              <w:bottom w:w="90" w:type="dxa"/>
              <w:end w:w="120" w:type="dxa"/>
            </w:tcMar>
          </w:tcPr>
          <w:p>
            <w:pPr>
              <w:spacing w:after="0" w:line="240" w:lineRule="auto"/>
            </w:pPr>
            <w:r>
              <w:rPr>
                <w:sz w:val="18"/>
              </w:rPr>
              <w:t>Fully structured fact recall</w:t>
            </w:r>
          </w:p>
        </w:tc>
        <w:tc>
          <w:tcPr>
            <w:tcW w:type="dxa" w:w="2304"/>
            <w:shd w:fill="F5F7F8"/>
            <w:vAlign w:val="center"/>
            <w:tcMar>
              <w:top w:w="90" w:type="dxa"/>
              <w:start w:w="120" w:type="dxa"/>
              <w:bottom w:w="90" w:type="dxa"/>
              <w:end w:w="120" w:type="dxa"/>
            </w:tcMar>
          </w:tcPr>
          <w:p>
            <w:pPr>
              <w:spacing w:after="0" w:line="240" w:lineRule="auto"/>
              <w:jc w:val="center"/>
            </w:pPr>
            <w:r>
              <w:rPr>
                <w:sz w:val="18"/>
              </w:rPr>
              <w:t>43.3%</w:t>
            </w:r>
          </w:p>
        </w:tc>
        <w:tc>
          <w:tcPr>
            <w:tcW w:type="dxa" w:w="2736"/>
            <w:shd w:fill="F5F7F8"/>
            <w:vAlign w:val="center"/>
            <w:tcMar>
              <w:top w:w="90" w:type="dxa"/>
              <w:start w:w="120" w:type="dxa"/>
              <w:bottom w:w="90" w:type="dxa"/>
              <w:end w:w="120" w:type="dxa"/>
            </w:tcMar>
          </w:tcPr>
          <w:p>
            <w:pPr>
              <w:spacing w:after="0" w:line="240" w:lineRule="auto"/>
            </w:pPr>
            <w:r>
              <w:rPr>
                <w:sz w:val="18"/>
              </w:rPr>
              <w:t>≥60%</w:t>
            </w:r>
          </w:p>
        </w:tc>
      </w:tr>
      <w:tr>
        <w:tc>
          <w:tcPr>
            <w:tcW w:type="dxa" w:w="4320"/>
            <w:vAlign w:val="center"/>
            <w:tcMar>
              <w:top w:w="90" w:type="dxa"/>
              <w:start w:w="120" w:type="dxa"/>
              <w:bottom w:w="90" w:type="dxa"/>
              <w:end w:w="120" w:type="dxa"/>
            </w:tcMar>
          </w:tcPr>
          <w:p>
            <w:pPr>
              <w:spacing w:after="0" w:line="240" w:lineRule="auto"/>
            </w:pPr>
            <w:r>
              <w:rPr>
                <w:sz w:val="18"/>
              </w:rPr>
              <w:t>Technical fully structured recall</w:t>
            </w:r>
          </w:p>
        </w:tc>
        <w:tc>
          <w:tcPr>
            <w:tcW w:type="dxa" w:w="2304"/>
            <w:vAlign w:val="center"/>
            <w:tcMar>
              <w:top w:w="90" w:type="dxa"/>
              <w:start w:w="120" w:type="dxa"/>
              <w:bottom w:w="90" w:type="dxa"/>
              <w:end w:w="120" w:type="dxa"/>
            </w:tcMar>
          </w:tcPr>
          <w:p>
            <w:pPr>
              <w:spacing w:after="0" w:line="240" w:lineRule="auto"/>
            </w:pPr>
            <w:r>
              <w:rPr>
                <w:sz w:val="18"/>
              </w:rPr>
              <w:t>1 of 10</w:t>
            </w:r>
          </w:p>
        </w:tc>
        <w:tc>
          <w:tcPr>
            <w:tcW w:type="dxa" w:w="2736"/>
            <w:vAlign w:val="center"/>
            <w:tcMar>
              <w:top w:w="90" w:type="dxa"/>
              <w:start w:w="120" w:type="dxa"/>
              <w:bottom w:w="90" w:type="dxa"/>
              <w:end w:w="120" w:type="dxa"/>
            </w:tcMar>
          </w:tcPr>
          <w:p>
            <w:pPr>
              <w:spacing w:after="0" w:line="240" w:lineRule="auto"/>
            </w:pPr>
            <w:r>
              <w:rPr>
                <w:sz w:val="18"/>
              </w:rPr>
              <w:t>≥4 of 10</w:t>
            </w:r>
          </w:p>
        </w:tc>
      </w:tr>
      <w:tr>
        <w:tc>
          <w:tcPr>
            <w:tcW w:type="dxa" w:w="4320"/>
            <w:shd w:fill="F5F7F8"/>
            <w:vAlign w:val="center"/>
            <w:tcMar>
              <w:top w:w="90" w:type="dxa"/>
              <w:start w:w="120" w:type="dxa"/>
              <w:bottom w:w="90" w:type="dxa"/>
              <w:end w:w="120" w:type="dxa"/>
            </w:tcMar>
          </w:tcPr>
          <w:p>
            <w:pPr>
              <w:spacing w:after="0" w:line="240" w:lineRule="auto"/>
            </w:pPr>
            <w:r>
              <w:rPr>
                <w:sz w:val="18"/>
              </w:rPr>
              <w:t>Community reports primarily accurate</w:t>
            </w:r>
          </w:p>
        </w:tc>
        <w:tc>
          <w:tcPr>
            <w:tcW w:type="dxa" w:w="2304"/>
            <w:shd w:fill="F5F7F8"/>
            <w:vAlign w:val="center"/>
            <w:tcMar>
              <w:top w:w="90" w:type="dxa"/>
              <w:start w:w="120" w:type="dxa"/>
              <w:bottom w:w="90" w:type="dxa"/>
              <w:end w:w="120" w:type="dxa"/>
            </w:tcMar>
          </w:tcPr>
          <w:p>
            <w:pPr>
              <w:spacing w:after="0" w:line="240" w:lineRule="auto"/>
              <w:jc w:val="center"/>
            </w:pPr>
            <w:r>
              <w:rPr>
                <w:sz w:val="18"/>
              </w:rPr>
              <w:t>30.8%</w:t>
            </w:r>
          </w:p>
        </w:tc>
        <w:tc>
          <w:tcPr>
            <w:tcW w:type="dxa" w:w="2736"/>
            <w:shd w:fill="F5F7F8"/>
            <w:vAlign w:val="center"/>
            <w:tcMar>
              <w:top w:w="90" w:type="dxa"/>
              <w:start w:w="120" w:type="dxa"/>
              <w:bottom w:w="90" w:type="dxa"/>
              <w:end w:w="120" w:type="dxa"/>
            </w:tcMar>
          </w:tcPr>
          <w:p>
            <w:pPr>
              <w:spacing w:after="0" w:line="240" w:lineRule="auto"/>
            </w:pPr>
            <w:r>
              <w:rPr>
                <w:sz w:val="18"/>
              </w:rPr>
              <w:t>≥60%</w:t>
            </w:r>
          </w:p>
        </w:tc>
      </w:tr>
      <w:tr>
        <w:tc>
          <w:tcPr>
            <w:tcW w:type="dxa" w:w="4320"/>
            <w:vAlign w:val="center"/>
            <w:tcMar>
              <w:top w:w="90" w:type="dxa"/>
              <w:start w:w="120" w:type="dxa"/>
              <w:bottom w:w="90" w:type="dxa"/>
              <w:end w:w="120" w:type="dxa"/>
            </w:tcMar>
          </w:tcPr>
          <w:p>
            <w:pPr>
              <w:spacing w:after="0" w:line="240" w:lineRule="auto"/>
            </w:pPr>
            <w:r>
              <w:rPr>
                <w:sz w:val="18"/>
              </w:rPr>
              <w:t>Community reports with new LLM claims</w:t>
            </w:r>
          </w:p>
        </w:tc>
        <w:tc>
          <w:tcPr>
            <w:tcW w:type="dxa" w:w="2304"/>
            <w:vAlign w:val="center"/>
            <w:tcMar>
              <w:top w:w="90" w:type="dxa"/>
              <w:start w:w="120" w:type="dxa"/>
              <w:bottom w:w="90" w:type="dxa"/>
              <w:end w:w="120" w:type="dxa"/>
            </w:tcMar>
          </w:tcPr>
          <w:p>
            <w:pPr>
              <w:spacing w:after="0" w:line="240" w:lineRule="auto"/>
              <w:jc w:val="center"/>
            </w:pPr>
            <w:r>
              <w:rPr>
                <w:sz w:val="18"/>
              </w:rPr>
              <w:t>69.2%</w:t>
            </w:r>
          </w:p>
        </w:tc>
        <w:tc>
          <w:tcPr>
            <w:tcW w:type="dxa" w:w="2736"/>
            <w:vAlign w:val="center"/>
            <w:tcMar>
              <w:top w:w="90" w:type="dxa"/>
              <w:start w:w="120" w:type="dxa"/>
              <w:bottom w:w="90" w:type="dxa"/>
              <w:end w:w="120" w:type="dxa"/>
            </w:tcMar>
          </w:tcPr>
          <w:p>
            <w:pPr>
              <w:spacing w:after="0" w:line="240" w:lineRule="auto"/>
            </w:pPr>
            <w:r>
              <w:rPr>
                <w:sz w:val="18"/>
              </w:rPr>
              <w:t>≤30%</w:t>
            </w:r>
          </w:p>
        </w:tc>
      </w:tr>
    </w:tbl>
    <w:p>
      <w:pPr>
        <w:spacing w:after="40"/>
      </w:pPr>
    </w:p>
    <w:p>
      <w:r>
        <w:t>Use the same audit definitions and, where possible, the same sampling strategy. Do not claim improvement from raw entity, relationship, or community counts. Pilot 3 should be accepted only if it improves source-grounded structure without materially worsening entity quality.</w:t>
      </w:r>
    </w:p>
    <w:p>
      <w:pPr>
        <w:pStyle w:val="Heading1"/>
      </w:pPr>
      <w:r>
        <w:t>18. Final conclusion</w:t>
      </w:r>
    </w:p>
    <w:p>
      <w:r>
        <w:t>Pilot 2 demonstrates that domain-specific entity types and stricter prompts materially improve GraphRAG extraction for the Austrian solar-market domain. The controlled design rules out source conversion and chunking as explanations for the change. Entity quality, entity typing, quantitative capture, and structured recall all improved substantially.</w:t>
      </w:r>
    </w:p>
    <w:p>
      <w:r>
        <w:t>The remaining limitations are concentrated in relationship construction, modality, canonical entity resolution, and representation of complex technical propositions. These findings support a layered architecture: GraphRAG should supply domain-aware extraction and retrieval, while a controlled KG layer should supply canonical identity, normalized relations, provenance, modality, numerical structure, and validation.</w:t>
      </w:r>
    </w:p>
    <w:p>
      <w:r>
        <w:t>The Pilot 2 conversion, chunking, entity, relationship, duplicate/entity-resolution, recall, and community-report audits are complete according to the supplied evidence. Community reports improve thematic navigation but remain generated analytical artifacts rather than verified knowledge.</w:t>
      </w:r>
    </w:p>
    <w:p>
      <w:pPr>
        <w:pStyle w:val="Heading1"/>
      </w:pPr>
      <w:r>
        <w:t>Appendix A. Audit artifacts referenced</w:t>
      </w:r>
    </w:p>
    <w:p>
      <w:pPr>
        <w:pStyle w:val="ListBullet"/>
        <w:spacing w:after="80"/>
      </w:pPr>
      <w:r>
        <w:t>inspection_01_entities.ipynb and 03_entity_review_completed.csv</w:t>
      </w:r>
    </w:p>
    <w:p>
      <w:pPr>
        <w:pStyle w:val="ListBullet"/>
        <w:spacing w:after="80"/>
      </w:pPr>
      <w:r>
        <w:t>inspection_04_relationships.ipynb and 05_relationship_review_completed.csv</w:t>
      </w:r>
    </w:p>
    <w:p>
      <w:pPr>
        <w:pStyle w:val="ListBullet"/>
        <w:spacing w:after="80"/>
      </w:pPr>
      <w:r>
        <w:t>inspection_10_duplicates.ipynb and 10_confirmed_alias_resolution.csv</w:t>
      </w:r>
    </w:p>
    <w:p>
      <w:pPr>
        <w:pStyle w:val="ListBullet"/>
        <w:spacing w:after="80"/>
      </w:pPr>
      <w:r>
        <w:t>inspection_14_recall.ipynb and 14_recall_coverage_checklist_completed.csv</w:t>
      </w:r>
    </w:p>
    <w:p>
      <w:pPr>
        <w:pStyle w:val="ListBullet"/>
        <w:spacing w:after="80"/>
      </w:pPr>
      <w:r>
        <w:t>inspection_07_community_reports.ipynb and the completed 13-report audit sample</w:t>
      </w:r>
    </w:p>
    <w:p>
      <w:pPr>
        <w:pStyle w:val="Heading1"/>
      </w:pPr>
      <w:r>
        <w:t>Appendix C. Full Pilot 2 inspection reports</w:t>
      </w:r>
    </w:p>
    <w:p>
      <w:r>
        <w:t>The following sections reproduce the complete submitted inspection reports in one file. The relationship report was uploaded twice with identical hashes and is included once.</w:t>
      </w:r>
    </w:p>
    <w:p>
      <w:r>
        <w:br w:type="page"/>
      </w:r>
    </w:p>
    <w:p>
      <w:pPr>
        <w:spacing w:after="280"/>
        <w:jc w:val="center"/>
      </w:pPr>
      <w:r>
        <w:rPr>
          <w:b/>
          <w:color w:val="173849"/>
          <w:sz w:val="40"/>
        </w:rPr>
        <w:t>C1. Document-Conversion Inspection</w:t>
      </w:r>
    </w:p>
    <w:p>
      <w:pPr>
        <w:pStyle w:val="Callout"/>
      </w:pPr>
      <w:r>
        <w:t>Full inspection report reproduced from the submitted Pilot 2 audit PDF.</w:t>
      </w:r>
    </w:p>
    <w:p>
      <w:pPr>
        <w:pStyle w:val="Heading2"/>
      </w:pPr>
      <w:r>
        <w:t>Pilot 2 Document-Conversion Inspection — Conclusion</w:t>
      </w:r>
    </w:p>
    <w:p>
      <w:r>
        <w:t>Pilot 1 and Pilot 2 each processed one source document. The extracted document text contains 73,134 characters in both pilots, and an exact string comparison returned True.</w:t>
      </w:r>
    </w:p>
    <w:p>
      <w:r>
        <w:t>This demonstrates that the PDF-to-text conversion output was identical between the two experiments. Consequently, differences in the extracted entities, relationships, communities, and community reports cannot be attributed to different document text.</w:t>
      </w:r>
    </w:p>
    <w:p>
      <w:r>
        <w:t>The PDF-conversion limitations previously identified in Pilot 1 remain present in Pilot 2 because the same converted text was used. These include page-break markers, irregular spacing, repeated headers and footers, and line-break hyphenation. However, the Pilot 1 recall audit found that all 30 selected source facts remained present in the text units.</w:t>
      </w:r>
    </w:p>
    <w:p>
      <w:r>
        <w:t>Therefore, PDF conversion is treated as an unchanged experimental control, not as the principal cause of differences between Pilot 1 and Pilot 2. The main changed variables are the entity schema and the LLM prompts.</w:t>
      </w:r>
    </w:p>
    <w:p>
      <w:r>
        <w:br w:type="page"/>
      </w:r>
    </w:p>
    <w:p>
      <w:pPr>
        <w:spacing w:after="280"/>
        <w:jc w:val="center"/>
      </w:pPr>
      <w:r>
        <w:rPr>
          <w:b/>
          <w:color w:val="173849"/>
          <w:sz w:val="40"/>
        </w:rPr>
        <w:t>C2. Text-Unit Inspection</w:t>
      </w:r>
    </w:p>
    <w:p>
      <w:pPr>
        <w:pStyle w:val="Callout"/>
      </w:pPr>
      <w:r>
        <w:t>Full inspection report reproduced from the submitted Pilot 2 audit PDF.</w:t>
      </w:r>
    </w:p>
    <w:p>
      <w:r>
        <w:t>Pilot 1 and Pilot 2 each produced 17 text units. An exact comparison showed that the text and token count of every corresponding text unit were identical.</w:t>
      </w:r>
    </w:p>
    <w:p>
      <w:r>
        <w:t>The first 16 text units contained 1,200 tokens each, while the final text unit contained 124 tokens. The character counts were also identical between the pilots for every chunk.</w:t>
      </w:r>
    </w:p>
    <w:p>
      <w:r>
        <w:t>This confirms that Pilot 1 and Pilot 2 supplied the same source content with the same chunk boundaries to the graph-extraction LLM. Therefore, differences in entities, relationships, communities, or community reports cannot be attributed to changes in chunk size, overlap, tokenization, or chunk boundaries.</w:t>
      </w:r>
    </w:p>
    <w:p>
      <w:r>
        <w:t>The chunking limitations identified in Pilot 1 remain present because the chunking configuration was deliberately retained. These include possible loss of context across boundaries and the short final chunk containing mainly end matter. However, chunking is an experimental control rather than a changed variable in Pilot 2.</w:t>
      </w:r>
    </w:p>
    <w:p>
      <w:r>
        <w:t>The principal changed variables are therefore the controlled entity types and the revised extraction and summarization prompts.</w:t>
      </w:r>
    </w:p>
    <w:p>
      <w:r>
        <w:br w:type="page"/>
      </w:r>
    </w:p>
    <w:p>
      <w:pPr>
        <w:spacing w:after="280"/>
        <w:jc w:val="center"/>
      </w:pPr>
      <w:r>
        <w:rPr>
          <w:b/>
          <w:color w:val="173849"/>
          <w:sz w:val="40"/>
        </w:rPr>
        <w:t>C3. Entity Extraction Audit</w:t>
      </w:r>
    </w:p>
    <w:p>
      <w:pPr>
        <w:pStyle w:val="Callout"/>
      </w:pPr>
      <w:r>
        <w:t>Full inspection report reproduced from the submitted Pilot 2 audit PDF.</w:t>
      </w:r>
    </w:p>
    <w:p>
      <w:pPr>
        <w:pStyle w:val="Heading2"/>
      </w:pPr>
      <w:r>
        <w:t>Audit method</w:t>
      </w:r>
    </w:p>
    <w:p>
      <w:r>
        <w:t>A systematic sample of 60 entities was selected from the 539 entities generated in Pilot 2.</w:t>
      </w:r>
    </w:p>
    <w:p>
      <w:r>
        <w:t>The sample combined:</w:t>
      </w:r>
    </w:p>
    <w:p>
      <w:pPr>
        <w:pStyle w:val="ListBullet"/>
        <w:spacing w:after="80"/>
      </w:pPr>
      <w:r>
        <w:t>30 highly connected entities;</w:t>
      </w:r>
    </w:p>
    <w:p>
      <w:pPr>
        <w:pStyle w:val="ListBullet"/>
        <w:spacing w:after="80"/>
      </w:pPr>
      <w:r>
        <w:t>stratified entities from all ten configured entity types;</w:t>
      </w:r>
    </w:p>
    <w:p>
      <w:pPr>
        <w:pStyle w:val="ListBullet"/>
        <w:spacing w:after="80"/>
      </w:pPr>
      <w:r>
        <w:t>additional randomly selected entities where required;</w:t>
      </w:r>
    </w:p>
    <w:p>
      <w:pPr>
        <w:pStyle w:val="ListBullet"/>
        <w:spacing w:after="80"/>
      </w:pPr>
      <w:r>
        <w:t>evidence from the original source and the 17 GraphRAG text units.</w:t>
      </w:r>
    </w:p>
    <w:p>
      <w:r>
        <w:t>Each entity was evaluated for source support, relevance, entity type, duplication, description quality and likely pipeline error stage.</w:t>
      </w:r>
    </w:p>
    <w:p>
      <w:pPr>
        <w:pStyle w:val="Heading2"/>
      </w:pPr>
      <w:r>
        <w:t>Results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Classification</w:t>
            </w:r>
          </w:p>
        </w:tc>
        <w:tc>
          <w:tcPr>
            <w:tcW w:type="dxa" w:w="3120"/>
            <w:shd w:fill="2E5E78"/>
            <w:vAlign w:val="center"/>
            <w:tcMar>
              <w:top w:w="90" w:type="dxa"/>
              <w:start w:w="120" w:type="dxa"/>
              <w:bottom w:w="90" w:type="dxa"/>
              <w:end w:w="120" w:type="dxa"/>
            </w:tcMar>
          </w:tcPr>
          <w:p>
            <w:pPr>
              <w:spacing w:after="0"/>
            </w:pPr>
            <w:r>
              <w:rPr>
                <w:b/>
                <w:color w:val="FFFFFF"/>
                <w:sz w:val="19"/>
              </w:rPr>
              <w:t>Count</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Correct and relevant</w:t>
            </w:r>
          </w:p>
        </w:tc>
        <w:tc>
          <w:tcPr>
            <w:tcW w:type="dxa" w:w="3120"/>
            <w:vAlign w:val="center"/>
            <w:tcMar>
              <w:top w:w="90" w:type="dxa"/>
              <w:start w:w="120" w:type="dxa"/>
              <w:bottom w:w="90" w:type="dxa"/>
              <w:end w:w="120" w:type="dxa"/>
            </w:tcMar>
          </w:tcPr>
          <w:p>
            <w:pPr>
              <w:spacing w:after="0" w:line="240" w:lineRule="auto"/>
              <w:jc w:val="center"/>
            </w:pPr>
            <w:r>
              <w:rPr>
                <w:sz w:val="18"/>
              </w:rPr>
              <w:t>44</w:t>
            </w:r>
          </w:p>
        </w:tc>
        <w:tc>
          <w:tcPr>
            <w:tcW w:type="dxa" w:w="3120"/>
            <w:vAlign w:val="center"/>
            <w:tcMar>
              <w:top w:w="90" w:type="dxa"/>
              <w:start w:w="120" w:type="dxa"/>
              <w:bottom w:w="90" w:type="dxa"/>
              <w:end w:w="120" w:type="dxa"/>
            </w:tcMar>
          </w:tcPr>
          <w:p>
            <w:pPr>
              <w:spacing w:after="0" w:line="240" w:lineRule="auto"/>
              <w:jc w:val="center"/>
            </w:pPr>
            <w:r>
              <w:rPr>
                <w:sz w:val="18"/>
              </w:rPr>
              <w:t>73.3%</w:t>
            </w:r>
          </w:p>
        </w:tc>
      </w:tr>
      <w:tr>
        <w:tc>
          <w:tcPr>
            <w:tcW w:type="dxa" w:w="3120"/>
            <w:shd w:fill="F5F7F8"/>
            <w:vAlign w:val="center"/>
            <w:tcMar>
              <w:top w:w="90" w:type="dxa"/>
              <w:start w:w="120" w:type="dxa"/>
              <w:bottom w:w="90" w:type="dxa"/>
              <w:end w:w="120" w:type="dxa"/>
            </w:tcMar>
          </w:tcPr>
          <w:p>
            <w:pPr>
              <w:spacing w:after="0" w:line="240" w:lineRule="auto"/>
            </w:pPr>
            <w:r>
              <w:rPr>
                <w:sz w:val="18"/>
              </w:rPr>
              <w:t>Wrong type</w:t>
            </w:r>
          </w:p>
        </w:tc>
        <w:tc>
          <w:tcPr>
            <w:tcW w:type="dxa" w:w="3120"/>
            <w:shd w:fill="F5F7F8"/>
            <w:vAlign w:val="center"/>
            <w:tcMar>
              <w:top w:w="90" w:type="dxa"/>
              <w:start w:w="120" w:type="dxa"/>
              <w:bottom w:w="90" w:type="dxa"/>
              <w:end w:w="120" w:type="dxa"/>
            </w:tcMar>
          </w:tcPr>
          <w:p>
            <w:pPr>
              <w:spacing w:after="0" w:line="240" w:lineRule="auto"/>
              <w:jc w:val="center"/>
            </w:pPr>
            <w:r>
              <w:rPr>
                <w:sz w:val="18"/>
              </w:rPr>
              <w:t>7</w:t>
            </w:r>
          </w:p>
        </w:tc>
        <w:tc>
          <w:tcPr>
            <w:tcW w:type="dxa" w:w="3120"/>
            <w:shd w:fill="F5F7F8"/>
            <w:vAlign w:val="center"/>
            <w:tcMar>
              <w:top w:w="90" w:type="dxa"/>
              <w:start w:w="120" w:type="dxa"/>
              <w:bottom w:w="90" w:type="dxa"/>
              <w:end w:w="120" w:type="dxa"/>
            </w:tcMar>
          </w:tcPr>
          <w:p>
            <w:pPr>
              <w:spacing w:after="0" w:line="240" w:lineRule="auto"/>
              <w:jc w:val="center"/>
            </w:pPr>
            <w:r>
              <w:rPr>
                <w:sz w:val="18"/>
              </w:rPr>
              <w:t>11.7%</w:t>
            </w:r>
          </w:p>
        </w:tc>
      </w:tr>
      <w:tr>
        <w:tc>
          <w:tcPr>
            <w:tcW w:type="dxa" w:w="3120"/>
            <w:vAlign w:val="center"/>
            <w:tcMar>
              <w:top w:w="90" w:type="dxa"/>
              <w:start w:w="120" w:type="dxa"/>
              <w:bottom w:w="90" w:type="dxa"/>
              <w:end w:w="120" w:type="dxa"/>
            </w:tcMar>
          </w:tcPr>
          <w:p>
            <w:pPr>
              <w:spacing w:after="0" w:line="240" w:lineRule="auto"/>
            </w:pPr>
            <w:r>
              <w:rPr>
                <w:sz w:val="18"/>
              </w:rPr>
              <w:t>Duplicate or alias</w:t>
            </w:r>
          </w:p>
        </w:tc>
        <w:tc>
          <w:tcPr>
            <w:tcW w:type="dxa" w:w="3120"/>
            <w:vAlign w:val="center"/>
            <w:tcMar>
              <w:top w:w="90" w:type="dxa"/>
              <w:start w:w="120" w:type="dxa"/>
              <w:bottom w:w="90" w:type="dxa"/>
              <w:end w:w="120" w:type="dxa"/>
            </w:tcMar>
          </w:tcPr>
          <w:p>
            <w:pPr>
              <w:spacing w:after="0" w:line="240" w:lineRule="auto"/>
              <w:jc w:val="center"/>
            </w:pPr>
            <w:r>
              <w:rPr>
                <w:sz w:val="18"/>
              </w:rPr>
              <w:t>6</w:t>
            </w:r>
          </w:p>
        </w:tc>
        <w:tc>
          <w:tcPr>
            <w:tcW w:type="dxa" w:w="3120"/>
            <w:vAlign w:val="center"/>
            <w:tcMar>
              <w:top w:w="90" w:type="dxa"/>
              <w:start w:w="120" w:type="dxa"/>
              <w:bottom w:w="90" w:type="dxa"/>
              <w:end w:w="120" w:type="dxa"/>
            </w:tcMar>
          </w:tcPr>
          <w:p>
            <w:pPr>
              <w:spacing w:after="0" w:line="240" w:lineRule="auto"/>
              <w:jc w:val="center"/>
            </w:pPr>
            <w:r>
              <w:rPr>
                <w:sz w:val="18"/>
              </w:rPr>
              <w:t>10.0%</w:t>
            </w:r>
          </w:p>
        </w:tc>
      </w:tr>
      <w:tr>
        <w:tc>
          <w:tcPr>
            <w:tcW w:type="dxa" w:w="3120"/>
            <w:shd w:fill="F5F7F8"/>
            <w:vAlign w:val="center"/>
            <w:tcMar>
              <w:top w:w="90" w:type="dxa"/>
              <w:start w:w="120" w:type="dxa"/>
              <w:bottom w:w="90" w:type="dxa"/>
              <w:end w:w="120" w:type="dxa"/>
            </w:tcMar>
          </w:tcPr>
          <w:p>
            <w:pPr>
              <w:spacing w:after="0" w:line="240" w:lineRule="auto"/>
            </w:pPr>
            <w:r>
              <w:rPr>
                <w:sz w:val="18"/>
              </w:rPr>
              <w:t>Overgeneralized</w:t>
            </w:r>
          </w:p>
        </w:tc>
        <w:tc>
          <w:tcPr>
            <w:tcW w:type="dxa" w:w="3120"/>
            <w:shd w:fill="F5F7F8"/>
            <w:vAlign w:val="center"/>
            <w:tcMar>
              <w:top w:w="90" w:type="dxa"/>
              <w:start w:w="120" w:type="dxa"/>
              <w:bottom w:w="90" w:type="dxa"/>
              <w:end w:w="120" w:type="dxa"/>
            </w:tcMar>
          </w:tcPr>
          <w:p>
            <w:pPr>
              <w:spacing w:after="0" w:line="240" w:lineRule="auto"/>
              <w:jc w:val="center"/>
            </w:pPr>
            <w:r>
              <w:rPr>
                <w:sz w:val="18"/>
              </w:rPr>
              <w:t>2</w:t>
            </w:r>
          </w:p>
        </w:tc>
        <w:tc>
          <w:tcPr>
            <w:tcW w:type="dxa" w:w="3120"/>
            <w:shd w:fill="F5F7F8"/>
            <w:vAlign w:val="center"/>
            <w:tcMar>
              <w:top w:w="90" w:type="dxa"/>
              <w:start w:w="120" w:type="dxa"/>
              <w:bottom w:w="90" w:type="dxa"/>
              <w:end w:w="120" w:type="dxa"/>
            </w:tcMar>
          </w:tcPr>
          <w:p>
            <w:pPr>
              <w:spacing w:after="0" w:line="240" w:lineRule="auto"/>
              <w:jc w:val="center"/>
            </w:pPr>
            <w:r>
              <w:rPr>
                <w:sz w:val="18"/>
              </w:rPr>
              <w:t>3.3%</w:t>
            </w:r>
          </w:p>
        </w:tc>
      </w:tr>
      <w:tr>
        <w:tc>
          <w:tcPr>
            <w:tcW w:type="dxa" w:w="3120"/>
            <w:vAlign w:val="center"/>
            <w:tcMar>
              <w:top w:w="90" w:type="dxa"/>
              <w:start w:w="120" w:type="dxa"/>
              <w:bottom w:w="90" w:type="dxa"/>
              <w:end w:w="120" w:type="dxa"/>
            </w:tcMar>
          </w:tcPr>
          <w:p>
            <w:pPr>
              <w:spacing w:after="0" w:line="240" w:lineRule="auto"/>
            </w:pPr>
            <w:r>
              <w:rPr>
                <w:sz w:val="18"/>
              </w:rPr>
              <w:t>Correct but irrelevant</w:t>
            </w:r>
          </w:p>
        </w:tc>
        <w:tc>
          <w:tcPr>
            <w:tcW w:type="dxa" w:w="3120"/>
            <w:vAlign w:val="center"/>
            <w:tcMar>
              <w:top w:w="90" w:type="dxa"/>
              <w:start w:w="120" w:type="dxa"/>
              <w:bottom w:w="90" w:type="dxa"/>
              <w:end w:w="120" w:type="dxa"/>
            </w:tcMar>
          </w:tcPr>
          <w:p>
            <w:pPr>
              <w:spacing w:after="0" w:line="240" w:lineRule="auto"/>
              <w:jc w:val="center"/>
            </w:pPr>
            <w:r>
              <w:rPr>
                <w:sz w:val="18"/>
              </w:rPr>
              <w:t>1</w:t>
            </w:r>
          </w:p>
        </w:tc>
        <w:tc>
          <w:tcPr>
            <w:tcW w:type="dxa" w:w="3120"/>
            <w:vAlign w:val="center"/>
            <w:tcMar>
              <w:top w:w="90" w:type="dxa"/>
              <w:start w:w="120" w:type="dxa"/>
              <w:bottom w:w="90" w:type="dxa"/>
              <w:end w:w="120" w:type="dxa"/>
            </w:tcMar>
          </w:tcPr>
          <w:p>
            <w:pPr>
              <w:spacing w:after="0" w:line="240" w:lineRule="auto"/>
              <w:jc w:val="center"/>
            </w:pPr>
            <w:r>
              <w:rPr>
                <w:sz w:val="18"/>
              </w:rPr>
              <w:t>1.7%</w:t>
            </w:r>
          </w:p>
        </w:tc>
      </w:tr>
      <w:tr>
        <w:tc>
          <w:tcPr>
            <w:tcW w:type="dxa" w:w="3120"/>
            <w:shd w:fill="F5F7F8"/>
            <w:vAlign w:val="center"/>
            <w:tcMar>
              <w:top w:w="90" w:type="dxa"/>
              <w:start w:w="120" w:type="dxa"/>
              <w:bottom w:w="90" w:type="dxa"/>
              <w:end w:w="120" w:type="dxa"/>
            </w:tcMar>
          </w:tcPr>
          <w:p>
            <w:pPr>
              <w:spacing w:after="0" w:line="240" w:lineRule="auto"/>
            </w:pPr>
            <w:r>
              <w:rPr>
                <w:sz w:val="18"/>
              </w:rPr>
              <w:t>Total</w:t>
            </w:r>
          </w:p>
        </w:tc>
        <w:tc>
          <w:tcPr>
            <w:tcW w:type="dxa" w:w="3120"/>
            <w:shd w:fill="F5F7F8"/>
            <w:vAlign w:val="center"/>
            <w:tcMar>
              <w:top w:w="90" w:type="dxa"/>
              <w:start w:w="120" w:type="dxa"/>
              <w:bottom w:w="90" w:type="dxa"/>
              <w:end w:w="120" w:type="dxa"/>
            </w:tcMar>
          </w:tcPr>
          <w:p>
            <w:pPr>
              <w:spacing w:after="0" w:line="240" w:lineRule="auto"/>
              <w:jc w:val="center"/>
            </w:pPr>
            <w:r>
              <w:rPr>
                <w:sz w:val="18"/>
              </w:rPr>
              <w:t>60</w:t>
            </w:r>
          </w:p>
        </w:tc>
        <w:tc>
          <w:tcPr>
            <w:tcW w:type="dxa" w:w="3120"/>
            <w:shd w:fill="F5F7F8"/>
            <w:vAlign w:val="center"/>
            <w:tcMar>
              <w:top w:w="90" w:type="dxa"/>
              <w:start w:w="120" w:type="dxa"/>
              <w:bottom w:w="90" w:type="dxa"/>
              <w:end w:w="120" w:type="dxa"/>
            </w:tcMar>
          </w:tcPr>
          <w:p>
            <w:pPr>
              <w:spacing w:after="0" w:line="240" w:lineRule="auto"/>
              <w:jc w:val="center"/>
            </w:pPr>
            <w:r>
              <w:rPr>
                <w:sz w:val="18"/>
              </w:rPr>
              <w:t>100.0%</w:t>
            </w:r>
          </w:p>
        </w:tc>
      </w:tr>
    </w:tbl>
    <w:p>
      <w:pPr>
        <w:spacing w:after="40"/>
      </w:pPr>
    </w:p>
    <w:p>
      <w:r>
        <w:t>Source support was very high:</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Source support</w:t>
            </w:r>
          </w:p>
        </w:tc>
        <w:tc>
          <w:tcPr>
            <w:tcW w:type="dxa" w:w="3120"/>
            <w:shd w:fill="2E5E78"/>
            <w:vAlign w:val="center"/>
            <w:tcMar>
              <w:top w:w="90" w:type="dxa"/>
              <w:start w:w="120" w:type="dxa"/>
              <w:bottom w:w="90" w:type="dxa"/>
              <w:end w:w="120" w:type="dxa"/>
            </w:tcMar>
          </w:tcPr>
          <w:p>
            <w:pPr>
              <w:spacing w:after="0"/>
            </w:pPr>
            <w:r>
              <w:rPr>
                <w:b/>
                <w:color w:val="FFFFFF"/>
                <w:sz w:val="19"/>
              </w:rPr>
              <w:t>Count</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Yes</w:t>
            </w:r>
          </w:p>
        </w:tc>
        <w:tc>
          <w:tcPr>
            <w:tcW w:type="dxa" w:w="3120"/>
            <w:vAlign w:val="center"/>
            <w:tcMar>
              <w:top w:w="90" w:type="dxa"/>
              <w:start w:w="120" w:type="dxa"/>
              <w:bottom w:w="90" w:type="dxa"/>
              <w:end w:w="120" w:type="dxa"/>
            </w:tcMar>
          </w:tcPr>
          <w:p>
            <w:pPr>
              <w:spacing w:after="0" w:line="240" w:lineRule="auto"/>
              <w:jc w:val="center"/>
            </w:pPr>
            <w:r>
              <w:rPr>
                <w:sz w:val="18"/>
              </w:rPr>
              <w:t>59</w:t>
            </w:r>
          </w:p>
        </w:tc>
        <w:tc>
          <w:tcPr>
            <w:tcW w:type="dxa" w:w="3120"/>
            <w:vAlign w:val="center"/>
            <w:tcMar>
              <w:top w:w="90" w:type="dxa"/>
              <w:start w:w="120" w:type="dxa"/>
              <w:bottom w:w="90" w:type="dxa"/>
              <w:end w:w="120" w:type="dxa"/>
            </w:tcMar>
          </w:tcPr>
          <w:p>
            <w:pPr>
              <w:spacing w:after="0" w:line="240" w:lineRule="auto"/>
              <w:jc w:val="center"/>
            </w:pPr>
            <w:r>
              <w:rPr>
                <w:sz w:val="18"/>
              </w:rPr>
              <w:t>98.3%</w:t>
            </w:r>
          </w:p>
        </w:tc>
      </w:tr>
      <w:tr>
        <w:tc>
          <w:tcPr>
            <w:tcW w:type="dxa" w:w="3120"/>
            <w:shd w:fill="F5F7F8"/>
            <w:vAlign w:val="center"/>
            <w:tcMar>
              <w:top w:w="90" w:type="dxa"/>
              <w:start w:w="120" w:type="dxa"/>
              <w:bottom w:w="90" w:type="dxa"/>
              <w:end w:w="120" w:type="dxa"/>
            </w:tcMar>
          </w:tcPr>
          <w:p>
            <w:pPr>
              <w:spacing w:after="0" w:line="240" w:lineRule="auto"/>
            </w:pPr>
            <w:r>
              <w:rPr>
                <w:sz w:val="18"/>
              </w:rPr>
              <w:t>Partial</w:t>
            </w:r>
          </w:p>
        </w:tc>
        <w:tc>
          <w:tcPr>
            <w:tcW w:type="dxa" w:w="3120"/>
            <w:shd w:fill="F5F7F8"/>
            <w:vAlign w:val="center"/>
            <w:tcMar>
              <w:top w:w="90" w:type="dxa"/>
              <w:start w:w="120" w:type="dxa"/>
              <w:bottom w:w="90" w:type="dxa"/>
              <w:end w:w="120" w:type="dxa"/>
            </w:tcMar>
          </w:tcPr>
          <w:p>
            <w:pPr>
              <w:spacing w:after="0" w:line="240" w:lineRule="auto"/>
              <w:jc w:val="center"/>
            </w:pPr>
            <w:r>
              <w:rPr>
                <w:sz w:val="18"/>
              </w:rPr>
              <w:t>1</w:t>
            </w:r>
          </w:p>
        </w:tc>
        <w:tc>
          <w:tcPr>
            <w:tcW w:type="dxa" w:w="3120"/>
            <w:shd w:fill="F5F7F8"/>
            <w:vAlign w:val="center"/>
            <w:tcMar>
              <w:top w:w="90" w:type="dxa"/>
              <w:start w:w="120" w:type="dxa"/>
              <w:bottom w:w="90" w:type="dxa"/>
              <w:end w:w="120" w:type="dxa"/>
            </w:tcMar>
          </w:tcPr>
          <w:p>
            <w:pPr>
              <w:spacing w:after="0" w:line="240" w:lineRule="auto"/>
              <w:jc w:val="center"/>
            </w:pPr>
            <w:r>
              <w:rPr>
                <w:sz w:val="18"/>
              </w:rPr>
              <w:t>1.7%</w:t>
            </w:r>
          </w:p>
        </w:tc>
      </w:tr>
    </w:tbl>
    <w:p>
      <w:pPr>
        <w:spacing w:after="40"/>
      </w:pPr>
    </w:p>
    <w:p>
      <w:r>
        <w:t>No sampled entity was classified as completely unsupported or hallucinated at the entity-identification level.</w:t>
      </w:r>
    </w:p>
    <w:p>
      <w:pPr>
        <w:pStyle w:val="Heading2"/>
      </w:pPr>
      <w:r>
        <w:t>Comparison with Pilot 1</w:t>
      </w:r>
    </w:p>
    <w:p>
      <w:r>
        <w:t>Pilot 1 used only four generic entity types:</w:t>
      </w:r>
    </w:p>
    <w:p>
      <w:pPr>
        <w:pStyle w:val="ListBullet"/>
        <w:spacing w:after="80"/>
      </w:pPr>
      <w:r>
        <w:t>ORGANIZATION</w:t>
      </w:r>
    </w:p>
    <w:p>
      <w:pPr>
        <w:pStyle w:val="ListBullet"/>
        <w:spacing w:after="80"/>
      </w:pPr>
      <w:r>
        <w:t>PERSON</w:t>
      </w:r>
    </w:p>
    <w:p>
      <w:pPr>
        <w:pStyle w:val="ListBullet"/>
        <w:spacing w:after="80"/>
      </w:pPr>
      <w:r>
        <w:t>GEO</w:t>
      </w:r>
    </w:p>
    <w:p>
      <w:pPr>
        <w:pStyle w:val="ListBullet"/>
        <w:spacing w:after="80"/>
      </w:pPr>
      <w:r>
        <w:t>EVENT</w:t>
      </w:r>
    </w:p>
    <w:p>
      <w:r>
        <w:t>Pilot 2 used a controlled solar-market-oriented schema containing ten entity types.</w:t>
      </w:r>
    </w:p>
    <w:p>
      <w:r>
        <w:t>The representative Pilot 1 entity audit found:</w:t>
      </w:r>
    </w:p>
    <w:p>
      <w:pPr>
        <w:pStyle w:val="ListBullet"/>
        <w:spacing w:after="80"/>
      </w:pPr>
      <w:r>
        <w:t>13 of 57 entities correct and relevant: 22.8%;</w:t>
      </w:r>
    </w:p>
    <w:p>
      <w:pPr>
        <w:pStyle w:val="ListBullet"/>
        <w:spacing w:after="80"/>
      </w:pPr>
      <w:r>
        <w:t>28 of 57 entities wrongly typed: 49.1%;</w:t>
      </w:r>
    </w:p>
    <w:p>
      <w:pPr>
        <w:pStyle w:val="ListBullet"/>
        <w:spacing w:after="80"/>
      </w:pPr>
      <w:r>
        <w:t>8 duplicates or aliases: 14.0%.</w:t>
      </w:r>
    </w:p>
    <w:p>
      <w:r>
        <w:t>The Pilot 2 sample found:</w:t>
      </w:r>
    </w:p>
    <w:p>
      <w:pPr>
        <w:pStyle w:val="ListBullet"/>
        <w:spacing w:after="80"/>
      </w:pPr>
      <w:r>
        <w:t>44 of 60 entities correct and relevant: 73.3%;</w:t>
      </w:r>
    </w:p>
    <w:p>
      <w:pPr>
        <w:pStyle w:val="ListBullet"/>
        <w:spacing w:after="80"/>
      </w:pPr>
      <w:r>
        <w:t>7 of 60 entities wrongly typed: 11.7%;</w:t>
      </w:r>
    </w:p>
    <w:p>
      <w:pPr>
        <w:pStyle w:val="ListBullet"/>
        <w:spacing w:after="80"/>
      </w:pPr>
      <w:r>
        <w:t>6 duplicates or aliases: 10.0%.</w:t>
      </w:r>
    </w:p>
    <w:p>
      <w:r>
        <w:t>Therefore, the proportion of correct and relevant entities increased from approximately 22.8% to 73.3%, while wrong-type classifications decreased from approximately 49.1% to 11.7%.</w:t>
      </w:r>
    </w:p>
    <w:p>
      <w:r>
        <w:t>Because the source document, converted text, chunk boundaries, chunk sizes and language model remained unchanged, this improvement is primarily attributable to the controlled entity schema and revised extraction prompt.</w:t>
      </w:r>
    </w:p>
    <w:p>
      <w:pPr>
        <w:pStyle w:val="Heading2"/>
      </w:pPr>
      <w:r>
        <w:t>Important improvements</w:t>
      </w:r>
    </w:p>
    <w:p>
      <w:r>
        <w:t>Pilot 2 correctly represented several concepts that Pilot 1 had assigned to generic or incorrect types.</w:t>
      </w:r>
    </w:p>
    <w:p>
      <w:r>
        <w:t>Examples include:</w:t>
      </w:r>
    </w:p>
    <w:p>
      <w:pPr>
        <w:pStyle w:val="ListBullet"/>
        <w:spacing w:after="80"/>
      </w:pPr>
      <w:r>
        <w:t>PHOTOVOLTAIK as TECHNOLOGY rather than EVENT;</w:t>
      </w:r>
    </w:p>
    <w:p>
      <w:pPr>
        <w:pStyle w:val="ListBullet"/>
        <w:spacing w:after="80"/>
      </w:pPr>
      <w:r>
        <w:t>ÖSTERREICHISCHE PHOTOVOLTAIK-STRATEGIE as POLICY rather than EVENT;</w:t>
      </w:r>
    </w:p>
    <w:p>
      <w:pPr>
        <w:pStyle w:val="ListBullet"/>
        <w:spacing w:after="80"/>
      </w:pPr>
      <w:r>
        <w:t>PV-ANLAGE as TECHNOLOGY rather than ORGANIZATION;</w:t>
      </w:r>
    </w:p>
    <w:p>
      <w:pPr>
        <w:pStyle w:val="ListBullet"/>
        <w:spacing w:after="80"/>
      </w:pPr>
      <w:r>
        <w:t>STROMNETZ as INFRASTRUCTURE;</w:t>
      </w:r>
    </w:p>
    <w:p>
      <w:pPr>
        <w:pStyle w:val="ListBullet"/>
        <w:spacing w:after="80"/>
      </w:pPr>
      <w:r>
        <w:t>PV generation peaks as CONSTRAINT;</w:t>
      </w:r>
    </w:p>
    <w:p>
      <w:pPr>
        <w:pStyle w:val="ListBullet"/>
        <w:spacing w:after="80"/>
      </w:pPr>
      <w:r>
        <w:t>the 41 TWh by 2040 expansion potential as TARGET;</w:t>
      </w:r>
    </w:p>
    <w:p>
      <w:pPr>
        <w:pStyle w:val="ListBullet"/>
        <w:spacing w:after="80"/>
      </w:pPr>
      <w:r>
        <w:t>annual PV additions as MARKET_METRIC;</w:t>
      </w:r>
    </w:p>
    <w:p>
      <w:pPr>
        <w:pStyle w:val="ListBullet"/>
        <w:spacing w:after="80"/>
      </w:pPr>
      <w:r>
        <w:t>the zero-percent VAT measure as SUPPORT_SCHEME.</w:t>
      </w:r>
    </w:p>
    <w:p>
      <w:r>
        <w:t>The revised schema therefore produces a graph that is considerably more suitable for structured analysis of Austrian solar-market policy, technical and market factors.</w:t>
      </w:r>
    </w:p>
    <w:p>
      <w:pPr>
        <w:pStyle w:val="Heading2"/>
      </w:pPr>
      <w:r>
        <w:t>Remaining problems</w:t>
      </w:r>
    </w:p>
    <w:p>
      <w:pPr>
        <w:pStyle w:val="Heading3"/>
      </w:pPr>
      <w:r>
        <w:t>1. Entity resolution and aliases</w:t>
      </w:r>
    </w:p>
    <w:p>
      <w:r>
        <w:t>GraphRAG still maintains multiple entities for the same underlying concept.</w:t>
      </w:r>
    </w:p>
    <w:p>
      <w:r>
        <w:t>Examples include:</w:t>
      </w:r>
    </w:p>
    <w:p>
      <w:pPr>
        <w:pStyle w:val="ListBullet"/>
        <w:spacing w:after="80"/>
      </w:pPr>
      <w:r>
        <w:t>PHOTOVOLTAIK and PHOTOVOLTAIK (PV);</w:t>
      </w:r>
    </w:p>
    <w:p>
      <w:pPr>
        <w:pStyle w:val="ListBullet"/>
        <w:spacing w:after="80"/>
      </w:pPr>
      <w:r>
        <w:t>PV-ANLAGE, FOTOVOLTAIKANLAGE and PHOTOVOLTAIKANLAGEN;</w:t>
      </w:r>
    </w:p>
    <w:p>
      <w:pPr>
        <w:pStyle w:val="ListBullet"/>
        <w:spacing w:after="80"/>
      </w:pPr>
      <w:r>
        <w:t>ÖSTERREICHISCHE PHOTOVOLTAIK-STRATEGIE and PHOTOVOLTAIK-STRATEGIE;</w:t>
      </w:r>
    </w:p>
    <w:p>
      <w:pPr>
        <w:pStyle w:val="ListBullet"/>
        <w:spacing w:after="80"/>
      </w:pPr>
      <w:r>
        <w:t>ENERGIEGEMEINSCHAFTEN and ENERGIEGEMEINSCHAFTEN (EGS);</w:t>
      </w:r>
    </w:p>
    <w:p>
      <w:pPr>
        <w:pStyle w:val="ListBullet"/>
        <w:spacing w:after="80"/>
      </w:pPr>
      <w:r>
        <w:t>BUNDESLAND and BUNDESLÄNDER.</w:t>
      </w:r>
    </w:p>
    <w:p>
      <w:r>
        <w:t>This shows that prompt-based extraction does not replace a controlled record-linkage and canonicalization stage.</w:t>
      </w:r>
    </w:p>
    <w:p>
      <w:pPr>
        <w:pStyle w:val="Heading3"/>
      </w:pPr>
      <w:r>
        <w:t>2. Remaining schema gaps</w:t>
      </w:r>
    </w:p>
    <w:p>
      <w:r>
        <w:t>Seven sampled entities were assigned the wrong type. Several errors occurred because the controlled schema still lacks appropriate categories.</w:t>
      </w:r>
    </w:p>
    <w:p>
      <w:r>
        <w:t>Examples include:</w:t>
      </w:r>
    </w:p>
    <w:p>
      <w:pPr>
        <w:pStyle w:val="ListBullet"/>
        <w:spacing w:after="80"/>
      </w:pPr>
      <w:r>
        <w:t>ENERGIEWENDE should be a PROCESS;</w:t>
      </w:r>
    </w:p>
    <w:p>
      <w:pPr>
        <w:pStyle w:val="ListBullet"/>
        <w:spacing w:after="80"/>
      </w:pPr>
      <w:r>
        <w:t>PROJEKTENTWICKLUNGSPHASE should be a PROCESS_STAGE;</w:t>
      </w:r>
    </w:p>
    <w:p>
      <w:pPr>
        <w:pStyle w:val="ListBullet"/>
        <w:spacing w:after="80"/>
      </w:pPr>
      <w:r>
        <w:t>EUROPÄISCHER STROMMARKT should be a MARKET;</w:t>
      </w:r>
    </w:p>
    <w:p>
      <w:pPr>
        <w:pStyle w:val="ListBullet"/>
        <w:spacing w:after="80"/>
      </w:pPr>
      <w:r>
        <w:t>FOSSILE ENERGIETRÄGER should be an ENERGY_SOURCE;</w:t>
      </w:r>
    </w:p>
    <w:p>
      <w:pPr>
        <w:pStyle w:val="ListBullet"/>
        <w:spacing w:after="80"/>
      </w:pPr>
      <w:r>
        <w:t>HEIMISCHE PV-WIRTSCHAFT is an industry or market-actor concept rather</w:t>
      </w:r>
    </w:p>
    <w:p>
      <w:r>
        <w:t>than a POLICY.</w:t>
      </w:r>
    </w:p>
    <w:p>
      <w:r>
        <w:t>These findings do not necessarily justify immediately expanding the extraction schema. They should first be evaluated across additional documents to determine whether the missing types recur frequently.</w:t>
      </w:r>
    </w:p>
    <w:p>
      <w:pPr>
        <w:pStyle w:val="Heading3"/>
      </w:pPr>
      <w:r>
        <w:t>3. Description summarization</w:t>
      </w:r>
    </w:p>
    <w:p>
      <w:r>
        <w:t>Description summarization was identified as a possible issue for 14 sampled entities.</w:t>
      </w:r>
    </w:p>
    <w:p>
      <w:r>
        <w:t>The descriptions sometimes:</w:t>
      </w:r>
    </w:p>
    <w:p>
      <w:pPr>
        <w:pStyle w:val="ListBullet"/>
        <w:spacing w:after="80"/>
      </w:pPr>
      <w:r>
        <w:t>broadened an institution's role;</w:t>
      </w:r>
    </w:p>
    <w:p>
      <w:pPr>
        <w:pStyle w:val="ListBullet"/>
        <w:spacing w:after="80"/>
      </w:pPr>
      <w:r>
        <w:t>implied legal or implementation status not clearly established;</w:t>
      </w:r>
    </w:p>
    <w:p>
      <w:pPr>
        <w:pStyle w:val="ListBullet"/>
        <w:spacing w:after="80"/>
      </w:pPr>
      <w:r>
        <w:t>transformed recommendations into established outcomes;</w:t>
      </w:r>
    </w:p>
    <w:p>
      <w:pPr>
        <w:pStyle w:val="ListBullet"/>
        <w:spacing w:after="80"/>
      </w:pPr>
      <w:r>
        <w:t>combined several arrangements into one generalized description;</w:t>
      </w:r>
    </w:p>
    <w:p>
      <w:pPr>
        <w:pStyle w:val="ListBullet"/>
        <w:spacing w:after="80"/>
      </w:pPr>
      <w:r>
        <w:t>used stronger wording than the source.</w:t>
      </w:r>
    </w:p>
    <w:p>
      <w:r>
        <w:t>Consequently, an entity may be correctly identified and typed while its generated description still requires verification.</w:t>
      </w:r>
    </w:p>
    <w:p>
      <w:pPr>
        <w:pStyle w:val="Heading3"/>
      </w:pPr>
      <w:r>
        <w:t>4. Broad entities</w:t>
      </w:r>
    </w:p>
    <w:p>
      <w:r>
        <w:t>Some extracted entities are source-supported but too broad for precise analysis.</w:t>
      </w:r>
    </w:p>
    <w:p>
      <w:r>
        <w:t>Examples include:</w:t>
      </w:r>
    </w:p>
    <w:p>
      <w:pPr>
        <w:pStyle w:val="ListBullet"/>
        <w:spacing w:after="80"/>
      </w:pPr>
      <w:r>
        <w:t>BEVÖLKERUNG;</w:t>
      </w:r>
    </w:p>
    <w:p>
      <w:pPr>
        <w:pStyle w:val="ListBullet"/>
        <w:spacing w:after="80"/>
      </w:pPr>
      <w:r>
        <w:t>PV-TECHNOLOGIEN;</w:t>
      </w:r>
    </w:p>
    <w:p>
      <w:pPr>
        <w:pStyle w:val="ListBullet"/>
        <w:spacing w:after="80"/>
      </w:pPr>
      <w:r>
        <w:t>UNTERNEHMEN.</w:t>
      </w:r>
    </w:p>
    <w:p>
      <w:r>
        <w:t>These concepts may later require subdivision into more precise controlled entities, such as citizens, consumers, manufacturers, installers, project developers and grid operators.</w:t>
      </w:r>
    </w:p>
    <w:p>
      <w:pPr>
        <w:pStyle w:val="Heading2"/>
      </w:pPr>
      <w:r>
        <w:t>Conclusion</w:t>
      </w:r>
    </w:p>
    <w:p>
      <w:r>
        <w:t>Pilot 2 substantially improved entity extraction quality. The controlled domain schema solved the major Pilot 1 entity-typing bottleneck and produced meaningful POLICY, TECHNOLOGY, INFRASTRUCTURE, SUPPORT_SCHEME, CONSTRAINT, MARKET_METRIC and TARGET entities.</w:t>
      </w:r>
    </w:p>
    <w:p>
      <w:r>
        <w:t>However, the output is not yet a clean controlled knowledge graph. Entity resolution, alias normalization, description verification and several schema gaps remain.</w:t>
      </w:r>
    </w:p>
    <w:p>
      <w:r>
        <w:t>The recommended architecture is therefore:</w:t>
      </w:r>
    </w:p>
    <w:p>
      <w:r>
        <w:t>Source documents → GraphRAG domain extraction → evidence verification → entity canonicalization → controlled knowledge graph</w:t>
      </w:r>
    </w:p>
    <w:p>
      <w:r>
        <w:t>GraphRAG should be retained as an extraction layer, while record linkage and final schema enforcement should be performed in a downstream controlled-KG stage.</w:t>
      </w:r>
    </w:p>
    <w:p>
      <w:r>
        <w:br w:type="page"/>
      </w:r>
    </w:p>
    <w:p>
      <w:pPr>
        <w:spacing w:after="280"/>
        <w:jc w:val="center"/>
      </w:pPr>
      <w:r>
        <w:rPr>
          <w:b/>
          <w:color w:val="173849"/>
          <w:sz w:val="40"/>
        </w:rPr>
        <w:t>C4. Relationship Extraction Audit</w:t>
      </w:r>
    </w:p>
    <w:p>
      <w:pPr>
        <w:pStyle w:val="Callout"/>
      </w:pPr>
      <w:r>
        <w:t>Full inspection report reproduced from the submitted Pilot 2 audit PDF.</w:t>
      </w:r>
    </w:p>
    <w:p>
      <w:pPr>
        <w:pStyle w:val="Heading2"/>
      </w:pPr>
      <w:r>
        <w:t>Audit method</w:t>
      </w:r>
    </w:p>
    <w:p>
      <w:r>
        <w:t>A systematic sample of 60 relationships was selected from the 643 relationships generated in Pilot 2.</w:t>
      </w:r>
    </w:p>
    <w:p>
      <w:r>
        <w:t>The sample included:</w:t>
      </w:r>
    </w:p>
    <w:p>
      <w:pPr>
        <w:pStyle w:val="ListBullet"/>
        <w:spacing w:after="80"/>
      </w:pPr>
      <w:r>
        <w:t>25 highly connected relationships;</w:t>
      </w:r>
    </w:p>
    <w:p>
      <w:pPr>
        <w:pStyle w:val="ListBullet"/>
        <w:spacing w:after="80"/>
      </w:pPr>
      <w:r>
        <w:t>20 relationships involving TARGET or MARKET_METRIC entities;</w:t>
      </w:r>
    </w:p>
    <w:p>
      <w:pPr>
        <w:pStyle w:val="ListBullet"/>
        <w:spacing w:after="80"/>
      </w:pPr>
      <w:r>
        <w:t>stratified examples from the controlled relationship vocabulary;</w:t>
      </w:r>
    </w:p>
    <w:p>
      <w:pPr>
        <w:pStyle w:val="ListBullet"/>
        <w:spacing w:after="80"/>
      </w:pPr>
      <w:r>
        <w:t>additional randomly selected relationships where required.</w:t>
      </w:r>
    </w:p>
    <w:p>
      <w:r>
        <w:t>Each relationship was traced to its linked text unit and assessed for:</w:t>
      </w:r>
    </w:p>
    <w:p>
      <w:pPr>
        <w:pStyle w:val="ListBullet"/>
        <w:spacing w:after="80"/>
      </w:pPr>
      <w:r>
        <w:t>source support;</w:t>
      </w:r>
    </w:p>
    <w:p>
      <w:pPr>
        <w:pStyle w:val="ListBullet"/>
        <w:spacing w:after="80"/>
      </w:pPr>
      <w:r>
        <w:t>explicitness versus inference;</w:t>
      </w:r>
    </w:p>
    <w:p>
      <w:pPr>
        <w:pStyle w:val="ListBullet"/>
        <w:spacing w:after="80"/>
      </w:pPr>
      <w:r>
        <w:t>relationship-type correctness;</w:t>
      </w:r>
    </w:p>
    <w:p>
      <w:pPr>
        <w:pStyle w:val="ListBullet"/>
        <w:spacing w:after="80"/>
      </w:pPr>
      <w:r>
        <w:t>modality correctness;</w:t>
      </w:r>
    </w:p>
    <w:p>
      <w:pPr>
        <w:pStyle w:val="ListBullet"/>
        <w:spacing w:after="80"/>
      </w:pPr>
      <w:r>
        <w:t>direction correctness;</w:t>
      </w:r>
    </w:p>
    <w:p>
      <w:pPr>
        <w:pStyle w:val="ListBullet"/>
        <w:spacing w:after="80"/>
      </w:pPr>
      <w:r>
        <w:t>endpoint correctness;</w:t>
      </w:r>
    </w:p>
    <w:p>
      <w:pPr>
        <w:pStyle w:val="ListBullet"/>
        <w:spacing w:after="80"/>
      </w:pPr>
      <w:r>
        <w:t>description generalization;</w:t>
      </w:r>
    </w:p>
    <w:p>
      <w:pPr>
        <w:pStyle w:val="ListBullet"/>
        <w:spacing w:after="80"/>
      </w:pPr>
      <w:r>
        <w:t>likely pipeline error stage.</w:t>
      </w:r>
    </w:p>
    <w:p>
      <w:r>
        <w:t>GraphRAG's relationship weight was not interpreted as confidence or truth probability.</w:t>
      </w:r>
    </w:p>
    <w:p>
      <w:pPr>
        <w:pStyle w:val="Heading2"/>
      </w:pPr>
      <w:r>
        <w:t>Overall results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Classification</w:t>
            </w:r>
          </w:p>
        </w:tc>
        <w:tc>
          <w:tcPr>
            <w:tcW w:type="dxa" w:w="3120"/>
            <w:shd w:fill="2E5E78"/>
            <w:vAlign w:val="center"/>
            <w:tcMar>
              <w:top w:w="90" w:type="dxa"/>
              <w:start w:w="120" w:type="dxa"/>
              <w:bottom w:w="90" w:type="dxa"/>
              <w:end w:w="120" w:type="dxa"/>
            </w:tcMar>
          </w:tcPr>
          <w:p>
            <w:pPr>
              <w:spacing w:after="0"/>
            </w:pPr>
            <w:r>
              <w:rPr>
                <w:b/>
                <w:color w:val="FFFFFF"/>
                <w:sz w:val="19"/>
              </w:rPr>
              <w:t>Count</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Directly supported by source</w:t>
            </w:r>
          </w:p>
        </w:tc>
        <w:tc>
          <w:tcPr>
            <w:tcW w:type="dxa" w:w="3120"/>
            <w:vAlign w:val="center"/>
            <w:tcMar>
              <w:top w:w="90" w:type="dxa"/>
              <w:start w:w="120" w:type="dxa"/>
              <w:bottom w:w="90" w:type="dxa"/>
              <w:end w:w="120" w:type="dxa"/>
            </w:tcMar>
          </w:tcPr>
          <w:p>
            <w:pPr>
              <w:spacing w:after="0" w:line="240" w:lineRule="auto"/>
              <w:jc w:val="center"/>
            </w:pPr>
            <w:r>
              <w:rPr>
                <w:sz w:val="18"/>
              </w:rPr>
              <w:t>35</w:t>
            </w:r>
          </w:p>
        </w:tc>
        <w:tc>
          <w:tcPr>
            <w:tcW w:type="dxa" w:w="3120"/>
            <w:vAlign w:val="center"/>
            <w:tcMar>
              <w:top w:w="90" w:type="dxa"/>
              <w:start w:w="120" w:type="dxa"/>
              <w:bottom w:w="90" w:type="dxa"/>
              <w:end w:w="120" w:type="dxa"/>
            </w:tcMar>
          </w:tcPr>
          <w:p>
            <w:pPr>
              <w:spacing w:after="0" w:line="240" w:lineRule="auto"/>
              <w:jc w:val="center"/>
            </w:pPr>
            <w:r>
              <w:rPr>
                <w:sz w:val="18"/>
              </w:rPr>
              <w:t>58.3%</w:t>
            </w:r>
          </w:p>
        </w:tc>
      </w:tr>
      <w:tr>
        <w:tc>
          <w:tcPr>
            <w:tcW w:type="dxa" w:w="3120"/>
            <w:shd w:fill="F5F7F8"/>
            <w:vAlign w:val="center"/>
            <w:tcMar>
              <w:top w:w="90" w:type="dxa"/>
              <w:start w:w="120" w:type="dxa"/>
              <w:bottom w:w="90" w:type="dxa"/>
              <w:end w:w="120" w:type="dxa"/>
            </w:tcMar>
          </w:tcPr>
          <w:p>
            <w:pPr>
              <w:spacing w:after="0" w:line="240" w:lineRule="auto"/>
            </w:pPr>
            <w:r>
              <w:rPr>
                <w:sz w:val="18"/>
              </w:rPr>
              <w:t>Wrong direction or endpoints</w:t>
            </w:r>
          </w:p>
        </w:tc>
        <w:tc>
          <w:tcPr>
            <w:tcW w:type="dxa" w:w="3120"/>
            <w:shd w:fill="F5F7F8"/>
            <w:vAlign w:val="center"/>
            <w:tcMar>
              <w:top w:w="90" w:type="dxa"/>
              <w:start w:w="120" w:type="dxa"/>
              <w:bottom w:w="90" w:type="dxa"/>
              <w:end w:w="120" w:type="dxa"/>
            </w:tcMar>
          </w:tcPr>
          <w:p>
            <w:pPr>
              <w:spacing w:after="0" w:line="240" w:lineRule="auto"/>
              <w:jc w:val="center"/>
            </w:pPr>
            <w:r>
              <w:rPr>
                <w:sz w:val="18"/>
              </w:rPr>
              <w:t>9</w:t>
            </w:r>
          </w:p>
        </w:tc>
        <w:tc>
          <w:tcPr>
            <w:tcW w:type="dxa" w:w="3120"/>
            <w:shd w:fill="F5F7F8"/>
            <w:vAlign w:val="center"/>
            <w:tcMar>
              <w:top w:w="90" w:type="dxa"/>
              <w:start w:w="120" w:type="dxa"/>
              <w:bottom w:w="90" w:type="dxa"/>
              <w:end w:w="120" w:type="dxa"/>
            </w:tcMar>
          </w:tcPr>
          <w:p>
            <w:pPr>
              <w:spacing w:after="0" w:line="240" w:lineRule="auto"/>
              <w:jc w:val="center"/>
            </w:pPr>
            <w:r>
              <w:rPr>
                <w:sz w:val="18"/>
              </w:rPr>
              <w:t>15.0%</w:t>
            </w:r>
          </w:p>
        </w:tc>
      </w:tr>
      <w:tr>
        <w:tc>
          <w:tcPr>
            <w:tcW w:type="dxa" w:w="3120"/>
            <w:vAlign w:val="center"/>
            <w:tcMar>
              <w:top w:w="90" w:type="dxa"/>
              <w:start w:w="120" w:type="dxa"/>
              <w:bottom w:w="90" w:type="dxa"/>
              <w:end w:w="120" w:type="dxa"/>
            </w:tcMar>
          </w:tcPr>
          <w:p>
            <w:pPr>
              <w:spacing w:after="0" w:line="240" w:lineRule="auto"/>
            </w:pPr>
            <w:r>
              <w:rPr>
                <w:sz w:val="18"/>
              </w:rPr>
              <w:t>Reasonable inference, not explicit</w:t>
            </w:r>
          </w:p>
        </w:tc>
        <w:tc>
          <w:tcPr>
            <w:tcW w:type="dxa" w:w="3120"/>
            <w:vAlign w:val="center"/>
            <w:tcMar>
              <w:top w:w="90" w:type="dxa"/>
              <w:start w:w="120" w:type="dxa"/>
              <w:bottom w:w="90" w:type="dxa"/>
              <w:end w:w="120" w:type="dxa"/>
            </w:tcMar>
          </w:tcPr>
          <w:p>
            <w:pPr>
              <w:spacing w:after="0" w:line="240" w:lineRule="auto"/>
              <w:jc w:val="center"/>
            </w:pPr>
            <w:r>
              <w:rPr>
                <w:sz w:val="18"/>
              </w:rPr>
              <w:t>7</w:t>
            </w:r>
          </w:p>
        </w:tc>
        <w:tc>
          <w:tcPr>
            <w:tcW w:type="dxa" w:w="3120"/>
            <w:vAlign w:val="center"/>
            <w:tcMar>
              <w:top w:w="90" w:type="dxa"/>
              <w:start w:w="120" w:type="dxa"/>
              <w:bottom w:w="90" w:type="dxa"/>
              <w:end w:w="120" w:type="dxa"/>
            </w:tcMar>
          </w:tcPr>
          <w:p>
            <w:pPr>
              <w:spacing w:after="0" w:line="240" w:lineRule="auto"/>
              <w:jc w:val="center"/>
            </w:pPr>
            <w:r>
              <w:rPr>
                <w:sz w:val="18"/>
              </w:rPr>
              <w:t>11.7%</w:t>
            </w:r>
          </w:p>
        </w:tc>
      </w:tr>
      <w:tr>
        <w:tc>
          <w:tcPr>
            <w:tcW w:type="dxa" w:w="3120"/>
            <w:shd w:fill="F5F7F8"/>
            <w:vAlign w:val="center"/>
            <w:tcMar>
              <w:top w:w="90" w:type="dxa"/>
              <w:start w:w="120" w:type="dxa"/>
              <w:bottom w:w="90" w:type="dxa"/>
              <w:end w:w="120" w:type="dxa"/>
            </w:tcMar>
          </w:tcPr>
          <w:p>
            <w:pPr>
              <w:spacing w:after="0" w:line="240" w:lineRule="auto"/>
            </w:pPr>
            <w:r>
              <w:rPr>
                <w:sz w:val="18"/>
              </w:rPr>
              <w:t>Overgeneralized</w:t>
            </w:r>
          </w:p>
        </w:tc>
        <w:tc>
          <w:tcPr>
            <w:tcW w:type="dxa" w:w="3120"/>
            <w:shd w:fill="F5F7F8"/>
            <w:vAlign w:val="center"/>
            <w:tcMar>
              <w:top w:w="90" w:type="dxa"/>
              <w:start w:w="120" w:type="dxa"/>
              <w:bottom w:w="90" w:type="dxa"/>
              <w:end w:w="120" w:type="dxa"/>
            </w:tcMar>
          </w:tcPr>
          <w:p>
            <w:pPr>
              <w:spacing w:after="0" w:line="240" w:lineRule="auto"/>
              <w:jc w:val="center"/>
            </w:pPr>
            <w:r>
              <w:rPr>
                <w:sz w:val="18"/>
              </w:rPr>
              <w:t>7</w:t>
            </w:r>
          </w:p>
        </w:tc>
        <w:tc>
          <w:tcPr>
            <w:tcW w:type="dxa" w:w="3120"/>
            <w:shd w:fill="F5F7F8"/>
            <w:vAlign w:val="center"/>
            <w:tcMar>
              <w:top w:w="90" w:type="dxa"/>
              <w:start w:w="120" w:type="dxa"/>
              <w:bottom w:w="90" w:type="dxa"/>
              <w:end w:w="120" w:type="dxa"/>
            </w:tcMar>
          </w:tcPr>
          <w:p>
            <w:pPr>
              <w:spacing w:after="0" w:line="240" w:lineRule="auto"/>
              <w:jc w:val="center"/>
            </w:pPr>
            <w:r>
              <w:rPr>
                <w:sz w:val="18"/>
              </w:rPr>
              <w:t>11.7%</w:t>
            </w:r>
          </w:p>
        </w:tc>
      </w:tr>
      <w:tr>
        <w:tc>
          <w:tcPr>
            <w:tcW w:type="dxa" w:w="3120"/>
            <w:vAlign w:val="center"/>
            <w:tcMar>
              <w:top w:w="90" w:type="dxa"/>
              <w:start w:w="120" w:type="dxa"/>
              <w:bottom w:w="90" w:type="dxa"/>
              <w:end w:w="120" w:type="dxa"/>
            </w:tcMar>
          </w:tcPr>
          <w:p>
            <w:pPr>
              <w:spacing w:after="0" w:line="240" w:lineRule="auto"/>
            </w:pPr>
            <w:r>
              <w:rPr>
                <w:sz w:val="18"/>
              </w:rPr>
              <w:t>Unsupported</w:t>
            </w:r>
          </w:p>
        </w:tc>
        <w:tc>
          <w:tcPr>
            <w:tcW w:type="dxa" w:w="3120"/>
            <w:vAlign w:val="center"/>
            <w:tcMar>
              <w:top w:w="90" w:type="dxa"/>
              <w:start w:w="120" w:type="dxa"/>
              <w:bottom w:w="90" w:type="dxa"/>
              <w:end w:w="120" w:type="dxa"/>
            </w:tcMar>
          </w:tcPr>
          <w:p>
            <w:pPr>
              <w:spacing w:after="0" w:line="240" w:lineRule="auto"/>
              <w:jc w:val="center"/>
            </w:pPr>
            <w:r>
              <w:rPr>
                <w:sz w:val="18"/>
              </w:rPr>
              <w:t>2</w:t>
            </w:r>
          </w:p>
        </w:tc>
        <w:tc>
          <w:tcPr>
            <w:tcW w:type="dxa" w:w="3120"/>
            <w:vAlign w:val="center"/>
            <w:tcMar>
              <w:top w:w="90" w:type="dxa"/>
              <w:start w:w="120" w:type="dxa"/>
              <w:bottom w:w="90" w:type="dxa"/>
              <w:end w:w="120" w:type="dxa"/>
            </w:tcMar>
          </w:tcPr>
          <w:p>
            <w:pPr>
              <w:spacing w:after="0" w:line="240" w:lineRule="auto"/>
              <w:jc w:val="center"/>
            </w:pPr>
            <w:r>
              <w:rPr>
                <w:sz w:val="18"/>
              </w:rPr>
              <w:t>3.3%</w:t>
            </w:r>
          </w:p>
        </w:tc>
      </w:tr>
      <w:tr>
        <w:tc>
          <w:tcPr>
            <w:tcW w:type="dxa" w:w="3120"/>
            <w:shd w:fill="F5F7F8"/>
            <w:vAlign w:val="center"/>
            <w:tcMar>
              <w:top w:w="90" w:type="dxa"/>
              <w:start w:w="120" w:type="dxa"/>
              <w:bottom w:w="90" w:type="dxa"/>
              <w:end w:w="120" w:type="dxa"/>
            </w:tcMar>
          </w:tcPr>
          <w:p>
            <w:pPr>
              <w:spacing w:after="0" w:line="240" w:lineRule="auto"/>
            </w:pPr>
            <w:r>
              <w:rPr>
                <w:sz w:val="18"/>
              </w:rPr>
              <w:t>Total</w:t>
            </w:r>
          </w:p>
        </w:tc>
        <w:tc>
          <w:tcPr>
            <w:tcW w:type="dxa" w:w="3120"/>
            <w:shd w:fill="F5F7F8"/>
            <w:vAlign w:val="center"/>
            <w:tcMar>
              <w:top w:w="90" w:type="dxa"/>
              <w:start w:w="120" w:type="dxa"/>
              <w:bottom w:w="90" w:type="dxa"/>
              <w:end w:w="120" w:type="dxa"/>
            </w:tcMar>
          </w:tcPr>
          <w:p>
            <w:pPr>
              <w:spacing w:after="0" w:line="240" w:lineRule="auto"/>
              <w:jc w:val="center"/>
            </w:pPr>
            <w:r>
              <w:rPr>
                <w:sz w:val="18"/>
              </w:rPr>
              <w:t>60</w:t>
            </w:r>
          </w:p>
        </w:tc>
        <w:tc>
          <w:tcPr>
            <w:tcW w:type="dxa" w:w="3120"/>
            <w:shd w:fill="F5F7F8"/>
            <w:vAlign w:val="center"/>
            <w:tcMar>
              <w:top w:w="90" w:type="dxa"/>
              <w:start w:w="120" w:type="dxa"/>
              <w:bottom w:w="90" w:type="dxa"/>
              <w:end w:w="120" w:type="dxa"/>
            </w:tcMar>
          </w:tcPr>
          <w:p>
            <w:pPr>
              <w:spacing w:after="0" w:line="240" w:lineRule="auto"/>
              <w:jc w:val="center"/>
            </w:pPr>
            <w:r>
              <w:rPr>
                <w:sz w:val="18"/>
              </w:rPr>
              <w:t>100.0%</w:t>
            </w:r>
          </w:p>
        </w:tc>
      </w:tr>
    </w:tbl>
    <w:p>
      <w:pPr>
        <w:spacing w:after="40"/>
      </w:pPr>
    </w:p>
    <w:p>
      <w:pPr>
        <w:pStyle w:val="Heading2"/>
      </w:pPr>
      <w:r>
        <w:t>Source support</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Source support</w:t>
            </w:r>
          </w:p>
        </w:tc>
        <w:tc>
          <w:tcPr>
            <w:tcW w:type="dxa" w:w="3120"/>
            <w:shd w:fill="2E5E78"/>
            <w:vAlign w:val="center"/>
            <w:tcMar>
              <w:top w:w="90" w:type="dxa"/>
              <w:start w:w="120" w:type="dxa"/>
              <w:bottom w:w="90" w:type="dxa"/>
              <w:end w:w="120" w:type="dxa"/>
            </w:tcMar>
          </w:tcPr>
          <w:p>
            <w:pPr>
              <w:spacing w:after="0"/>
            </w:pPr>
            <w:r>
              <w:rPr>
                <w:b/>
                <w:color w:val="FFFFFF"/>
                <w:sz w:val="19"/>
              </w:rPr>
              <w:t>Count</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Yes</w:t>
            </w:r>
          </w:p>
        </w:tc>
        <w:tc>
          <w:tcPr>
            <w:tcW w:type="dxa" w:w="3120"/>
            <w:vAlign w:val="center"/>
            <w:tcMar>
              <w:top w:w="90" w:type="dxa"/>
              <w:start w:w="120" w:type="dxa"/>
              <w:bottom w:w="90" w:type="dxa"/>
              <w:end w:w="120" w:type="dxa"/>
            </w:tcMar>
          </w:tcPr>
          <w:p>
            <w:pPr>
              <w:spacing w:after="0" w:line="240" w:lineRule="auto"/>
              <w:jc w:val="center"/>
            </w:pPr>
            <w:r>
              <w:rPr>
                <w:sz w:val="18"/>
              </w:rPr>
              <w:t>49</w:t>
            </w:r>
          </w:p>
        </w:tc>
        <w:tc>
          <w:tcPr>
            <w:tcW w:type="dxa" w:w="3120"/>
            <w:vAlign w:val="center"/>
            <w:tcMar>
              <w:top w:w="90" w:type="dxa"/>
              <w:start w:w="120" w:type="dxa"/>
              <w:bottom w:w="90" w:type="dxa"/>
              <w:end w:w="120" w:type="dxa"/>
            </w:tcMar>
          </w:tcPr>
          <w:p>
            <w:pPr>
              <w:spacing w:after="0" w:line="240" w:lineRule="auto"/>
              <w:jc w:val="center"/>
            </w:pPr>
            <w:r>
              <w:rPr>
                <w:sz w:val="18"/>
              </w:rPr>
              <w:t>81.7%</w:t>
            </w:r>
          </w:p>
        </w:tc>
      </w:tr>
      <w:tr>
        <w:tc>
          <w:tcPr>
            <w:tcW w:type="dxa" w:w="3120"/>
            <w:shd w:fill="F5F7F8"/>
            <w:vAlign w:val="center"/>
            <w:tcMar>
              <w:top w:w="90" w:type="dxa"/>
              <w:start w:w="120" w:type="dxa"/>
              <w:bottom w:w="90" w:type="dxa"/>
              <w:end w:w="120" w:type="dxa"/>
            </w:tcMar>
          </w:tcPr>
          <w:p>
            <w:pPr>
              <w:spacing w:after="0" w:line="240" w:lineRule="auto"/>
            </w:pPr>
            <w:r>
              <w:rPr>
                <w:sz w:val="18"/>
              </w:rPr>
              <w:t>Partial</w:t>
            </w:r>
          </w:p>
        </w:tc>
        <w:tc>
          <w:tcPr>
            <w:tcW w:type="dxa" w:w="3120"/>
            <w:shd w:fill="F5F7F8"/>
            <w:vAlign w:val="center"/>
            <w:tcMar>
              <w:top w:w="90" w:type="dxa"/>
              <w:start w:w="120" w:type="dxa"/>
              <w:bottom w:w="90" w:type="dxa"/>
              <w:end w:w="120" w:type="dxa"/>
            </w:tcMar>
          </w:tcPr>
          <w:p>
            <w:pPr>
              <w:spacing w:after="0" w:line="240" w:lineRule="auto"/>
              <w:jc w:val="center"/>
            </w:pPr>
            <w:r>
              <w:rPr>
                <w:sz w:val="18"/>
              </w:rPr>
              <w:t>9</w:t>
            </w:r>
          </w:p>
        </w:tc>
        <w:tc>
          <w:tcPr>
            <w:tcW w:type="dxa" w:w="3120"/>
            <w:shd w:fill="F5F7F8"/>
            <w:vAlign w:val="center"/>
            <w:tcMar>
              <w:top w:w="90" w:type="dxa"/>
              <w:start w:w="120" w:type="dxa"/>
              <w:bottom w:w="90" w:type="dxa"/>
              <w:end w:w="120" w:type="dxa"/>
            </w:tcMar>
          </w:tcPr>
          <w:p>
            <w:pPr>
              <w:spacing w:after="0" w:line="240" w:lineRule="auto"/>
              <w:jc w:val="center"/>
            </w:pPr>
            <w:r>
              <w:rPr>
                <w:sz w:val="18"/>
              </w:rPr>
              <w:t>15.0%</w:t>
            </w:r>
          </w:p>
        </w:tc>
      </w:tr>
      <w:tr>
        <w:tc>
          <w:tcPr>
            <w:tcW w:type="dxa" w:w="3120"/>
            <w:vAlign w:val="center"/>
            <w:tcMar>
              <w:top w:w="90" w:type="dxa"/>
              <w:start w:w="120" w:type="dxa"/>
              <w:bottom w:w="90" w:type="dxa"/>
              <w:end w:w="120" w:type="dxa"/>
            </w:tcMar>
          </w:tcPr>
          <w:p>
            <w:pPr>
              <w:spacing w:after="0" w:line="240" w:lineRule="auto"/>
            </w:pPr>
            <w:r>
              <w:rPr>
                <w:sz w:val="18"/>
              </w:rPr>
              <w:t>No</w:t>
            </w:r>
          </w:p>
        </w:tc>
        <w:tc>
          <w:tcPr>
            <w:tcW w:type="dxa" w:w="3120"/>
            <w:vAlign w:val="center"/>
            <w:tcMar>
              <w:top w:w="90" w:type="dxa"/>
              <w:start w:w="120" w:type="dxa"/>
              <w:bottom w:w="90" w:type="dxa"/>
              <w:end w:w="120" w:type="dxa"/>
            </w:tcMar>
          </w:tcPr>
          <w:p>
            <w:pPr>
              <w:spacing w:after="0" w:line="240" w:lineRule="auto"/>
              <w:jc w:val="center"/>
            </w:pPr>
            <w:r>
              <w:rPr>
                <w:sz w:val="18"/>
              </w:rPr>
              <w:t>2</w:t>
            </w:r>
          </w:p>
        </w:tc>
        <w:tc>
          <w:tcPr>
            <w:tcW w:type="dxa" w:w="3120"/>
            <w:vAlign w:val="center"/>
            <w:tcMar>
              <w:top w:w="90" w:type="dxa"/>
              <w:start w:w="120" w:type="dxa"/>
              <w:bottom w:w="90" w:type="dxa"/>
              <w:end w:w="120" w:type="dxa"/>
            </w:tcMar>
          </w:tcPr>
          <w:p>
            <w:pPr>
              <w:spacing w:after="0" w:line="240" w:lineRule="auto"/>
              <w:jc w:val="center"/>
            </w:pPr>
            <w:r>
              <w:rPr>
                <w:sz w:val="18"/>
              </w:rPr>
              <w:t>3.3%</w:t>
            </w:r>
          </w:p>
        </w:tc>
      </w:tr>
    </w:tbl>
    <w:p>
      <w:pPr>
        <w:spacing w:after="40"/>
      </w:pPr>
    </w:p>
    <w:p>
      <w:r>
        <w:t>Most relationships were connected to genuine source concepts. However, source-supported endpoints did not guarantee that the stored relationship itself was correct.</w:t>
      </w:r>
    </w:p>
    <w:p>
      <w:pPr>
        <w:pStyle w:val="Heading2"/>
      </w:pPr>
      <w:r>
        <w:t>Controlled relationship-type quality</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Relationship-type correctness</w:t>
            </w:r>
          </w:p>
        </w:tc>
        <w:tc>
          <w:tcPr>
            <w:tcW w:type="dxa" w:w="3120"/>
            <w:shd w:fill="2E5E78"/>
            <w:vAlign w:val="center"/>
            <w:tcMar>
              <w:top w:w="90" w:type="dxa"/>
              <w:start w:w="120" w:type="dxa"/>
              <w:bottom w:w="90" w:type="dxa"/>
              <w:end w:w="120" w:type="dxa"/>
            </w:tcMar>
          </w:tcPr>
          <w:p>
            <w:pPr>
              <w:spacing w:after="0"/>
            </w:pPr>
            <w:r>
              <w:rPr>
                <w:b/>
                <w:color w:val="FFFFFF"/>
                <w:sz w:val="19"/>
              </w:rPr>
              <w:t>Count</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Yes</w:t>
            </w:r>
          </w:p>
        </w:tc>
        <w:tc>
          <w:tcPr>
            <w:tcW w:type="dxa" w:w="3120"/>
            <w:vAlign w:val="center"/>
            <w:tcMar>
              <w:top w:w="90" w:type="dxa"/>
              <w:start w:w="120" w:type="dxa"/>
              <w:bottom w:w="90" w:type="dxa"/>
              <w:end w:w="120" w:type="dxa"/>
            </w:tcMar>
          </w:tcPr>
          <w:p>
            <w:pPr>
              <w:spacing w:after="0" w:line="240" w:lineRule="auto"/>
              <w:jc w:val="center"/>
            </w:pPr>
            <w:r>
              <w:rPr>
                <w:sz w:val="18"/>
              </w:rPr>
              <w:t>37</w:t>
            </w:r>
          </w:p>
        </w:tc>
        <w:tc>
          <w:tcPr>
            <w:tcW w:type="dxa" w:w="3120"/>
            <w:vAlign w:val="center"/>
            <w:tcMar>
              <w:top w:w="90" w:type="dxa"/>
              <w:start w:w="120" w:type="dxa"/>
              <w:bottom w:w="90" w:type="dxa"/>
              <w:end w:w="120" w:type="dxa"/>
            </w:tcMar>
          </w:tcPr>
          <w:p>
            <w:pPr>
              <w:spacing w:after="0" w:line="240" w:lineRule="auto"/>
              <w:jc w:val="center"/>
            </w:pPr>
            <w:r>
              <w:rPr>
                <w:sz w:val="18"/>
              </w:rPr>
              <w:t>61.7%</w:t>
            </w:r>
          </w:p>
        </w:tc>
      </w:tr>
      <w:tr>
        <w:tc>
          <w:tcPr>
            <w:tcW w:type="dxa" w:w="3120"/>
            <w:shd w:fill="F5F7F8"/>
            <w:vAlign w:val="center"/>
            <w:tcMar>
              <w:top w:w="90" w:type="dxa"/>
              <w:start w:w="120" w:type="dxa"/>
              <w:bottom w:w="90" w:type="dxa"/>
              <w:end w:w="120" w:type="dxa"/>
            </w:tcMar>
          </w:tcPr>
          <w:p>
            <w:pPr>
              <w:spacing w:after="0" w:line="240" w:lineRule="auto"/>
            </w:pPr>
            <w:r>
              <w:rPr>
                <w:sz w:val="18"/>
              </w:rPr>
              <w:t>Partial</w:t>
            </w:r>
          </w:p>
        </w:tc>
        <w:tc>
          <w:tcPr>
            <w:tcW w:type="dxa" w:w="3120"/>
            <w:shd w:fill="F5F7F8"/>
            <w:vAlign w:val="center"/>
            <w:tcMar>
              <w:top w:w="90" w:type="dxa"/>
              <w:start w:w="120" w:type="dxa"/>
              <w:bottom w:w="90" w:type="dxa"/>
              <w:end w:w="120" w:type="dxa"/>
            </w:tcMar>
          </w:tcPr>
          <w:p>
            <w:pPr>
              <w:spacing w:after="0" w:line="240" w:lineRule="auto"/>
              <w:jc w:val="center"/>
            </w:pPr>
            <w:r>
              <w:rPr>
                <w:sz w:val="18"/>
              </w:rPr>
              <w:t>8</w:t>
            </w:r>
          </w:p>
        </w:tc>
        <w:tc>
          <w:tcPr>
            <w:tcW w:type="dxa" w:w="3120"/>
            <w:shd w:fill="F5F7F8"/>
            <w:vAlign w:val="center"/>
            <w:tcMar>
              <w:top w:w="90" w:type="dxa"/>
              <w:start w:w="120" w:type="dxa"/>
              <w:bottom w:w="90" w:type="dxa"/>
              <w:end w:w="120" w:type="dxa"/>
            </w:tcMar>
          </w:tcPr>
          <w:p>
            <w:pPr>
              <w:spacing w:after="0" w:line="240" w:lineRule="auto"/>
              <w:jc w:val="center"/>
            </w:pPr>
            <w:r>
              <w:rPr>
                <w:sz w:val="18"/>
              </w:rPr>
              <w:t>13.3%</w:t>
            </w:r>
          </w:p>
        </w:tc>
      </w:tr>
      <w:tr>
        <w:tc>
          <w:tcPr>
            <w:tcW w:type="dxa" w:w="3120"/>
            <w:vAlign w:val="center"/>
            <w:tcMar>
              <w:top w:w="90" w:type="dxa"/>
              <w:start w:w="120" w:type="dxa"/>
              <w:bottom w:w="90" w:type="dxa"/>
              <w:end w:w="120" w:type="dxa"/>
            </w:tcMar>
          </w:tcPr>
          <w:p>
            <w:pPr>
              <w:spacing w:after="0" w:line="240" w:lineRule="auto"/>
            </w:pPr>
            <w:r>
              <w:rPr>
                <w:sz w:val="18"/>
              </w:rPr>
              <w:t>No</w:t>
            </w:r>
          </w:p>
        </w:tc>
        <w:tc>
          <w:tcPr>
            <w:tcW w:type="dxa" w:w="3120"/>
            <w:vAlign w:val="center"/>
            <w:tcMar>
              <w:top w:w="90" w:type="dxa"/>
              <w:start w:w="120" w:type="dxa"/>
              <w:bottom w:w="90" w:type="dxa"/>
              <w:end w:w="120" w:type="dxa"/>
            </w:tcMar>
          </w:tcPr>
          <w:p>
            <w:pPr>
              <w:spacing w:after="0" w:line="240" w:lineRule="auto"/>
              <w:jc w:val="center"/>
            </w:pPr>
            <w:r>
              <w:rPr>
                <w:sz w:val="18"/>
              </w:rPr>
              <w:t>15</w:t>
            </w:r>
          </w:p>
        </w:tc>
        <w:tc>
          <w:tcPr>
            <w:tcW w:type="dxa" w:w="3120"/>
            <w:vAlign w:val="center"/>
            <w:tcMar>
              <w:top w:w="90" w:type="dxa"/>
              <w:start w:w="120" w:type="dxa"/>
              <w:bottom w:w="90" w:type="dxa"/>
              <w:end w:w="120" w:type="dxa"/>
            </w:tcMar>
          </w:tcPr>
          <w:p>
            <w:pPr>
              <w:spacing w:after="0" w:line="240" w:lineRule="auto"/>
              <w:jc w:val="center"/>
            </w:pPr>
            <w:r>
              <w:rPr>
                <w:sz w:val="18"/>
              </w:rPr>
              <w:t>25.0%</w:t>
            </w:r>
          </w:p>
        </w:tc>
      </w:tr>
    </w:tbl>
    <w:p>
      <w:pPr>
        <w:spacing w:after="40"/>
      </w:pPr>
    </w:p>
    <w:p>
      <w:r>
        <w:t>The revised prompt successfully generated useful controlled types such as:</w:t>
      </w:r>
    </w:p>
    <w:p>
      <w:pPr>
        <w:pStyle w:val="ListBullet"/>
        <w:spacing w:after="80"/>
      </w:pPr>
      <w:r>
        <w:t>SUPPORTS;</w:t>
      </w:r>
    </w:p>
    <w:p>
      <w:pPr>
        <w:pStyle w:val="ListBullet"/>
        <w:spacing w:after="80"/>
      </w:pPr>
      <w:r>
        <w:t>CONTRIBUTES_TO;</w:t>
      </w:r>
    </w:p>
    <w:p>
      <w:pPr>
        <w:pStyle w:val="ListBullet"/>
        <w:spacing w:after="80"/>
      </w:pPr>
      <w:r>
        <w:t>MEASURED_BY;</w:t>
      </w:r>
    </w:p>
    <w:p>
      <w:pPr>
        <w:pStyle w:val="ListBullet"/>
        <w:spacing w:after="80"/>
      </w:pPr>
      <w:r>
        <w:t>CONSTRAINS;</w:t>
      </w:r>
    </w:p>
    <w:p>
      <w:pPr>
        <w:pStyle w:val="ListBullet"/>
        <w:spacing w:after="80"/>
      </w:pPr>
      <w:r>
        <w:t>HAS_TARGET;</w:t>
      </w:r>
    </w:p>
    <w:p>
      <w:pPr>
        <w:pStyle w:val="ListBullet"/>
        <w:spacing w:after="80"/>
      </w:pPr>
      <w:r>
        <w:t>FUNDS;</w:t>
      </w:r>
    </w:p>
    <w:p>
      <w:pPr>
        <w:pStyle w:val="ListBullet"/>
        <w:spacing w:after="80"/>
      </w:pPr>
      <w:r>
        <w:t>REGULATES;</w:t>
      </w:r>
    </w:p>
    <w:p>
      <w:pPr>
        <w:pStyle w:val="ListBullet"/>
        <w:spacing w:after="80"/>
      </w:pPr>
      <w:r>
        <w:t>AMENDS.</w:t>
      </w:r>
    </w:p>
    <w:p>
      <w:r>
        <w:t>Nevertheless, one quarter of the reviewed type labels were wrong.</w:t>
      </w:r>
    </w:p>
    <w:p>
      <w:r>
        <w:t>Examples included:</w:t>
      </w:r>
    </w:p>
    <w:p>
      <w:pPr>
        <w:pStyle w:val="ListBullet"/>
        <w:spacing w:after="80"/>
      </w:pPr>
      <w:r>
        <w:t>ALIAS_OF used between concepts that were not aliases;</w:t>
      </w:r>
    </w:p>
    <w:p>
      <w:pPr>
        <w:pStyle w:val="ListBullet"/>
        <w:spacing w:after="80"/>
      </w:pPr>
      <w:r>
        <w:t>SUPPORTS used when REQUIRES was more accurate;</w:t>
      </w:r>
    </w:p>
    <w:p>
      <w:pPr>
        <w:pStyle w:val="ListBullet"/>
        <w:spacing w:after="80"/>
      </w:pPr>
      <w:r>
        <w:t>MEASURED_BY used for a qualitative characteristic;</w:t>
      </w:r>
    </w:p>
    <w:p>
      <w:pPr>
        <w:pStyle w:val="ListBullet"/>
        <w:spacing w:after="80"/>
      </w:pPr>
      <w:r>
        <w:t>HAS_TARGET used for a technical potential rather than an adopted target;</w:t>
      </w:r>
    </w:p>
    <w:p>
      <w:pPr>
        <w:pStyle w:val="ListBullet"/>
        <w:spacing w:after="80"/>
      </w:pPr>
      <w:r>
        <w:t>IMPLEMENTS used where SIGNED or PARTICIPATES_IN was more accurate.</w:t>
      </w:r>
    </w:p>
    <w:p>
      <w:pPr>
        <w:pStyle w:val="Heading2"/>
      </w:pPr>
      <w:r>
        <w:t>Modality quality</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Modality correctness</w:t>
            </w:r>
          </w:p>
        </w:tc>
        <w:tc>
          <w:tcPr>
            <w:tcW w:type="dxa" w:w="3120"/>
            <w:shd w:fill="2E5E78"/>
            <w:vAlign w:val="center"/>
            <w:tcMar>
              <w:top w:w="90" w:type="dxa"/>
              <w:start w:w="120" w:type="dxa"/>
              <w:bottom w:w="90" w:type="dxa"/>
              <w:end w:w="120" w:type="dxa"/>
            </w:tcMar>
          </w:tcPr>
          <w:p>
            <w:pPr>
              <w:spacing w:after="0"/>
            </w:pPr>
            <w:r>
              <w:rPr>
                <w:b/>
                <w:color w:val="FFFFFF"/>
                <w:sz w:val="19"/>
              </w:rPr>
              <w:t>Count</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Yes</w:t>
            </w:r>
          </w:p>
        </w:tc>
        <w:tc>
          <w:tcPr>
            <w:tcW w:type="dxa" w:w="3120"/>
            <w:vAlign w:val="center"/>
            <w:tcMar>
              <w:top w:w="90" w:type="dxa"/>
              <w:start w:w="120" w:type="dxa"/>
              <w:bottom w:w="90" w:type="dxa"/>
              <w:end w:w="120" w:type="dxa"/>
            </w:tcMar>
          </w:tcPr>
          <w:p>
            <w:pPr>
              <w:spacing w:after="0" w:line="240" w:lineRule="auto"/>
              <w:jc w:val="center"/>
            </w:pPr>
            <w:r>
              <w:rPr>
                <w:sz w:val="18"/>
              </w:rPr>
              <w:t>37</w:t>
            </w:r>
          </w:p>
        </w:tc>
        <w:tc>
          <w:tcPr>
            <w:tcW w:type="dxa" w:w="3120"/>
            <w:vAlign w:val="center"/>
            <w:tcMar>
              <w:top w:w="90" w:type="dxa"/>
              <w:start w:w="120" w:type="dxa"/>
              <w:bottom w:w="90" w:type="dxa"/>
              <w:end w:w="120" w:type="dxa"/>
            </w:tcMar>
          </w:tcPr>
          <w:p>
            <w:pPr>
              <w:spacing w:after="0" w:line="240" w:lineRule="auto"/>
              <w:jc w:val="center"/>
            </w:pPr>
            <w:r>
              <w:rPr>
                <w:sz w:val="18"/>
              </w:rPr>
              <w:t>61.7%</w:t>
            </w:r>
          </w:p>
        </w:tc>
      </w:tr>
      <w:tr>
        <w:tc>
          <w:tcPr>
            <w:tcW w:type="dxa" w:w="3120"/>
            <w:shd w:fill="F5F7F8"/>
            <w:vAlign w:val="center"/>
            <w:tcMar>
              <w:top w:w="90" w:type="dxa"/>
              <w:start w:w="120" w:type="dxa"/>
              <w:bottom w:w="90" w:type="dxa"/>
              <w:end w:w="120" w:type="dxa"/>
            </w:tcMar>
          </w:tcPr>
          <w:p>
            <w:pPr>
              <w:spacing w:after="0" w:line="240" w:lineRule="auto"/>
            </w:pPr>
            <w:r>
              <w:rPr>
                <w:sz w:val="18"/>
              </w:rPr>
              <w:t>No</w:t>
            </w:r>
          </w:p>
        </w:tc>
        <w:tc>
          <w:tcPr>
            <w:tcW w:type="dxa" w:w="3120"/>
            <w:shd w:fill="F5F7F8"/>
            <w:vAlign w:val="center"/>
            <w:tcMar>
              <w:top w:w="90" w:type="dxa"/>
              <w:start w:w="120" w:type="dxa"/>
              <w:bottom w:w="90" w:type="dxa"/>
              <w:end w:w="120" w:type="dxa"/>
            </w:tcMar>
          </w:tcPr>
          <w:p>
            <w:pPr>
              <w:spacing w:after="0" w:line="240" w:lineRule="auto"/>
              <w:jc w:val="center"/>
            </w:pPr>
            <w:r>
              <w:rPr>
                <w:sz w:val="18"/>
              </w:rPr>
              <w:t>19</w:t>
            </w:r>
          </w:p>
        </w:tc>
        <w:tc>
          <w:tcPr>
            <w:tcW w:type="dxa" w:w="3120"/>
            <w:shd w:fill="F5F7F8"/>
            <w:vAlign w:val="center"/>
            <w:tcMar>
              <w:top w:w="90" w:type="dxa"/>
              <w:start w:w="120" w:type="dxa"/>
              <w:bottom w:w="90" w:type="dxa"/>
              <w:end w:w="120" w:type="dxa"/>
            </w:tcMar>
          </w:tcPr>
          <w:p>
            <w:pPr>
              <w:spacing w:after="0" w:line="240" w:lineRule="auto"/>
              <w:jc w:val="center"/>
            </w:pPr>
            <w:r>
              <w:rPr>
                <w:sz w:val="18"/>
              </w:rPr>
              <w:t>31.7%</w:t>
            </w:r>
          </w:p>
        </w:tc>
      </w:tr>
      <w:tr>
        <w:tc>
          <w:tcPr>
            <w:tcW w:type="dxa" w:w="3120"/>
            <w:vAlign w:val="center"/>
            <w:tcMar>
              <w:top w:w="90" w:type="dxa"/>
              <w:start w:w="120" w:type="dxa"/>
              <w:bottom w:w="90" w:type="dxa"/>
              <w:end w:w="120" w:type="dxa"/>
            </w:tcMar>
          </w:tcPr>
          <w:p>
            <w:pPr>
              <w:spacing w:after="0" w:line="240" w:lineRule="auto"/>
            </w:pPr>
            <w:r>
              <w:rPr>
                <w:sz w:val="18"/>
              </w:rPr>
              <w:t>Partial</w:t>
            </w:r>
          </w:p>
        </w:tc>
        <w:tc>
          <w:tcPr>
            <w:tcW w:type="dxa" w:w="3120"/>
            <w:vAlign w:val="center"/>
            <w:tcMar>
              <w:top w:w="90" w:type="dxa"/>
              <w:start w:w="120" w:type="dxa"/>
              <w:bottom w:w="90" w:type="dxa"/>
              <w:end w:w="120" w:type="dxa"/>
            </w:tcMar>
          </w:tcPr>
          <w:p>
            <w:pPr>
              <w:spacing w:after="0" w:line="240" w:lineRule="auto"/>
              <w:jc w:val="center"/>
            </w:pPr>
            <w:r>
              <w:rPr>
                <w:sz w:val="18"/>
              </w:rPr>
              <w:t>4</w:t>
            </w:r>
          </w:p>
        </w:tc>
        <w:tc>
          <w:tcPr>
            <w:tcW w:type="dxa" w:w="3120"/>
            <w:vAlign w:val="center"/>
            <w:tcMar>
              <w:top w:w="90" w:type="dxa"/>
              <w:start w:w="120" w:type="dxa"/>
              <w:bottom w:w="90" w:type="dxa"/>
              <w:end w:w="120" w:type="dxa"/>
            </w:tcMar>
          </w:tcPr>
          <w:p>
            <w:pPr>
              <w:spacing w:after="0" w:line="240" w:lineRule="auto"/>
              <w:jc w:val="center"/>
            </w:pPr>
            <w:r>
              <w:rPr>
                <w:sz w:val="18"/>
              </w:rPr>
              <w:t>6.7%</w:t>
            </w:r>
          </w:p>
        </w:tc>
      </w:tr>
    </w:tbl>
    <w:p>
      <w:pPr>
        <w:spacing w:after="40"/>
      </w:pPr>
    </w:p>
    <w:p>
      <w:r>
        <w:t>Modality remains a substantial bottleneck.</w:t>
      </w:r>
    </w:p>
    <w:p>
      <w:r>
        <w:t>GraphRAG frequently labelled statements as EXPLICIT_FACT even when they represented:</w:t>
      </w:r>
    </w:p>
    <w:p>
      <w:pPr>
        <w:pStyle w:val="ListBullet"/>
        <w:spacing w:after="80"/>
      </w:pPr>
      <w:r>
        <w:t>future targets;</w:t>
      </w:r>
    </w:p>
    <w:p>
      <w:pPr>
        <w:pStyle w:val="ListBullet"/>
        <w:spacing w:after="80"/>
      </w:pPr>
      <w:r>
        <w:t>scenarios;</w:t>
      </w:r>
    </w:p>
    <w:p>
      <w:pPr>
        <w:pStyle w:val="ListBullet"/>
        <w:spacing w:after="80"/>
      </w:pPr>
      <w:r>
        <w:t>proposals;</w:t>
      </w:r>
    </w:p>
    <w:p>
      <w:pPr>
        <w:pStyle w:val="ListBullet"/>
        <w:spacing w:after="80"/>
      </w:pPr>
      <w:r>
        <w:t>planned actions;</w:t>
      </w:r>
    </w:p>
    <w:p>
      <w:pPr>
        <w:pStyle w:val="ListBullet"/>
        <w:spacing w:after="80"/>
      </w:pPr>
      <w:r>
        <w:t>recommendations;</w:t>
      </w:r>
    </w:p>
    <w:p>
      <w:pPr>
        <w:pStyle w:val="ListBullet"/>
        <w:spacing w:after="80"/>
      </w:pPr>
      <w:r>
        <w:t>reasonable interpretations.</w:t>
      </w:r>
    </w:p>
    <w:p>
      <w:r>
        <w:t>Therefore, EXPLICIT_FACT cannot be treated as verified provenance or factual certainty.</w:t>
      </w:r>
    </w:p>
    <w:p>
      <w:pPr>
        <w:pStyle w:val="Heading2"/>
      </w:pPr>
      <w:r>
        <w:t>Direction and endpoint quality</w:t>
      </w:r>
    </w:p>
    <w:p>
      <w:pPr>
        <w:pStyle w:val="Heading3"/>
      </w:pPr>
      <w:r>
        <w:t>Direction</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Direction correctness</w:t>
            </w:r>
          </w:p>
        </w:tc>
        <w:tc>
          <w:tcPr>
            <w:tcW w:type="dxa" w:w="3120"/>
            <w:shd w:fill="2E5E78"/>
            <w:vAlign w:val="center"/>
            <w:tcMar>
              <w:top w:w="90" w:type="dxa"/>
              <w:start w:w="120" w:type="dxa"/>
              <w:bottom w:w="90" w:type="dxa"/>
              <w:end w:w="120" w:type="dxa"/>
            </w:tcMar>
          </w:tcPr>
          <w:p>
            <w:pPr>
              <w:spacing w:after="0"/>
            </w:pPr>
            <w:r>
              <w:rPr>
                <w:b/>
                <w:color w:val="FFFFFF"/>
                <w:sz w:val="19"/>
              </w:rPr>
              <w:t>Count</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Yes</w:t>
            </w:r>
          </w:p>
        </w:tc>
        <w:tc>
          <w:tcPr>
            <w:tcW w:type="dxa" w:w="3120"/>
            <w:vAlign w:val="center"/>
            <w:tcMar>
              <w:top w:w="90" w:type="dxa"/>
              <w:start w:w="120" w:type="dxa"/>
              <w:bottom w:w="90" w:type="dxa"/>
              <w:end w:w="120" w:type="dxa"/>
            </w:tcMar>
          </w:tcPr>
          <w:p>
            <w:pPr>
              <w:spacing w:after="0" w:line="240" w:lineRule="auto"/>
              <w:jc w:val="center"/>
            </w:pPr>
            <w:r>
              <w:rPr>
                <w:sz w:val="18"/>
              </w:rPr>
              <w:t>52</w:t>
            </w:r>
          </w:p>
        </w:tc>
        <w:tc>
          <w:tcPr>
            <w:tcW w:type="dxa" w:w="3120"/>
            <w:vAlign w:val="center"/>
            <w:tcMar>
              <w:top w:w="90" w:type="dxa"/>
              <w:start w:w="120" w:type="dxa"/>
              <w:bottom w:w="90" w:type="dxa"/>
              <w:end w:w="120" w:type="dxa"/>
            </w:tcMar>
          </w:tcPr>
          <w:p>
            <w:pPr>
              <w:spacing w:after="0" w:line="240" w:lineRule="auto"/>
              <w:jc w:val="center"/>
            </w:pPr>
            <w:r>
              <w:rPr>
                <w:sz w:val="18"/>
              </w:rPr>
              <w:t>86.7%</w:t>
            </w:r>
          </w:p>
        </w:tc>
      </w:tr>
      <w:tr>
        <w:tc>
          <w:tcPr>
            <w:tcW w:type="dxa" w:w="3120"/>
            <w:shd w:fill="F5F7F8"/>
            <w:vAlign w:val="center"/>
            <w:tcMar>
              <w:top w:w="90" w:type="dxa"/>
              <w:start w:w="120" w:type="dxa"/>
              <w:bottom w:w="90" w:type="dxa"/>
              <w:end w:w="120" w:type="dxa"/>
            </w:tcMar>
          </w:tcPr>
          <w:p>
            <w:pPr>
              <w:spacing w:after="0" w:line="240" w:lineRule="auto"/>
            </w:pPr>
            <w:r>
              <w:rPr>
                <w:sz w:val="18"/>
              </w:rPr>
              <w:t>No</w:t>
            </w:r>
          </w:p>
        </w:tc>
        <w:tc>
          <w:tcPr>
            <w:tcW w:type="dxa" w:w="3120"/>
            <w:shd w:fill="F5F7F8"/>
            <w:vAlign w:val="center"/>
            <w:tcMar>
              <w:top w:w="90" w:type="dxa"/>
              <w:start w:w="120" w:type="dxa"/>
              <w:bottom w:w="90" w:type="dxa"/>
              <w:end w:w="120" w:type="dxa"/>
            </w:tcMar>
          </w:tcPr>
          <w:p>
            <w:pPr>
              <w:spacing w:after="0" w:line="240" w:lineRule="auto"/>
              <w:jc w:val="center"/>
            </w:pPr>
            <w:r>
              <w:rPr>
                <w:sz w:val="18"/>
              </w:rPr>
              <w:t>7</w:t>
            </w:r>
          </w:p>
        </w:tc>
        <w:tc>
          <w:tcPr>
            <w:tcW w:type="dxa" w:w="3120"/>
            <w:shd w:fill="F5F7F8"/>
            <w:vAlign w:val="center"/>
            <w:tcMar>
              <w:top w:w="90" w:type="dxa"/>
              <w:start w:w="120" w:type="dxa"/>
              <w:bottom w:w="90" w:type="dxa"/>
              <w:end w:w="120" w:type="dxa"/>
            </w:tcMar>
          </w:tcPr>
          <w:p>
            <w:pPr>
              <w:spacing w:after="0" w:line="240" w:lineRule="auto"/>
              <w:jc w:val="center"/>
            </w:pPr>
            <w:r>
              <w:rPr>
                <w:sz w:val="18"/>
              </w:rPr>
              <w:t>11.7%</w:t>
            </w:r>
          </w:p>
        </w:tc>
      </w:tr>
      <w:tr>
        <w:tc>
          <w:tcPr>
            <w:tcW w:type="dxa" w:w="3120"/>
            <w:vAlign w:val="center"/>
            <w:tcMar>
              <w:top w:w="90" w:type="dxa"/>
              <w:start w:w="120" w:type="dxa"/>
              <w:bottom w:w="90" w:type="dxa"/>
              <w:end w:w="120" w:type="dxa"/>
            </w:tcMar>
          </w:tcPr>
          <w:p>
            <w:pPr>
              <w:spacing w:after="0" w:line="240" w:lineRule="auto"/>
            </w:pPr>
            <w:r>
              <w:rPr>
                <w:sz w:val="18"/>
              </w:rPr>
              <w:t>Partial</w:t>
            </w:r>
          </w:p>
        </w:tc>
        <w:tc>
          <w:tcPr>
            <w:tcW w:type="dxa" w:w="3120"/>
            <w:vAlign w:val="center"/>
            <w:tcMar>
              <w:top w:w="90" w:type="dxa"/>
              <w:start w:w="120" w:type="dxa"/>
              <w:bottom w:w="90" w:type="dxa"/>
              <w:end w:w="120" w:type="dxa"/>
            </w:tcMar>
          </w:tcPr>
          <w:p>
            <w:pPr>
              <w:spacing w:after="0" w:line="240" w:lineRule="auto"/>
              <w:jc w:val="center"/>
            </w:pPr>
            <w:r>
              <w:rPr>
                <w:sz w:val="18"/>
              </w:rPr>
              <w:t>1</w:t>
            </w:r>
          </w:p>
        </w:tc>
        <w:tc>
          <w:tcPr>
            <w:tcW w:type="dxa" w:w="3120"/>
            <w:vAlign w:val="center"/>
            <w:tcMar>
              <w:top w:w="90" w:type="dxa"/>
              <w:start w:w="120" w:type="dxa"/>
              <w:bottom w:w="90" w:type="dxa"/>
              <w:end w:w="120" w:type="dxa"/>
            </w:tcMar>
          </w:tcPr>
          <w:p>
            <w:pPr>
              <w:spacing w:after="0" w:line="240" w:lineRule="auto"/>
              <w:jc w:val="center"/>
            </w:pPr>
            <w:r>
              <w:rPr>
                <w:sz w:val="18"/>
              </w:rPr>
              <w:t>1.7%</w:t>
            </w:r>
          </w:p>
        </w:tc>
      </w:tr>
    </w:tbl>
    <w:p>
      <w:pPr>
        <w:spacing w:after="40"/>
      </w:pPr>
    </w:p>
    <w:p>
      <w:pPr>
        <w:pStyle w:val="Heading3"/>
      </w:pPr>
      <w:r>
        <w:t>Endpoints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Endpoint correctness</w:t>
            </w:r>
          </w:p>
        </w:tc>
        <w:tc>
          <w:tcPr>
            <w:tcW w:type="dxa" w:w="3120"/>
            <w:shd w:fill="2E5E78"/>
            <w:vAlign w:val="center"/>
            <w:tcMar>
              <w:top w:w="90" w:type="dxa"/>
              <w:start w:w="120" w:type="dxa"/>
              <w:bottom w:w="90" w:type="dxa"/>
              <w:end w:w="120" w:type="dxa"/>
            </w:tcMar>
          </w:tcPr>
          <w:p>
            <w:pPr>
              <w:spacing w:after="0"/>
            </w:pPr>
            <w:r>
              <w:rPr>
                <w:b/>
                <w:color w:val="FFFFFF"/>
                <w:sz w:val="19"/>
              </w:rPr>
              <w:t>Count</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Yes</w:t>
            </w:r>
          </w:p>
        </w:tc>
        <w:tc>
          <w:tcPr>
            <w:tcW w:type="dxa" w:w="3120"/>
            <w:vAlign w:val="center"/>
            <w:tcMar>
              <w:top w:w="90" w:type="dxa"/>
              <w:start w:w="120" w:type="dxa"/>
              <w:bottom w:w="90" w:type="dxa"/>
              <w:end w:w="120" w:type="dxa"/>
            </w:tcMar>
          </w:tcPr>
          <w:p>
            <w:pPr>
              <w:spacing w:after="0" w:line="240" w:lineRule="auto"/>
              <w:jc w:val="center"/>
            </w:pPr>
            <w:r>
              <w:rPr>
                <w:sz w:val="18"/>
              </w:rPr>
              <w:t>57</w:t>
            </w:r>
          </w:p>
        </w:tc>
        <w:tc>
          <w:tcPr>
            <w:tcW w:type="dxa" w:w="3120"/>
            <w:vAlign w:val="center"/>
            <w:tcMar>
              <w:top w:w="90" w:type="dxa"/>
              <w:start w:w="120" w:type="dxa"/>
              <w:bottom w:w="90" w:type="dxa"/>
              <w:end w:w="120" w:type="dxa"/>
            </w:tcMar>
          </w:tcPr>
          <w:p>
            <w:pPr>
              <w:spacing w:after="0" w:line="240" w:lineRule="auto"/>
              <w:jc w:val="center"/>
            </w:pPr>
            <w:r>
              <w:rPr>
                <w:sz w:val="18"/>
              </w:rPr>
              <w:t>95.0%</w:t>
            </w:r>
          </w:p>
        </w:tc>
      </w:tr>
      <w:tr>
        <w:tc>
          <w:tcPr>
            <w:tcW w:type="dxa" w:w="3120"/>
            <w:shd w:fill="F5F7F8"/>
            <w:vAlign w:val="center"/>
            <w:tcMar>
              <w:top w:w="90" w:type="dxa"/>
              <w:start w:w="120" w:type="dxa"/>
              <w:bottom w:w="90" w:type="dxa"/>
              <w:end w:w="120" w:type="dxa"/>
            </w:tcMar>
          </w:tcPr>
          <w:p>
            <w:pPr>
              <w:spacing w:after="0" w:line="240" w:lineRule="auto"/>
            </w:pPr>
            <w:r>
              <w:rPr>
                <w:sz w:val="18"/>
              </w:rPr>
              <w:t>No</w:t>
            </w:r>
          </w:p>
        </w:tc>
        <w:tc>
          <w:tcPr>
            <w:tcW w:type="dxa" w:w="3120"/>
            <w:shd w:fill="F5F7F8"/>
            <w:vAlign w:val="center"/>
            <w:tcMar>
              <w:top w:w="90" w:type="dxa"/>
              <w:start w:w="120" w:type="dxa"/>
              <w:bottom w:w="90" w:type="dxa"/>
              <w:end w:w="120" w:type="dxa"/>
            </w:tcMar>
          </w:tcPr>
          <w:p>
            <w:pPr>
              <w:spacing w:after="0" w:line="240" w:lineRule="auto"/>
              <w:jc w:val="center"/>
            </w:pPr>
            <w:r>
              <w:rPr>
                <w:sz w:val="18"/>
              </w:rPr>
              <w:t>2</w:t>
            </w:r>
          </w:p>
        </w:tc>
        <w:tc>
          <w:tcPr>
            <w:tcW w:type="dxa" w:w="3120"/>
            <w:shd w:fill="F5F7F8"/>
            <w:vAlign w:val="center"/>
            <w:tcMar>
              <w:top w:w="90" w:type="dxa"/>
              <w:start w:w="120" w:type="dxa"/>
              <w:bottom w:w="90" w:type="dxa"/>
              <w:end w:w="120" w:type="dxa"/>
            </w:tcMar>
          </w:tcPr>
          <w:p>
            <w:pPr>
              <w:spacing w:after="0" w:line="240" w:lineRule="auto"/>
              <w:jc w:val="center"/>
            </w:pPr>
            <w:r>
              <w:rPr>
                <w:sz w:val="18"/>
              </w:rPr>
              <w:t>3.3%</w:t>
            </w:r>
          </w:p>
        </w:tc>
      </w:tr>
      <w:tr>
        <w:tc>
          <w:tcPr>
            <w:tcW w:type="dxa" w:w="3120"/>
            <w:vAlign w:val="center"/>
            <w:tcMar>
              <w:top w:w="90" w:type="dxa"/>
              <w:start w:w="120" w:type="dxa"/>
              <w:bottom w:w="90" w:type="dxa"/>
              <w:end w:w="120" w:type="dxa"/>
            </w:tcMar>
          </w:tcPr>
          <w:p>
            <w:pPr>
              <w:spacing w:after="0" w:line="240" w:lineRule="auto"/>
            </w:pPr>
            <w:r>
              <w:rPr>
                <w:sz w:val="18"/>
              </w:rPr>
              <w:t>Partial</w:t>
            </w:r>
          </w:p>
        </w:tc>
        <w:tc>
          <w:tcPr>
            <w:tcW w:type="dxa" w:w="3120"/>
            <w:vAlign w:val="center"/>
            <w:tcMar>
              <w:top w:w="90" w:type="dxa"/>
              <w:start w:w="120" w:type="dxa"/>
              <w:bottom w:w="90" w:type="dxa"/>
              <w:end w:w="120" w:type="dxa"/>
            </w:tcMar>
          </w:tcPr>
          <w:p>
            <w:pPr>
              <w:spacing w:after="0" w:line="240" w:lineRule="auto"/>
              <w:jc w:val="center"/>
            </w:pPr>
            <w:r>
              <w:rPr>
                <w:sz w:val="18"/>
              </w:rPr>
              <w:t>1</w:t>
            </w:r>
          </w:p>
        </w:tc>
        <w:tc>
          <w:tcPr>
            <w:tcW w:type="dxa" w:w="3120"/>
            <w:vAlign w:val="center"/>
            <w:tcMar>
              <w:top w:w="90" w:type="dxa"/>
              <w:start w:w="120" w:type="dxa"/>
              <w:bottom w:w="90" w:type="dxa"/>
              <w:end w:w="120" w:type="dxa"/>
            </w:tcMar>
          </w:tcPr>
          <w:p>
            <w:pPr>
              <w:spacing w:after="0" w:line="240" w:lineRule="auto"/>
              <w:jc w:val="center"/>
            </w:pPr>
            <w:r>
              <w:rPr>
                <w:sz w:val="18"/>
              </w:rPr>
              <w:t>1.7%</w:t>
            </w:r>
          </w:p>
        </w:tc>
      </w:tr>
    </w:tbl>
    <w:p>
      <w:pPr>
        <w:spacing w:after="40"/>
      </w:pPr>
    </w:p>
    <w:p>
      <w:r>
        <w:t>Endpoint identification was generally strong. However, direction errors materially changed the meaning of several claims.</w:t>
      </w:r>
    </w:p>
    <w:p>
      <w:r>
        <w:t>Examples included:</w:t>
      </w:r>
    </w:p>
    <w:p>
      <w:pPr>
        <w:pStyle w:val="ListBullet"/>
        <w:spacing w:after="80"/>
      </w:pPr>
      <w:r>
        <w:t>sustainable electricity supply → photovoltaics, although the description</w:t>
      </w:r>
    </w:p>
    <w:p>
      <w:r>
        <w:t>stated that photovoltaics contributes to sustainable electricity supply;</w:t>
      </w:r>
    </w:p>
    <w:p>
      <w:pPr>
        <w:pStyle w:val="ListBullet"/>
        <w:spacing w:after="80"/>
      </w:pPr>
      <w:r>
        <w:t>energy independence → photovoltaics, although PV expansion strengthens</w:t>
      </w:r>
    </w:p>
    <w:p>
      <w:r>
        <w:t>energy independence;</w:t>
      </w:r>
    </w:p>
    <w:p>
      <w:pPr>
        <w:pStyle w:val="ListBullet"/>
        <w:spacing w:after="80"/>
      </w:pPr>
      <w:r>
        <w:t>jobs → photovoltaics, although jobs were described as an outcome of PV</w:t>
      </w:r>
    </w:p>
    <w:p>
      <w:r>
        <w:t>expansion;</w:t>
      </w:r>
    </w:p>
    <w:p>
      <w:pPr>
        <w:pStyle w:val="ListBullet"/>
        <w:spacing w:after="80"/>
      </w:pPr>
      <w:r>
        <w:t>Action Plan Grid Connection → E-Control, although E-Control published or</w:t>
      </w:r>
    </w:p>
    <w:p>
      <w:r>
        <w:t>developed the action plan;</w:t>
      </w:r>
    </w:p>
    <w:p>
      <w:pPr>
        <w:pStyle w:val="ListBullet"/>
        <w:spacing w:after="80"/>
      </w:pPr>
      <w:r>
        <w:t>export activity → Austrian companies, although Austrian companies</w:t>
      </w:r>
    </w:p>
    <w:p>
      <w:r>
        <w:t>perform the exporting.</w:t>
      </w:r>
    </w:p>
    <w:p>
      <w:r>
        <w:t>This demonstrates that a plausible generated description can coexist with an incorrectly directed stored edge.</w:t>
      </w:r>
    </w:p>
    <w:p>
      <w:pPr>
        <w:pStyle w:val="Heading2"/>
      </w:pPr>
      <w:r>
        <w:t>Numerical and target relationships</w:t>
      </w:r>
    </w:p>
    <w:p>
      <w:r>
        <w:t>Pilot 2 substantially improved the structural representation of numerical information.</w:t>
      </w:r>
    </w:p>
    <w:p>
      <w:r>
        <w:t>Correctly captured examples included:</w:t>
      </w:r>
    </w:p>
    <w:p>
      <w:pPr>
        <w:pStyle w:val="ListBullet"/>
        <w:spacing w:after="80"/>
      </w:pPr>
      <w:r>
        <w:t>1 GW of annual PV additions in 2022;</w:t>
      </w:r>
    </w:p>
    <w:p>
      <w:pPr>
        <w:pStyle w:val="ListBullet"/>
        <w:spacing w:after="80"/>
      </w:pPr>
      <w:r>
        <w:t>approximately 2.5 GW of annual PV additions in 2023;</w:t>
      </w:r>
    </w:p>
    <w:p>
      <w:pPr>
        <w:pStyle w:val="ListBullet"/>
        <w:spacing w:after="80"/>
      </w:pPr>
      <w:r>
        <w:t>approximately 6.3 TWh of PV generation in 2023;</w:t>
      </w:r>
    </w:p>
    <w:p>
      <w:pPr>
        <w:pStyle w:val="ListBullet"/>
        <w:spacing w:after="80"/>
      </w:pPr>
      <w:r>
        <w:t>approximately 10% of final electricity consumption in 2023;</w:t>
      </w:r>
    </w:p>
    <w:p>
      <w:pPr>
        <w:pStyle w:val="ListBullet"/>
        <w:spacing w:after="80"/>
      </w:pPr>
      <w:r>
        <w:t>approximately 2% of total energy demand in 2023;</w:t>
      </w:r>
    </w:p>
    <w:p>
      <w:pPr>
        <w:pStyle w:val="ListBullet"/>
        <w:spacing w:after="80"/>
      </w:pPr>
      <w:r>
        <w:t>approximately 20% of total energy supply projected for 2040;</w:t>
      </w:r>
    </w:p>
    <w:p>
      <w:pPr>
        <w:pStyle w:val="ListBullet"/>
        <w:spacing w:after="80"/>
      </w:pPr>
      <w:r>
        <w:t>100% nationally balanced renewable electricity consumption by 2030;</w:t>
      </w:r>
    </w:p>
    <w:p>
      <w:pPr>
        <w:pStyle w:val="ListBullet"/>
        <w:spacing w:after="80"/>
      </w:pPr>
      <w:r>
        <w:t>the 21 TWh scenario requirement for 2030.</w:t>
      </w:r>
    </w:p>
    <w:p>
      <w:r>
        <w:t>This directly addresses Pilot 1's most important recall failure, where all ten reviewed market and numerical relationships were missing.</w:t>
      </w:r>
    </w:p>
    <w:p>
      <w:r>
        <w:t>Remaining numerical problems included:</w:t>
      </w:r>
    </w:p>
    <w:p>
      <w:pPr>
        <w:pStyle w:val="ListBullet"/>
        <w:spacing w:after="80"/>
      </w:pPr>
      <w:r>
        <w:t>describing 11 TWh of energy generation as capacity;</w:t>
      </w:r>
    </w:p>
    <w:p>
      <w:pPr>
        <w:pStyle w:val="ListBullet"/>
        <w:spacing w:after="80"/>
      </w:pPr>
      <w:r>
        <w:t>removing the 2023 reference from a 10% measurement and calling it</w:t>
      </w:r>
    </w:p>
    <w:p>
      <w:r>
        <w:t>current;</w:t>
      </w:r>
    </w:p>
    <w:p>
      <w:pPr>
        <w:pStyle w:val="ListBullet"/>
        <w:spacing w:after="80"/>
      </w:pPr>
      <w:r>
        <w:t>treating the 41 TWh PV potential as an adopted target;</w:t>
      </w:r>
    </w:p>
    <w:p>
      <w:pPr>
        <w:pStyle w:val="ListBullet"/>
        <w:spacing w:after="80"/>
      </w:pPr>
      <w:r>
        <w:t>assigning the complete EUR 600 million amount separately to both the EAG</w:t>
      </w:r>
    </w:p>
    <w:p>
      <w:r>
        <w:t>and Climate and Energy Fund, even though the source presented it jointly.</w:t>
      </w:r>
    </w:p>
    <w:p>
      <w:pPr>
        <w:pStyle w:val="Heading2"/>
      </w:pPr>
      <w:r>
        <w:t>Comparison with Pilot 1</w:t>
      </w:r>
    </w:p>
    <w:p>
      <w:r>
        <w:t>The Pilot 1 relationship audit reviewed 42 relationships: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Pilot 1 classification</w:t>
            </w:r>
          </w:p>
        </w:tc>
        <w:tc>
          <w:tcPr>
            <w:tcW w:type="dxa" w:w="3120"/>
            <w:shd w:fill="2E5E78"/>
            <w:vAlign w:val="center"/>
            <w:tcMar>
              <w:top w:w="90" w:type="dxa"/>
              <w:start w:w="120" w:type="dxa"/>
              <w:bottom w:w="90" w:type="dxa"/>
              <w:end w:w="120" w:type="dxa"/>
            </w:tcMar>
          </w:tcPr>
          <w:p>
            <w:pPr>
              <w:spacing w:after="0"/>
            </w:pPr>
            <w:r>
              <w:rPr>
                <w:b/>
                <w:color w:val="FFFFFF"/>
                <w:sz w:val="19"/>
              </w:rPr>
              <w:t>Count</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Directly supported</w:t>
            </w:r>
          </w:p>
        </w:tc>
        <w:tc>
          <w:tcPr>
            <w:tcW w:type="dxa" w:w="3120"/>
            <w:vAlign w:val="center"/>
            <w:tcMar>
              <w:top w:w="90" w:type="dxa"/>
              <w:start w:w="120" w:type="dxa"/>
              <w:bottom w:w="90" w:type="dxa"/>
              <w:end w:w="120" w:type="dxa"/>
            </w:tcMar>
          </w:tcPr>
          <w:p>
            <w:pPr>
              <w:spacing w:after="0" w:line="240" w:lineRule="auto"/>
              <w:jc w:val="center"/>
            </w:pPr>
            <w:r>
              <w:rPr>
                <w:sz w:val="18"/>
              </w:rPr>
              <w:t>17</w:t>
            </w:r>
          </w:p>
        </w:tc>
        <w:tc>
          <w:tcPr>
            <w:tcW w:type="dxa" w:w="3120"/>
            <w:vAlign w:val="center"/>
            <w:tcMar>
              <w:top w:w="90" w:type="dxa"/>
              <w:start w:w="120" w:type="dxa"/>
              <w:bottom w:w="90" w:type="dxa"/>
              <w:end w:w="120" w:type="dxa"/>
            </w:tcMar>
          </w:tcPr>
          <w:p>
            <w:pPr>
              <w:spacing w:after="0" w:line="240" w:lineRule="auto"/>
              <w:jc w:val="center"/>
            </w:pPr>
            <w:r>
              <w:rPr>
                <w:sz w:val="18"/>
              </w:rPr>
              <w:t>40.5%</w:t>
            </w:r>
          </w:p>
        </w:tc>
      </w:tr>
      <w:tr>
        <w:tc>
          <w:tcPr>
            <w:tcW w:type="dxa" w:w="3120"/>
            <w:shd w:fill="F5F7F8"/>
            <w:vAlign w:val="center"/>
            <w:tcMar>
              <w:top w:w="90" w:type="dxa"/>
              <w:start w:w="120" w:type="dxa"/>
              <w:bottom w:w="90" w:type="dxa"/>
              <w:end w:w="120" w:type="dxa"/>
            </w:tcMar>
          </w:tcPr>
          <w:p>
            <w:pPr>
              <w:spacing w:after="0" w:line="240" w:lineRule="auto"/>
            </w:pPr>
            <w:r>
              <w:rPr>
                <w:sz w:val="18"/>
              </w:rPr>
              <w:t>Reasonable inference</w:t>
            </w:r>
          </w:p>
        </w:tc>
        <w:tc>
          <w:tcPr>
            <w:tcW w:type="dxa" w:w="3120"/>
            <w:shd w:fill="F5F7F8"/>
            <w:vAlign w:val="center"/>
            <w:tcMar>
              <w:top w:w="90" w:type="dxa"/>
              <w:start w:w="120" w:type="dxa"/>
              <w:bottom w:w="90" w:type="dxa"/>
              <w:end w:w="120" w:type="dxa"/>
            </w:tcMar>
          </w:tcPr>
          <w:p>
            <w:pPr>
              <w:spacing w:after="0" w:line="240" w:lineRule="auto"/>
              <w:jc w:val="center"/>
            </w:pPr>
            <w:r>
              <w:rPr>
                <w:sz w:val="18"/>
              </w:rPr>
              <w:t>12</w:t>
            </w:r>
          </w:p>
        </w:tc>
        <w:tc>
          <w:tcPr>
            <w:tcW w:type="dxa" w:w="3120"/>
            <w:shd w:fill="F5F7F8"/>
            <w:vAlign w:val="center"/>
            <w:tcMar>
              <w:top w:w="90" w:type="dxa"/>
              <w:start w:w="120" w:type="dxa"/>
              <w:bottom w:w="90" w:type="dxa"/>
              <w:end w:w="120" w:type="dxa"/>
            </w:tcMar>
          </w:tcPr>
          <w:p>
            <w:pPr>
              <w:spacing w:after="0" w:line="240" w:lineRule="auto"/>
              <w:jc w:val="center"/>
            </w:pPr>
            <w:r>
              <w:rPr>
                <w:sz w:val="18"/>
              </w:rPr>
              <w:t>28.6%</w:t>
            </w:r>
          </w:p>
        </w:tc>
      </w:tr>
      <w:tr>
        <w:tc>
          <w:tcPr>
            <w:tcW w:type="dxa" w:w="3120"/>
            <w:vAlign w:val="center"/>
            <w:tcMar>
              <w:top w:w="90" w:type="dxa"/>
              <w:start w:w="120" w:type="dxa"/>
              <w:bottom w:w="90" w:type="dxa"/>
              <w:end w:w="120" w:type="dxa"/>
            </w:tcMar>
          </w:tcPr>
          <w:p>
            <w:pPr>
              <w:spacing w:after="0" w:line="240" w:lineRule="auto"/>
            </w:pPr>
            <w:r>
              <w:rPr>
                <w:sz w:val="18"/>
              </w:rPr>
              <w:t>Overgeneralized</w:t>
            </w:r>
          </w:p>
        </w:tc>
        <w:tc>
          <w:tcPr>
            <w:tcW w:type="dxa" w:w="3120"/>
            <w:vAlign w:val="center"/>
            <w:tcMar>
              <w:top w:w="90" w:type="dxa"/>
              <w:start w:w="120" w:type="dxa"/>
              <w:bottom w:w="90" w:type="dxa"/>
              <w:end w:w="120" w:type="dxa"/>
            </w:tcMar>
          </w:tcPr>
          <w:p>
            <w:pPr>
              <w:spacing w:after="0" w:line="240" w:lineRule="auto"/>
              <w:jc w:val="center"/>
            </w:pPr>
            <w:r>
              <w:rPr>
                <w:sz w:val="18"/>
              </w:rPr>
              <w:t>9</w:t>
            </w:r>
          </w:p>
        </w:tc>
        <w:tc>
          <w:tcPr>
            <w:tcW w:type="dxa" w:w="3120"/>
            <w:vAlign w:val="center"/>
            <w:tcMar>
              <w:top w:w="90" w:type="dxa"/>
              <w:start w:w="120" w:type="dxa"/>
              <w:bottom w:w="90" w:type="dxa"/>
              <w:end w:w="120" w:type="dxa"/>
            </w:tcMar>
          </w:tcPr>
          <w:p>
            <w:pPr>
              <w:spacing w:after="0" w:line="240" w:lineRule="auto"/>
              <w:jc w:val="center"/>
            </w:pPr>
            <w:r>
              <w:rPr>
                <w:sz w:val="18"/>
              </w:rPr>
              <w:t>21.4%</w:t>
            </w:r>
          </w:p>
        </w:tc>
      </w:tr>
      <w:tr>
        <w:tc>
          <w:tcPr>
            <w:tcW w:type="dxa" w:w="3120"/>
            <w:shd w:fill="F5F7F8"/>
            <w:vAlign w:val="center"/>
            <w:tcMar>
              <w:top w:w="90" w:type="dxa"/>
              <w:start w:w="120" w:type="dxa"/>
              <w:bottom w:w="90" w:type="dxa"/>
              <w:end w:w="120" w:type="dxa"/>
            </w:tcMar>
          </w:tcPr>
          <w:p>
            <w:pPr>
              <w:spacing w:after="0" w:line="240" w:lineRule="auto"/>
            </w:pPr>
            <w:r>
              <w:rPr>
                <w:sz w:val="18"/>
              </w:rPr>
              <w:t>Unsupported</w:t>
            </w:r>
          </w:p>
        </w:tc>
        <w:tc>
          <w:tcPr>
            <w:tcW w:type="dxa" w:w="3120"/>
            <w:shd w:fill="F5F7F8"/>
            <w:vAlign w:val="center"/>
            <w:tcMar>
              <w:top w:w="90" w:type="dxa"/>
              <w:start w:w="120" w:type="dxa"/>
              <w:bottom w:w="90" w:type="dxa"/>
              <w:end w:w="120" w:type="dxa"/>
            </w:tcMar>
          </w:tcPr>
          <w:p>
            <w:pPr>
              <w:spacing w:after="0" w:line="240" w:lineRule="auto"/>
              <w:jc w:val="center"/>
            </w:pPr>
            <w:r>
              <w:rPr>
                <w:sz w:val="18"/>
              </w:rPr>
              <w:t>3</w:t>
            </w:r>
          </w:p>
        </w:tc>
        <w:tc>
          <w:tcPr>
            <w:tcW w:type="dxa" w:w="3120"/>
            <w:shd w:fill="F5F7F8"/>
            <w:vAlign w:val="center"/>
            <w:tcMar>
              <w:top w:w="90" w:type="dxa"/>
              <w:start w:w="120" w:type="dxa"/>
              <w:bottom w:w="90" w:type="dxa"/>
              <w:end w:w="120" w:type="dxa"/>
            </w:tcMar>
          </w:tcPr>
          <w:p>
            <w:pPr>
              <w:spacing w:after="0" w:line="240" w:lineRule="auto"/>
              <w:jc w:val="center"/>
            </w:pPr>
            <w:r>
              <w:rPr>
                <w:sz w:val="18"/>
              </w:rPr>
              <w:t>7.1%</w:t>
            </w:r>
          </w:p>
        </w:tc>
      </w:tr>
      <w:tr>
        <w:tc>
          <w:tcPr>
            <w:tcW w:type="dxa" w:w="3120"/>
            <w:vAlign w:val="center"/>
            <w:tcMar>
              <w:top w:w="90" w:type="dxa"/>
              <w:start w:w="120" w:type="dxa"/>
              <w:bottom w:w="90" w:type="dxa"/>
              <w:end w:w="120" w:type="dxa"/>
            </w:tcMar>
          </w:tcPr>
          <w:p>
            <w:pPr>
              <w:spacing w:after="0" w:line="240" w:lineRule="auto"/>
            </w:pPr>
            <w:r>
              <w:rPr>
                <w:sz w:val="18"/>
              </w:rPr>
              <w:t>Wrong direction or endpoints</w:t>
            </w:r>
          </w:p>
        </w:tc>
        <w:tc>
          <w:tcPr>
            <w:tcW w:type="dxa" w:w="3120"/>
            <w:vAlign w:val="center"/>
            <w:tcMar>
              <w:top w:w="90" w:type="dxa"/>
              <w:start w:w="120" w:type="dxa"/>
              <w:bottom w:w="90" w:type="dxa"/>
              <w:end w:w="120" w:type="dxa"/>
            </w:tcMar>
          </w:tcPr>
          <w:p>
            <w:pPr>
              <w:spacing w:after="0" w:line="240" w:lineRule="auto"/>
              <w:jc w:val="center"/>
            </w:pPr>
            <w:r>
              <w:rPr>
                <w:sz w:val="18"/>
              </w:rPr>
              <w:t>1</w:t>
            </w:r>
          </w:p>
        </w:tc>
        <w:tc>
          <w:tcPr>
            <w:tcW w:type="dxa" w:w="3120"/>
            <w:vAlign w:val="center"/>
            <w:tcMar>
              <w:top w:w="90" w:type="dxa"/>
              <w:start w:w="120" w:type="dxa"/>
              <w:bottom w:w="90" w:type="dxa"/>
              <w:end w:w="120" w:type="dxa"/>
            </w:tcMar>
          </w:tcPr>
          <w:p>
            <w:pPr>
              <w:spacing w:after="0" w:line="240" w:lineRule="auto"/>
              <w:jc w:val="center"/>
            </w:pPr>
            <w:r>
              <w:rPr>
                <w:sz w:val="18"/>
              </w:rPr>
              <w:t>2.4%</w:t>
            </w:r>
          </w:p>
        </w:tc>
      </w:tr>
    </w:tbl>
    <w:p>
      <w:pPr>
        <w:spacing w:after="40"/>
      </w:pPr>
    </w:p>
    <w:p>
      <w:r>
        <w:t>Pilot 2 reviewed 60 relationships: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Pilot 2 classification</w:t>
            </w:r>
          </w:p>
        </w:tc>
        <w:tc>
          <w:tcPr>
            <w:tcW w:type="dxa" w:w="3120"/>
            <w:shd w:fill="2E5E78"/>
            <w:vAlign w:val="center"/>
            <w:tcMar>
              <w:top w:w="90" w:type="dxa"/>
              <w:start w:w="120" w:type="dxa"/>
              <w:bottom w:w="90" w:type="dxa"/>
              <w:end w:w="120" w:type="dxa"/>
            </w:tcMar>
          </w:tcPr>
          <w:p>
            <w:pPr>
              <w:spacing w:after="0"/>
            </w:pPr>
            <w:r>
              <w:rPr>
                <w:b/>
                <w:color w:val="FFFFFF"/>
                <w:sz w:val="19"/>
              </w:rPr>
              <w:t>Count</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Directly supported</w:t>
            </w:r>
          </w:p>
        </w:tc>
        <w:tc>
          <w:tcPr>
            <w:tcW w:type="dxa" w:w="3120"/>
            <w:vAlign w:val="center"/>
            <w:tcMar>
              <w:top w:w="90" w:type="dxa"/>
              <w:start w:w="120" w:type="dxa"/>
              <w:bottom w:w="90" w:type="dxa"/>
              <w:end w:w="120" w:type="dxa"/>
            </w:tcMar>
          </w:tcPr>
          <w:p>
            <w:pPr>
              <w:spacing w:after="0" w:line="240" w:lineRule="auto"/>
              <w:jc w:val="center"/>
            </w:pPr>
            <w:r>
              <w:rPr>
                <w:sz w:val="18"/>
              </w:rPr>
              <w:t>35</w:t>
            </w:r>
          </w:p>
        </w:tc>
        <w:tc>
          <w:tcPr>
            <w:tcW w:type="dxa" w:w="3120"/>
            <w:vAlign w:val="center"/>
            <w:tcMar>
              <w:top w:w="90" w:type="dxa"/>
              <w:start w:w="120" w:type="dxa"/>
              <w:bottom w:w="90" w:type="dxa"/>
              <w:end w:w="120" w:type="dxa"/>
            </w:tcMar>
          </w:tcPr>
          <w:p>
            <w:pPr>
              <w:spacing w:after="0" w:line="240" w:lineRule="auto"/>
              <w:jc w:val="center"/>
            </w:pPr>
            <w:r>
              <w:rPr>
                <w:sz w:val="18"/>
              </w:rPr>
              <w:t>58.3%</w:t>
            </w:r>
          </w:p>
        </w:tc>
      </w:tr>
      <w:tr>
        <w:tc>
          <w:tcPr>
            <w:tcW w:type="dxa" w:w="3120"/>
            <w:shd w:fill="F5F7F8"/>
            <w:vAlign w:val="center"/>
            <w:tcMar>
              <w:top w:w="90" w:type="dxa"/>
              <w:start w:w="120" w:type="dxa"/>
              <w:bottom w:w="90" w:type="dxa"/>
              <w:end w:w="120" w:type="dxa"/>
            </w:tcMar>
          </w:tcPr>
          <w:p>
            <w:pPr>
              <w:spacing w:after="0" w:line="240" w:lineRule="auto"/>
            </w:pPr>
            <w:r>
              <w:rPr>
                <w:sz w:val="18"/>
              </w:rPr>
              <w:t>Reasonable inference</w:t>
            </w:r>
          </w:p>
        </w:tc>
        <w:tc>
          <w:tcPr>
            <w:tcW w:type="dxa" w:w="3120"/>
            <w:shd w:fill="F5F7F8"/>
            <w:vAlign w:val="center"/>
            <w:tcMar>
              <w:top w:w="90" w:type="dxa"/>
              <w:start w:w="120" w:type="dxa"/>
              <w:bottom w:w="90" w:type="dxa"/>
              <w:end w:w="120" w:type="dxa"/>
            </w:tcMar>
          </w:tcPr>
          <w:p>
            <w:pPr>
              <w:spacing w:after="0" w:line="240" w:lineRule="auto"/>
              <w:jc w:val="center"/>
            </w:pPr>
            <w:r>
              <w:rPr>
                <w:sz w:val="18"/>
              </w:rPr>
              <w:t>7</w:t>
            </w:r>
          </w:p>
        </w:tc>
        <w:tc>
          <w:tcPr>
            <w:tcW w:type="dxa" w:w="3120"/>
            <w:shd w:fill="F5F7F8"/>
            <w:vAlign w:val="center"/>
            <w:tcMar>
              <w:top w:w="90" w:type="dxa"/>
              <w:start w:w="120" w:type="dxa"/>
              <w:bottom w:w="90" w:type="dxa"/>
              <w:end w:w="120" w:type="dxa"/>
            </w:tcMar>
          </w:tcPr>
          <w:p>
            <w:pPr>
              <w:spacing w:after="0" w:line="240" w:lineRule="auto"/>
              <w:jc w:val="center"/>
            </w:pPr>
            <w:r>
              <w:rPr>
                <w:sz w:val="18"/>
              </w:rPr>
              <w:t>11.7%</w:t>
            </w:r>
          </w:p>
        </w:tc>
      </w:tr>
      <w:tr>
        <w:tc>
          <w:tcPr>
            <w:tcW w:type="dxa" w:w="3120"/>
            <w:vAlign w:val="center"/>
            <w:tcMar>
              <w:top w:w="90" w:type="dxa"/>
              <w:start w:w="120" w:type="dxa"/>
              <w:bottom w:w="90" w:type="dxa"/>
              <w:end w:w="120" w:type="dxa"/>
            </w:tcMar>
          </w:tcPr>
          <w:p>
            <w:pPr>
              <w:spacing w:after="0" w:line="240" w:lineRule="auto"/>
            </w:pPr>
            <w:r>
              <w:rPr>
                <w:sz w:val="18"/>
              </w:rPr>
              <w:t>Overgeneralized</w:t>
            </w:r>
          </w:p>
        </w:tc>
        <w:tc>
          <w:tcPr>
            <w:tcW w:type="dxa" w:w="3120"/>
            <w:vAlign w:val="center"/>
            <w:tcMar>
              <w:top w:w="90" w:type="dxa"/>
              <w:start w:w="120" w:type="dxa"/>
              <w:bottom w:w="90" w:type="dxa"/>
              <w:end w:w="120" w:type="dxa"/>
            </w:tcMar>
          </w:tcPr>
          <w:p>
            <w:pPr>
              <w:spacing w:after="0" w:line="240" w:lineRule="auto"/>
              <w:jc w:val="center"/>
            </w:pPr>
            <w:r>
              <w:rPr>
                <w:sz w:val="18"/>
              </w:rPr>
              <w:t>7</w:t>
            </w:r>
          </w:p>
        </w:tc>
        <w:tc>
          <w:tcPr>
            <w:tcW w:type="dxa" w:w="3120"/>
            <w:vAlign w:val="center"/>
            <w:tcMar>
              <w:top w:w="90" w:type="dxa"/>
              <w:start w:w="120" w:type="dxa"/>
              <w:bottom w:w="90" w:type="dxa"/>
              <w:end w:w="120" w:type="dxa"/>
            </w:tcMar>
          </w:tcPr>
          <w:p>
            <w:pPr>
              <w:spacing w:after="0" w:line="240" w:lineRule="auto"/>
              <w:jc w:val="center"/>
            </w:pPr>
            <w:r>
              <w:rPr>
                <w:sz w:val="18"/>
              </w:rPr>
              <w:t>11.7%</w:t>
            </w:r>
          </w:p>
        </w:tc>
      </w:tr>
      <w:tr>
        <w:tc>
          <w:tcPr>
            <w:tcW w:type="dxa" w:w="3120"/>
            <w:shd w:fill="F5F7F8"/>
            <w:vAlign w:val="center"/>
            <w:tcMar>
              <w:top w:w="90" w:type="dxa"/>
              <w:start w:w="120" w:type="dxa"/>
              <w:bottom w:w="90" w:type="dxa"/>
              <w:end w:w="120" w:type="dxa"/>
            </w:tcMar>
          </w:tcPr>
          <w:p>
            <w:pPr>
              <w:spacing w:after="0" w:line="240" w:lineRule="auto"/>
            </w:pPr>
            <w:r>
              <w:rPr>
                <w:sz w:val="18"/>
              </w:rPr>
              <w:t>Unsupported</w:t>
            </w:r>
          </w:p>
        </w:tc>
        <w:tc>
          <w:tcPr>
            <w:tcW w:type="dxa" w:w="3120"/>
            <w:shd w:fill="F5F7F8"/>
            <w:vAlign w:val="center"/>
            <w:tcMar>
              <w:top w:w="90" w:type="dxa"/>
              <w:start w:w="120" w:type="dxa"/>
              <w:bottom w:w="90" w:type="dxa"/>
              <w:end w:w="120" w:type="dxa"/>
            </w:tcMar>
          </w:tcPr>
          <w:p>
            <w:pPr>
              <w:spacing w:after="0" w:line="240" w:lineRule="auto"/>
              <w:jc w:val="center"/>
            </w:pPr>
            <w:r>
              <w:rPr>
                <w:sz w:val="18"/>
              </w:rPr>
              <w:t>2</w:t>
            </w:r>
          </w:p>
        </w:tc>
        <w:tc>
          <w:tcPr>
            <w:tcW w:type="dxa" w:w="3120"/>
            <w:shd w:fill="F5F7F8"/>
            <w:vAlign w:val="center"/>
            <w:tcMar>
              <w:top w:w="90" w:type="dxa"/>
              <w:start w:w="120" w:type="dxa"/>
              <w:bottom w:w="90" w:type="dxa"/>
              <w:end w:w="120" w:type="dxa"/>
            </w:tcMar>
          </w:tcPr>
          <w:p>
            <w:pPr>
              <w:spacing w:after="0" w:line="240" w:lineRule="auto"/>
              <w:jc w:val="center"/>
            </w:pPr>
            <w:r>
              <w:rPr>
                <w:sz w:val="18"/>
              </w:rPr>
              <w:t>3.3%</w:t>
            </w:r>
          </w:p>
        </w:tc>
      </w:tr>
      <w:tr>
        <w:tc>
          <w:tcPr>
            <w:tcW w:type="dxa" w:w="3120"/>
            <w:vAlign w:val="center"/>
            <w:tcMar>
              <w:top w:w="90" w:type="dxa"/>
              <w:start w:w="120" w:type="dxa"/>
              <w:bottom w:w="90" w:type="dxa"/>
              <w:end w:w="120" w:type="dxa"/>
            </w:tcMar>
          </w:tcPr>
          <w:p>
            <w:pPr>
              <w:spacing w:after="0" w:line="240" w:lineRule="auto"/>
            </w:pPr>
            <w:r>
              <w:rPr>
                <w:sz w:val="18"/>
              </w:rPr>
              <w:t>Wrong direction or endpoints</w:t>
            </w:r>
          </w:p>
        </w:tc>
        <w:tc>
          <w:tcPr>
            <w:tcW w:type="dxa" w:w="3120"/>
            <w:vAlign w:val="center"/>
            <w:tcMar>
              <w:top w:w="90" w:type="dxa"/>
              <w:start w:w="120" w:type="dxa"/>
              <w:bottom w:w="90" w:type="dxa"/>
              <w:end w:w="120" w:type="dxa"/>
            </w:tcMar>
          </w:tcPr>
          <w:p>
            <w:pPr>
              <w:spacing w:after="0" w:line="240" w:lineRule="auto"/>
              <w:jc w:val="center"/>
            </w:pPr>
            <w:r>
              <w:rPr>
                <w:sz w:val="18"/>
              </w:rPr>
              <w:t>9</w:t>
            </w:r>
          </w:p>
        </w:tc>
        <w:tc>
          <w:tcPr>
            <w:tcW w:type="dxa" w:w="3120"/>
            <w:vAlign w:val="center"/>
            <w:tcMar>
              <w:top w:w="90" w:type="dxa"/>
              <w:start w:w="120" w:type="dxa"/>
              <w:bottom w:w="90" w:type="dxa"/>
              <w:end w:w="120" w:type="dxa"/>
            </w:tcMar>
          </w:tcPr>
          <w:p>
            <w:pPr>
              <w:spacing w:after="0" w:line="240" w:lineRule="auto"/>
              <w:jc w:val="center"/>
            </w:pPr>
            <w:r>
              <w:rPr>
                <w:sz w:val="18"/>
              </w:rPr>
              <w:t>15.0%</w:t>
            </w:r>
          </w:p>
        </w:tc>
      </w:tr>
    </w:tbl>
    <w:p>
      <w:pPr>
        <w:spacing w:after="40"/>
      </w:pPr>
    </w:p>
    <w:p>
      <w:r>
        <w:t>Direct source support increased from approximately 40.5% to 58.3%. Inferences, generalizations and unsupported relationships all decreased.</w:t>
      </w:r>
    </w:p>
    <w:p>
      <w:r>
        <w:t>The increase in identified direction errors should not automatically be interpreted as a general deterioration. Pilot 2 introduced more specific directed predicates, making direction errors easier to detect than in Pilot 1's broad natural-language relationships. The Pilot 2 sample also deliberately included many high-degree and numerical relationships. The comparison is therefore indicative rather than a formal population estimate.</w:t>
      </w:r>
    </w:p>
    <w:p>
      <w:pPr>
        <w:pStyle w:val="Heading2"/>
      </w:pPr>
      <w:r>
        <w:t>Main remaining bottlenecks</w:t>
      </w:r>
    </w:p>
    <w:p>
      <w:r>
        <w:t>The most frequent identified pipeline problems were:</w:t>
      </w:r>
    </w:p>
    <w:p>
      <w:pPr>
        <w:pStyle w:val="ListNumber"/>
        <w:spacing w:after="80"/>
      </w:pPr>
      <w:r>
        <w:t>relationship inference;</w:t>
      </w:r>
    </w:p>
    <w:p>
      <w:pPr>
        <w:pStyle w:val="ListNumber"/>
        <w:spacing w:after="80"/>
      </w:pPr>
      <w:r>
        <w:t>relationship-type selection;</w:t>
      </w:r>
    </w:p>
    <w:p>
      <w:pPr>
        <w:pStyle w:val="ListNumber"/>
        <w:spacing w:after="80"/>
      </w:pPr>
      <w:r>
        <w:t>relationship direction;</w:t>
      </w:r>
    </w:p>
    <w:p>
      <w:pPr>
        <w:pStyle w:val="ListNumber"/>
        <w:spacing w:after="80"/>
      </w:pPr>
      <w:r>
        <w:t>modality classification;</w:t>
      </w:r>
    </w:p>
    <w:p>
      <w:pPr>
        <w:pStyle w:val="ListNumber"/>
        <w:spacing w:after="80"/>
      </w:pPr>
      <w:r>
        <w:t>relationship-description summarization;</w:t>
      </w:r>
    </w:p>
    <w:p>
      <w:pPr>
        <w:pStyle w:val="ListNumber"/>
        <w:spacing w:after="80"/>
      </w:pPr>
      <w:r>
        <w:t>endpoint selection;</w:t>
      </w:r>
    </w:p>
    <w:p>
      <w:pPr>
        <w:pStyle w:val="ListNumber"/>
        <w:spacing w:after="80"/>
      </w:pPr>
      <w:r>
        <w:t>combined statements split into misleading separate edges;</w:t>
      </w:r>
    </w:p>
    <w:p>
      <w:pPr>
        <w:pStyle w:val="ListNumber"/>
        <w:spacing w:after="80"/>
      </w:pPr>
      <w:r>
        <w:t>entity and relationship resolution.</w:t>
      </w:r>
    </w:p>
    <w:p>
      <w:pPr>
        <w:pStyle w:val="Heading2"/>
      </w:pPr>
      <w:r>
        <w:t>Conclusion</w:t>
      </w:r>
    </w:p>
    <w:p>
      <w:r>
        <w:t>Pilot 2 substantially improved relationship extraction, particularly for market metrics, targets and controlled semantic predicates.</w:t>
      </w:r>
    </w:p>
    <w:p>
      <w:r>
        <w:t>However, structured labels do not make the relationships automatically trustworthy. Relationship type, modality, direction and numerical interpretation must still be verified against source evidence.</w:t>
      </w:r>
    </w:p>
    <w:p>
      <w:r>
        <w:t>The recommended controlled-KG workflow remains:</w:t>
      </w:r>
    </w:p>
    <w:p>
      <w:r>
        <w:t>GraphRAG relationship extraction → source-evidence verification → modality validation → direction correction → endpoint canonicalization → controlled relationship import</w:t>
      </w:r>
    </w:p>
    <w:p>
      <w:r>
        <w:t>Pilot 2 is a considerably stronger extraction layer than Pilot 1, but it is not yet a source-of-truth knowledge graph.</w:t>
      </w:r>
    </w:p>
    <w:p>
      <w:r>
        <w:br w:type="page"/>
      </w:r>
    </w:p>
    <w:p>
      <w:pPr>
        <w:spacing w:after="280"/>
        <w:jc w:val="center"/>
      </w:pPr>
      <w:r>
        <w:rPr>
          <w:b/>
          <w:color w:val="173849"/>
          <w:sz w:val="40"/>
        </w:rPr>
        <w:t>C5. Duplicate and Entity-Resolution Audit</w:t>
      </w:r>
    </w:p>
    <w:p>
      <w:pPr>
        <w:pStyle w:val="Callout"/>
      </w:pPr>
      <w:r>
        <w:t>Full inspection report reproduced from the submitted Pilot 2 audit PDF.</w:t>
      </w:r>
    </w:p>
    <w:p>
      <w:pPr>
        <w:pStyle w:val="Heading2"/>
      </w:pPr>
      <w:r>
        <w:t>Objective</w:t>
      </w:r>
    </w:p>
    <w:p>
      <w:r>
        <w:t>This inspection evaluated whether Pilot 2 created multiple graph entities for the same underlying real-world concept.</w:t>
      </w:r>
    </w:p>
    <w:p>
      <w:r>
        <w:t>The automatically generated 10_possible_duplicates.csv file detected only entities whose titles became identical after simple text normalization. A second domain-guided inspection was therefore performed for abbreviations, spelling variants, shortened names and singular/plural forms.</w:t>
      </w:r>
    </w:p>
    <w:p>
      <w:pPr>
        <w:pStyle w:val="Heading2"/>
      </w:pPr>
      <w:r>
        <w:t>Automatic duplicate detection</w:t>
      </w:r>
    </w:p>
    <w:p>
      <w:r>
        <w:t>Both Pilot 1 and Pilot 2 contained two automatically detected candidate rows.</w:t>
      </w:r>
    </w:p>
    <w:p>
      <w:r>
        <w:t>In Pilot 2 these were:</w:t>
      </w:r>
    </w:p>
    <w:p>
      <w:pPr>
        <w:pStyle w:val="ListBullet"/>
        <w:spacing w:after="80"/>
      </w:pPr>
      <w:r>
        <w:t>WOHNUNGSEIGENTUMSGESETZ (NOVELLE 2022)</w:t>
      </w:r>
    </w:p>
    <w:p>
      <w:pPr>
        <w:pStyle w:val="ListBullet"/>
        <w:spacing w:after="80"/>
      </w:pPr>
      <w:r>
        <w:t>WOHNUNGSEIGENTUMSGESETZ-NOVELLE 2022</w:t>
      </w:r>
    </w:p>
    <w:p>
      <w:r>
        <w:t>These represent one policy concept expressed using slightly different punctuation and word order.</w:t>
      </w:r>
    </w:p>
    <w:p>
      <w:r>
        <w:t>The automatic detector therefore found only one clear duplicate group.</w:t>
      </w:r>
    </w:p>
    <w:p>
      <w:pPr>
        <w:pStyle w:val="Heading2"/>
      </w:pPr>
      <w:r>
        <w:t>Domain-guided alias inspection</w:t>
      </w:r>
    </w:p>
    <w:p>
      <w:r>
        <w:t>The broad pattern search initially returned 164 candidates. These were not 164 duplicates. Most were legitimately different concepts that happened to contain terms such as PV, Photovoltaik, BMK or NIP.</w:t>
      </w:r>
    </w:p>
    <w:p>
      <w:r>
        <w:t>After controlled manual review, 14 alias records were confirmed across eight canonical groups.</w:t>
      </w:r>
    </w:p>
    <w:p>
      <w:r>
        <w:t>Confirmed examples included:</w:t>
      </w:r>
    </w:p>
    <w:p>
      <w:pPr>
        <w:pStyle w:val="ListBullet"/>
        <w:spacing w:after="80"/>
      </w:pPr>
      <w:r>
        <w:t>PHOTOVOLTAIK (PV) → PHOTOVOLTAIK</w:t>
      </w:r>
    </w:p>
    <w:p>
      <w:pPr>
        <w:pStyle w:val="ListBullet"/>
        <w:spacing w:after="80"/>
      </w:pPr>
      <w:r>
        <w:t>PV-ANLAGEN → PV-ANLAGE</w:t>
      </w:r>
    </w:p>
    <w:p>
      <w:pPr>
        <w:pStyle w:val="ListBullet"/>
        <w:spacing w:after="80"/>
      </w:pPr>
      <w:r>
        <w:t>PHOTOVOLTAIKANLAGE → PV-ANLAGE</w:t>
      </w:r>
    </w:p>
    <w:p>
      <w:pPr>
        <w:pStyle w:val="ListBullet"/>
        <w:spacing w:after="80"/>
      </w:pPr>
      <w:r>
        <w:t>PHOTOVOLTAIKANLAGEN → PV-ANLAGE</w:t>
      </w:r>
    </w:p>
    <w:p>
      <w:pPr>
        <w:pStyle w:val="ListBullet"/>
        <w:spacing w:after="80"/>
      </w:pPr>
      <w:r>
        <w:t>PHOTOVOLTAIK-STRATEGIE → ÖSTERREICHISCHE PHOTOVOLTAIK-STRATEGIE</w:t>
      </w:r>
    </w:p>
    <w:p>
      <w:pPr>
        <w:pStyle w:val="ListBullet"/>
        <w:spacing w:after="80"/>
      </w:pPr>
      <w:r>
        <w:t>ENERGIEGEMEINSCHAFTEN (EGS) → ENERGIEGEMEINSCHAFTEN</w:t>
      </w:r>
    </w:p>
    <w:p>
      <w:pPr>
        <w:pStyle w:val="ListBullet"/>
        <w:spacing w:after="80"/>
      </w:pPr>
      <w:r>
        <w:t>BUNDESLÄNDER → BUNDESLAND</w:t>
      </w:r>
    </w:p>
    <w:p>
      <w:pPr>
        <w:pStyle w:val="ListBullet"/>
        <w:spacing w:after="80"/>
      </w:pPr>
      <w:r>
        <w:t>BMK → complete ministry name</w:t>
      </w:r>
    </w:p>
    <w:p>
      <w:pPr>
        <w:pStyle w:val="ListBullet"/>
        <w:spacing w:after="80"/>
      </w:pPr>
      <w:r>
        <w:t>ministry name without BMK → complete ministry name with BMK</w:t>
      </w:r>
    </w:p>
    <w:p>
      <w:pPr>
        <w:pStyle w:val="ListBullet"/>
        <w:spacing w:after="80"/>
      </w:pPr>
      <w:r>
        <w:t>NIP, ÖNIP, NIP/ÖNIP and full-name variants → one network infrastructure</w:t>
      </w:r>
    </w:p>
    <w:p>
      <w:r>
        <w:t>plan</w:t>
      </w:r>
    </w:p>
    <w:p>
      <w:pPr>
        <w:pStyle w:val="ListBullet"/>
        <w:spacing w:after="80"/>
      </w:pPr>
      <w:r>
        <w:t>punctuation variants of the 2022 Condominium Act amendment → one policy</w:t>
      </w:r>
    </w:p>
    <w:p>
      <w:r>
        <w:t>entity</w:t>
      </w:r>
    </w:p>
    <w:p>
      <w:r>
        <w:t>The 14 confirmed alias records represent approximately 2.6% of the 539 Pilot 2 entities.</w:t>
      </w:r>
    </w:p>
    <w:p>
      <w:r>
        <w:t>This percentage is a minimum confirmed rate, not an estimate of all duplicates in the graph, because only selected high-priority alias families were reviewed.</w:t>
      </w:r>
    </w:p>
    <w:p>
      <w:pPr>
        <w:pStyle w:val="Heading2"/>
      </w:pPr>
      <w:r>
        <w:t>Important distinction</w:t>
      </w:r>
    </w:p>
    <w:p>
      <w:r>
        <w:t>Related concepts must not automatically be merged.</w:t>
      </w:r>
    </w:p>
    <w:p>
      <w:r>
        <w:t>For example:</w:t>
      </w:r>
    </w:p>
    <w:p>
      <w:pPr>
        <w:pStyle w:val="ListBullet"/>
        <w:spacing w:after="80"/>
      </w:pPr>
      <w:r>
        <w:t>PV technology and a PV installation are related but conceptually</w:t>
      </w:r>
    </w:p>
    <w:p>
      <w:r>
        <w:t>different;</w:t>
      </w:r>
    </w:p>
    <w:p>
      <w:pPr>
        <w:pStyle w:val="ListBullet"/>
        <w:spacing w:after="80"/>
      </w:pPr>
      <w:r>
        <w:t>PV expansion, PV generation and PV market share are different concepts;</w:t>
      </w:r>
    </w:p>
    <w:p>
      <w:pPr>
        <w:pStyle w:val="ListBullet"/>
        <w:spacing w:after="80"/>
      </w:pPr>
      <w:r>
        <w:t>the NIP itself is different from a policy action such as regularly</w:t>
      </w:r>
    </w:p>
    <w:p>
      <w:r>
        <w:t>updating area potentials within the NIP;</w:t>
      </w:r>
    </w:p>
    <w:p>
      <w:pPr>
        <w:pStyle w:val="ListBullet"/>
        <w:spacing w:after="80"/>
      </w:pPr>
      <w:r>
        <w:t>ELWG and ElWOG may represent different legal instruments or versions and</w:t>
      </w:r>
    </w:p>
    <w:p>
      <w:r>
        <w:t>require legal-context verification before merging;</w:t>
      </w:r>
    </w:p>
    <w:p>
      <w:pPr>
        <w:pStyle w:val="ListBullet"/>
        <w:spacing w:after="80"/>
      </w:pPr>
      <w:r>
        <w:t>BMK initiatives are not aliases of the ministry itself.</w:t>
      </w:r>
    </w:p>
    <w:p>
      <w:r>
        <w:t>Therefore, substring similarity alone is not a reliable entity-resolution method.</w:t>
      </w:r>
    </w:p>
    <w:p>
      <w:pPr>
        <w:pStyle w:val="Heading2"/>
      </w:pPr>
      <w:r>
        <w:t>Comparison with Pilot 1</w:t>
      </w:r>
    </w:p>
    <w:p>
      <w:r>
        <w:t>Pilot 1 already showed important unresolved aliases, including:</w:t>
      </w:r>
    </w:p>
    <w:p>
      <w:pPr>
        <w:pStyle w:val="ListBullet"/>
        <w:spacing w:after="80"/>
      </w:pPr>
      <w:r>
        <w:t>BMK versus the full ministry name;</w:t>
      </w:r>
    </w:p>
    <w:p>
      <w:pPr>
        <w:pStyle w:val="ListBullet"/>
        <w:spacing w:after="80"/>
      </w:pPr>
      <w:r>
        <w:t>NIP/ÖNIP variants;</w:t>
      </w:r>
    </w:p>
    <w:p>
      <w:pPr>
        <w:pStyle w:val="ListBullet"/>
        <w:spacing w:after="80"/>
      </w:pPr>
      <w:r>
        <w:t>PV and Photovoltaik variants;</w:t>
      </w:r>
    </w:p>
    <w:p>
      <w:pPr>
        <w:pStyle w:val="ListBullet"/>
        <w:spacing w:after="80"/>
      </w:pPr>
      <w:r>
        <w:t>strategy-name variants.</w:t>
      </w:r>
    </w:p>
    <w:p>
      <w:r>
        <w:t>Pilot 2 improved entity typing but did not solve record linkage. In fact, its larger and more detailed extraction output created more opportunities for spelling, abbreviation and granularity variants.</w:t>
      </w:r>
    </w:p>
    <w:p>
      <w:r>
        <w:t>This demonstrates that improving the extraction schema and prompt does not replace a separate entity-resolution stage.</w:t>
      </w:r>
    </w:p>
    <w:p>
      <w:pPr>
        <w:pStyle w:val="Heading2"/>
      </w:pPr>
      <w:r>
        <w:t>Recommended record-linkage process</w:t>
      </w:r>
    </w:p>
    <w:p>
      <w:r>
        <w:t>The controlled knowledge graph should use a canonicalization table containing:</w:t>
      </w:r>
    </w:p>
    <w:p>
      <w:pPr>
        <w:pStyle w:val="ListBullet"/>
        <w:spacing w:after="80"/>
      </w:pPr>
      <w:r>
        <w:t>canonical identifier;</w:t>
      </w:r>
    </w:p>
    <w:p>
      <w:pPr>
        <w:pStyle w:val="ListBullet"/>
        <w:spacing w:after="80"/>
      </w:pPr>
      <w:r>
        <w:t>canonical label;</w:t>
      </w:r>
    </w:p>
    <w:p>
      <w:pPr>
        <w:pStyle w:val="ListBullet"/>
        <w:spacing w:after="80"/>
      </w:pPr>
      <w:r>
        <w:t>alternative labels;</w:t>
      </w:r>
    </w:p>
    <w:p>
      <w:pPr>
        <w:pStyle w:val="ListBullet"/>
        <w:spacing w:after="80"/>
      </w:pPr>
      <w:r>
        <w:t>abbreviations;</w:t>
      </w:r>
    </w:p>
    <w:p>
      <w:pPr>
        <w:pStyle w:val="ListBullet"/>
        <w:spacing w:after="80"/>
      </w:pPr>
      <w:r>
        <w:t>spelling variants;</w:t>
      </w:r>
    </w:p>
    <w:p>
      <w:pPr>
        <w:pStyle w:val="ListBullet"/>
        <w:spacing w:after="80"/>
      </w:pPr>
      <w:r>
        <w:t>source-language variants;</w:t>
      </w:r>
    </w:p>
    <w:p>
      <w:pPr>
        <w:pStyle w:val="ListBullet"/>
        <w:spacing w:after="80"/>
      </w:pPr>
      <w:r>
        <w:t>entity type;</w:t>
      </w:r>
    </w:p>
    <w:p>
      <w:pPr>
        <w:pStyle w:val="ListBullet"/>
        <w:spacing w:after="80"/>
      </w:pPr>
      <w:r>
        <w:t>merge decision;</w:t>
      </w:r>
    </w:p>
    <w:p>
      <w:pPr>
        <w:pStyle w:val="ListBullet"/>
        <w:spacing w:after="80"/>
      </w:pPr>
      <w:r>
        <w:t>merge justification.</w:t>
      </w:r>
    </w:p>
    <w:p>
      <w:r>
        <w:t>Extracted entities should be mapped to canonical identifiers before import into the final controlled KG.</w:t>
      </w:r>
    </w:p>
    <w:p>
      <w:pPr>
        <w:pStyle w:val="Heading2"/>
      </w:pPr>
      <w:r>
        <w:t>Conclusion</w:t>
      </w:r>
    </w:p>
    <w:p>
      <w:r>
        <w:t>Pilot 2 successfully creates more domain-relevant entities, but GraphRAG still does not reliably consolidate aliases.</w:t>
      </w:r>
    </w:p>
    <w:p>
      <w:r>
        <w:t>The automatic duplicate detector substantially underestimates the problem: it identified only one obvious duplicate group, while domain-guided inspection confirmed 14 alias records across eight groups. Entity resolution must therefore remain a distinct downstream stage between GraphRAG extraction and controlled-KG construction.</w:t>
      </w:r>
    </w:p>
    <w:p>
      <w:r>
        <w:br w:type="page"/>
      </w:r>
    </w:p>
    <w:p>
      <w:pPr>
        <w:spacing w:after="280"/>
        <w:jc w:val="center"/>
      </w:pPr>
      <w:r>
        <w:rPr>
          <w:b/>
          <w:color w:val="173849"/>
          <w:sz w:val="40"/>
        </w:rPr>
        <w:t>C6. Recall and Source-Fact Coverage Report</w:t>
      </w:r>
    </w:p>
    <w:p>
      <w:pPr>
        <w:pStyle w:val="Callout"/>
      </w:pPr>
      <w:r>
        <w:t>Full inspection report reproduced from the submitted Pilot 2 audit PDF.</w:t>
      </w:r>
    </w:p>
    <w:p>
      <w:pPr>
        <w:pStyle w:val="Heading2"/>
      </w:pPr>
      <w:r>
        <w:t>1. Purpose</w:t>
      </w:r>
    </w:p>
    <w:p>
      <w:r>
        <w:t>This inspection evaluates whether Microsoft GraphRAG Pilot 2 successfully transformed important facts from the Austrian Photovoltaic Strategy into structured graph information.</w:t>
      </w:r>
    </w:p>
    <w:p>
      <w:r>
        <w:t>Recall was evaluated using a manually prepared checklist of 30 representative source facts:</w:t>
      </w:r>
    </w:p>
    <w:p>
      <w:pPr>
        <w:pStyle w:val="ListBullet"/>
        <w:spacing w:after="80"/>
      </w:pPr>
      <w:r>
        <w:t>10 policy facts</w:t>
      </w:r>
    </w:p>
    <w:p>
      <w:pPr>
        <w:pStyle w:val="ListBullet"/>
        <w:spacing w:after="80"/>
      </w:pPr>
      <w:r>
        <w:t>10 market and numerical facts</w:t>
      </w:r>
    </w:p>
    <w:p>
      <w:pPr>
        <w:pStyle w:val="ListBullet"/>
        <w:spacing w:after="80"/>
      </w:pPr>
      <w:r>
        <w:t>10 technical facts</w:t>
      </w:r>
    </w:p>
    <w:p>
      <w:r>
        <w:t>For each source fact, the inspection examined four stages:</w:t>
      </w:r>
    </w:p>
    <w:p>
      <w:pPr>
        <w:pStyle w:val="ListNumber"/>
        <w:spacing w:after="80"/>
      </w:pPr>
      <w:r>
        <w:t>Whether the fact remained available in the GraphRAG text units</w:t>
      </w:r>
    </w:p>
    <w:p>
      <w:pPr>
        <w:pStyle w:val="ListNumber"/>
        <w:spacing w:after="80"/>
      </w:pPr>
      <w:r>
        <w:t>Whether its important entities were extracted</w:t>
      </w:r>
    </w:p>
    <w:p>
      <w:pPr>
        <w:pStyle w:val="ListNumber"/>
        <w:spacing w:after="80"/>
      </w:pPr>
      <w:r>
        <w:t>Whether its meaning was represented through relationships</w:t>
      </w:r>
    </w:p>
    <w:p>
      <w:pPr>
        <w:pStyle w:val="ListNumber"/>
        <w:spacing w:after="80"/>
      </w:pPr>
      <w:r>
        <w:t>Whether the complete fact became a structured graph statement</w:t>
      </w:r>
    </w:p>
    <w:p>
      <w:r>
        <w:t>The evaluation compares Pilot 2 with the earlier Pilot 1 results.</w:t>
      </w:r>
    </w:p>
    <w:p>
      <w:pPr>
        <w:pStyle w:val="Heading2"/>
      </w:pPr>
      <w:r>
        <w:t>2. Evaluation categories</w:t>
      </w:r>
    </w:p>
    <w:p>
      <w:pPr>
        <w:pStyle w:val="Heading3"/>
      </w:pPr>
      <w:r>
        <w:t>Text-unit capture</w:t>
      </w:r>
    </w:p>
    <w:p>
      <w:pPr>
        <w:pStyle w:val="ListBullet"/>
        <w:spacing w:after="80"/>
      </w:pPr>
      <w:r>
        <w:t>YES: The relevant source statement is present in at least one GraphRAG</w:t>
      </w:r>
    </w:p>
    <w:p>
      <w:r>
        <w:t>text unit.</w:t>
      </w:r>
    </w:p>
    <w:p>
      <w:pPr>
        <w:pStyle w:val="ListBullet"/>
        <w:spacing w:after="80"/>
      </w:pPr>
      <w:r>
        <w:t>PARTIAL: Only part of the statement or its necessary context is</w:t>
      </w:r>
    </w:p>
    <w:p>
      <w:r>
        <w:t>present.</w:t>
      </w:r>
    </w:p>
    <w:p>
      <w:pPr>
        <w:pStyle w:val="ListBullet"/>
        <w:spacing w:after="80"/>
      </w:pPr>
      <w:r>
        <w:t>MISSING: The statement is not preserved in the text units.</w:t>
      </w:r>
    </w:p>
    <w:p>
      <w:pPr>
        <w:pStyle w:val="Heading3"/>
      </w:pPr>
      <w:r>
        <w:t>Entity capture</w:t>
      </w:r>
    </w:p>
    <w:p>
      <w:pPr>
        <w:pStyle w:val="ListBullet"/>
        <w:spacing w:after="80"/>
      </w:pPr>
      <w:r>
        <w:t>FULL: All central concepts required to represent the fact were</w:t>
      </w:r>
    </w:p>
    <w:p>
      <w:r>
        <w:t>extracted as entities.</w:t>
      </w:r>
    </w:p>
    <w:p>
      <w:pPr>
        <w:pStyle w:val="ListBullet"/>
        <w:spacing w:after="80"/>
      </w:pPr>
      <w:r>
        <w:t>PARTIAL: Some central concepts were extracted, but at least one</w:t>
      </w:r>
    </w:p>
    <w:p>
      <w:r>
        <w:t>important concept, quantity, date, unit, actor or condition was missing.</w:t>
      </w:r>
    </w:p>
    <w:p>
      <w:pPr>
        <w:pStyle w:val="ListBullet"/>
        <w:spacing w:after="80"/>
      </w:pPr>
      <w:r>
        <w:t>MISSING: The central concepts were not represented as entities.</w:t>
      </w:r>
    </w:p>
    <w:p>
      <w:pPr>
        <w:pStyle w:val="Heading3"/>
      </w:pPr>
      <w:r>
        <w:t>Relationship capture</w:t>
      </w:r>
    </w:p>
    <w:p>
      <w:pPr>
        <w:pStyle w:val="ListBullet"/>
        <w:spacing w:after="80"/>
      </w:pPr>
      <w:r>
        <w:t>FULL: The graph contains a relationship that substantially preserves</w:t>
      </w:r>
    </w:p>
    <w:p>
      <w:r>
        <w:t>the source fact.</w:t>
      </w:r>
    </w:p>
    <w:p>
      <w:pPr>
        <w:pStyle w:val="ListBullet"/>
        <w:spacing w:after="80"/>
      </w:pPr>
      <w:r>
        <w:t>PARTIAL: The graph represents part of the meaning, or distributes it</w:t>
      </w:r>
    </w:p>
    <w:p>
      <w:r>
        <w:t>across several less precise relationships.</w:t>
      </w:r>
    </w:p>
    <w:p>
      <w:pPr>
        <w:pStyle w:val="ListBullet"/>
        <w:spacing w:after="80"/>
      </w:pPr>
      <w:r>
        <w:t>MISSING: The relevant entities may exist, but the source fact is not</w:t>
      </w:r>
    </w:p>
    <w:p>
      <w:r>
        <w:t>represented through an adequate relationship.</w:t>
      </w:r>
    </w:p>
    <w:p>
      <w:pPr>
        <w:pStyle w:val="Heading3"/>
      </w:pPr>
      <w:r>
        <w:t>Overall fact-level classification</w:t>
      </w:r>
    </w:p>
    <w:p>
      <w:pPr>
        <w:pStyle w:val="ListBullet"/>
        <w:spacing w:after="80"/>
      </w:pPr>
      <w:r>
        <w:t>FULLY_STRUCTURED: The important entities and their relationship are</w:t>
      </w:r>
    </w:p>
    <w:p>
      <w:r>
        <w:t>represented adequately.</w:t>
      </w:r>
    </w:p>
    <w:p>
      <w:pPr>
        <w:pStyle w:val="ListBullet"/>
        <w:spacing w:after="80"/>
      </w:pPr>
      <w:r>
        <w:t>PARTIALLY_STRUCTURED: The graph contains the principal information,</w:t>
      </w:r>
    </w:p>
    <w:p>
      <w:r>
        <w:t>but the complete meaning is fragmented, incomplete or insufficiently precise.</w:t>
      </w:r>
    </w:p>
    <w:p>
      <w:pPr>
        <w:pStyle w:val="ListBullet"/>
        <w:spacing w:after="80"/>
      </w:pPr>
      <w:r>
        <w:t>ENTITY_ONLY: Relevant entities exist, but no adequate relationship</w:t>
      </w:r>
    </w:p>
    <w:p>
      <w:r>
        <w:t>represents the fact.</w:t>
      </w:r>
    </w:p>
    <w:p>
      <w:pPr>
        <w:pStyle w:val="ListBullet"/>
        <w:spacing w:after="80"/>
      </w:pPr>
      <w:r>
        <w:t>MISSING_FROM_GRAPH: The source fact is not meaningfully represented in</w:t>
      </w:r>
    </w:p>
    <w:p>
      <w:r>
        <w:t>the graph.</w:t>
      </w:r>
    </w:p>
    <w:p>
      <w:pPr>
        <w:pStyle w:val="ListBullet"/>
        <w:spacing w:after="80"/>
      </w:pPr>
      <w:r>
        <w:t>RELATIONSHIP_TEXT_BUT_ENTITY_INCOMPLETE: Relationship text contains</w:t>
      </w:r>
    </w:p>
    <w:p>
      <w:r>
        <w:t>relevant meaning, but the entity representation is incomplete.</w:t>
      </w:r>
    </w:p>
    <w:p>
      <w:pPr>
        <w:pStyle w:val="Heading2"/>
      </w:pPr>
      <w:r>
        <w:t>3. Text-unit coverage</w:t>
      </w:r>
    </w:p>
    <w:p>
      <w:r>
        <w:t>All 30 selected source facts were found in the Pilot 2 text units.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Text-unit capture</w:t>
            </w:r>
          </w:p>
        </w:tc>
        <w:tc>
          <w:tcPr>
            <w:tcW w:type="dxa" w:w="3120"/>
            <w:shd w:fill="2E5E78"/>
            <w:vAlign w:val="center"/>
            <w:tcMar>
              <w:top w:w="90" w:type="dxa"/>
              <w:start w:w="120" w:type="dxa"/>
              <w:bottom w:w="90" w:type="dxa"/>
              <w:end w:w="120" w:type="dxa"/>
            </w:tcMar>
          </w:tcPr>
          <w:p>
            <w:pPr>
              <w:spacing w:after="0"/>
            </w:pPr>
            <w:r>
              <w:rPr>
                <w:b/>
                <w:color w:val="FFFFFF"/>
                <w:sz w:val="19"/>
              </w:rPr>
              <w:t>Count</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Yes</w:t>
            </w:r>
          </w:p>
        </w:tc>
        <w:tc>
          <w:tcPr>
            <w:tcW w:type="dxa" w:w="3120"/>
            <w:vAlign w:val="center"/>
            <w:tcMar>
              <w:top w:w="90" w:type="dxa"/>
              <w:start w:w="120" w:type="dxa"/>
              <w:bottom w:w="90" w:type="dxa"/>
              <w:end w:w="120" w:type="dxa"/>
            </w:tcMar>
          </w:tcPr>
          <w:p>
            <w:pPr>
              <w:spacing w:after="0" w:line="240" w:lineRule="auto"/>
              <w:jc w:val="center"/>
            </w:pPr>
            <w:r>
              <w:rPr>
                <w:sz w:val="18"/>
              </w:rPr>
              <w:t>30</w:t>
            </w:r>
          </w:p>
        </w:tc>
        <w:tc>
          <w:tcPr>
            <w:tcW w:type="dxa" w:w="3120"/>
            <w:vAlign w:val="center"/>
            <w:tcMar>
              <w:top w:w="90" w:type="dxa"/>
              <w:start w:w="120" w:type="dxa"/>
              <w:bottom w:w="90" w:type="dxa"/>
              <w:end w:w="120" w:type="dxa"/>
            </w:tcMar>
          </w:tcPr>
          <w:p>
            <w:pPr>
              <w:spacing w:after="0" w:line="240" w:lineRule="auto"/>
              <w:jc w:val="center"/>
            </w:pPr>
            <w:r>
              <w:rPr>
                <w:sz w:val="18"/>
              </w:rPr>
              <w:t>100.0%</w:t>
            </w:r>
          </w:p>
        </w:tc>
      </w:tr>
      <w:tr>
        <w:tc>
          <w:tcPr>
            <w:tcW w:type="dxa" w:w="3120"/>
            <w:shd w:fill="F5F7F8"/>
            <w:vAlign w:val="center"/>
            <w:tcMar>
              <w:top w:w="90" w:type="dxa"/>
              <w:start w:w="120" w:type="dxa"/>
              <w:bottom w:w="90" w:type="dxa"/>
              <w:end w:w="120" w:type="dxa"/>
            </w:tcMar>
          </w:tcPr>
          <w:p>
            <w:pPr>
              <w:spacing w:after="0" w:line="240" w:lineRule="auto"/>
            </w:pPr>
            <w:r>
              <w:rPr>
                <w:sz w:val="18"/>
              </w:rPr>
              <w:t>Partial</w:t>
            </w:r>
          </w:p>
        </w:tc>
        <w:tc>
          <w:tcPr>
            <w:tcW w:type="dxa" w:w="3120"/>
            <w:shd w:fill="F5F7F8"/>
            <w:vAlign w:val="center"/>
            <w:tcMar>
              <w:top w:w="90" w:type="dxa"/>
              <w:start w:w="120" w:type="dxa"/>
              <w:bottom w:w="90" w:type="dxa"/>
              <w:end w:w="120" w:type="dxa"/>
            </w:tcMar>
          </w:tcPr>
          <w:p>
            <w:pPr>
              <w:spacing w:after="0" w:line="240" w:lineRule="auto"/>
              <w:jc w:val="center"/>
            </w:pPr>
            <w:r>
              <w:rPr>
                <w:sz w:val="18"/>
              </w:rPr>
              <w:t>0</w:t>
            </w:r>
          </w:p>
        </w:tc>
        <w:tc>
          <w:tcPr>
            <w:tcW w:type="dxa" w:w="3120"/>
            <w:shd w:fill="F5F7F8"/>
            <w:vAlign w:val="center"/>
            <w:tcMar>
              <w:top w:w="90" w:type="dxa"/>
              <w:start w:w="120" w:type="dxa"/>
              <w:bottom w:w="90" w:type="dxa"/>
              <w:end w:w="120" w:type="dxa"/>
            </w:tcMar>
          </w:tcPr>
          <w:p>
            <w:pPr>
              <w:spacing w:after="0" w:line="240" w:lineRule="auto"/>
              <w:jc w:val="center"/>
            </w:pPr>
            <w:r>
              <w:rPr>
                <w:sz w:val="18"/>
              </w:rPr>
              <w:t>0.0%</w:t>
            </w:r>
          </w:p>
        </w:tc>
      </w:tr>
      <w:tr>
        <w:tc>
          <w:tcPr>
            <w:tcW w:type="dxa" w:w="3120"/>
            <w:vAlign w:val="center"/>
            <w:tcMar>
              <w:top w:w="90" w:type="dxa"/>
              <w:start w:w="120" w:type="dxa"/>
              <w:bottom w:w="90" w:type="dxa"/>
              <w:end w:w="120" w:type="dxa"/>
            </w:tcMar>
          </w:tcPr>
          <w:p>
            <w:pPr>
              <w:spacing w:after="0" w:line="240" w:lineRule="auto"/>
            </w:pPr>
            <w:r>
              <w:rPr>
                <w:sz w:val="18"/>
              </w:rPr>
              <w:t>Missing</w:t>
            </w:r>
          </w:p>
        </w:tc>
        <w:tc>
          <w:tcPr>
            <w:tcW w:type="dxa" w:w="3120"/>
            <w:vAlign w:val="center"/>
            <w:tcMar>
              <w:top w:w="90" w:type="dxa"/>
              <w:start w:w="120" w:type="dxa"/>
              <w:bottom w:w="90" w:type="dxa"/>
              <w:end w:w="120" w:type="dxa"/>
            </w:tcMar>
          </w:tcPr>
          <w:p>
            <w:pPr>
              <w:spacing w:after="0" w:line="240" w:lineRule="auto"/>
              <w:jc w:val="center"/>
            </w:pPr>
            <w:r>
              <w:rPr>
                <w:sz w:val="18"/>
              </w:rPr>
              <w:t>0</w:t>
            </w:r>
          </w:p>
        </w:tc>
        <w:tc>
          <w:tcPr>
            <w:tcW w:type="dxa" w:w="3120"/>
            <w:vAlign w:val="center"/>
            <w:tcMar>
              <w:top w:w="90" w:type="dxa"/>
              <w:start w:w="120" w:type="dxa"/>
              <w:bottom w:w="90" w:type="dxa"/>
              <w:end w:w="120" w:type="dxa"/>
            </w:tcMar>
          </w:tcPr>
          <w:p>
            <w:pPr>
              <w:spacing w:after="0" w:line="240" w:lineRule="auto"/>
              <w:jc w:val="center"/>
            </w:pPr>
            <w:r>
              <w:rPr>
                <w:sz w:val="18"/>
              </w:rPr>
              <w:t>0.0%</w:t>
            </w:r>
          </w:p>
        </w:tc>
      </w:tr>
    </w:tbl>
    <w:p>
      <w:pPr>
        <w:spacing w:after="40"/>
      </w:pPr>
    </w:p>
    <w:p>
      <w:r>
        <w:t>This confirms that the chunking stage did not remove the selected policy, market/numerical or technical information.</w:t>
      </w:r>
    </w:p>
    <w:p>
      <w:r>
        <w:t>Pilot 1 and Pilot 2 used the same converted document text and the same 17 text units. Therefore, differences in graph recall cannot be attributed to document conversion or chunking. They result principally from changes to the entity schema and extraction prompts.</w:t>
      </w:r>
    </w:p>
    <w:p>
      <w:pPr>
        <w:pStyle w:val="Heading2"/>
      </w:pPr>
      <w:r>
        <w:t>4. Entity recall in Pilot 2</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Entity capture</w:t>
            </w:r>
          </w:p>
        </w:tc>
        <w:tc>
          <w:tcPr>
            <w:tcW w:type="dxa" w:w="3120"/>
            <w:shd w:fill="2E5E78"/>
            <w:vAlign w:val="center"/>
            <w:tcMar>
              <w:top w:w="90" w:type="dxa"/>
              <w:start w:w="120" w:type="dxa"/>
              <w:bottom w:w="90" w:type="dxa"/>
              <w:end w:w="120" w:type="dxa"/>
            </w:tcMar>
          </w:tcPr>
          <w:p>
            <w:pPr>
              <w:spacing w:after="0"/>
            </w:pPr>
            <w:r>
              <w:rPr>
                <w:b/>
                <w:color w:val="FFFFFF"/>
                <w:sz w:val="19"/>
              </w:rPr>
              <w:t>Count</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Full</w:t>
            </w:r>
          </w:p>
        </w:tc>
        <w:tc>
          <w:tcPr>
            <w:tcW w:type="dxa" w:w="3120"/>
            <w:vAlign w:val="center"/>
            <w:tcMar>
              <w:top w:w="90" w:type="dxa"/>
              <w:start w:w="120" w:type="dxa"/>
              <w:bottom w:w="90" w:type="dxa"/>
              <w:end w:w="120" w:type="dxa"/>
            </w:tcMar>
          </w:tcPr>
          <w:p>
            <w:pPr>
              <w:spacing w:after="0" w:line="240" w:lineRule="auto"/>
              <w:jc w:val="center"/>
            </w:pPr>
            <w:r>
              <w:rPr>
                <w:sz w:val="18"/>
              </w:rPr>
              <w:t>25</w:t>
            </w:r>
          </w:p>
        </w:tc>
        <w:tc>
          <w:tcPr>
            <w:tcW w:type="dxa" w:w="3120"/>
            <w:vAlign w:val="center"/>
            <w:tcMar>
              <w:top w:w="90" w:type="dxa"/>
              <w:start w:w="120" w:type="dxa"/>
              <w:bottom w:w="90" w:type="dxa"/>
              <w:end w:w="120" w:type="dxa"/>
            </w:tcMar>
          </w:tcPr>
          <w:p>
            <w:pPr>
              <w:spacing w:after="0" w:line="240" w:lineRule="auto"/>
              <w:jc w:val="center"/>
            </w:pPr>
            <w:r>
              <w:rPr>
                <w:sz w:val="18"/>
              </w:rPr>
              <w:t>83.3%</w:t>
            </w:r>
          </w:p>
        </w:tc>
      </w:tr>
      <w:tr>
        <w:tc>
          <w:tcPr>
            <w:tcW w:type="dxa" w:w="3120"/>
            <w:shd w:fill="F5F7F8"/>
            <w:vAlign w:val="center"/>
            <w:tcMar>
              <w:top w:w="90" w:type="dxa"/>
              <w:start w:w="120" w:type="dxa"/>
              <w:bottom w:w="90" w:type="dxa"/>
              <w:end w:w="120" w:type="dxa"/>
            </w:tcMar>
          </w:tcPr>
          <w:p>
            <w:pPr>
              <w:spacing w:after="0" w:line="240" w:lineRule="auto"/>
            </w:pPr>
            <w:r>
              <w:rPr>
                <w:sz w:val="18"/>
              </w:rPr>
              <w:t>Partial</w:t>
            </w:r>
          </w:p>
        </w:tc>
        <w:tc>
          <w:tcPr>
            <w:tcW w:type="dxa" w:w="3120"/>
            <w:shd w:fill="F5F7F8"/>
            <w:vAlign w:val="center"/>
            <w:tcMar>
              <w:top w:w="90" w:type="dxa"/>
              <w:start w:w="120" w:type="dxa"/>
              <w:bottom w:w="90" w:type="dxa"/>
              <w:end w:w="120" w:type="dxa"/>
            </w:tcMar>
          </w:tcPr>
          <w:p>
            <w:pPr>
              <w:spacing w:after="0" w:line="240" w:lineRule="auto"/>
              <w:jc w:val="center"/>
            </w:pPr>
            <w:r>
              <w:rPr>
                <w:sz w:val="18"/>
              </w:rPr>
              <w:t>5</w:t>
            </w:r>
          </w:p>
        </w:tc>
        <w:tc>
          <w:tcPr>
            <w:tcW w:type="dxa" w:w="3120"/>
            <w:shd w:fill="F5F7F8"/>
            <w:vAlign w:val="center"/>
            <w:tcMar>
              <w:top w:w="90" w:type="dxa"/>
              <w:start w:w="120" w:type="dxa"/>
              <w:bottom w:w="90" w:type="dxa"/>
              <w:end w:w="120" w:type="dxa"/>
            </w:tcMar>
          </w:tcPr>
          <w:p>
            <w:pPr>
              <w:spacing w:after="0" w:line="240" w:lineRule="auto"/>
              <w:jc w:val="center"/>
            </w:pPr>
            <w:r>
              <w:rPr>
                <w:sz w:val="18"/>
              </w:rPr>
              <w:t>16.7%</w:t>
            </w:r>
          </w:p>
        </w:tc>
      </w:tr>
      <w:tr>
        <w:tc>
          <w:tcPr>
            <w:tcW w:type="dxa" w:w="3120"/>
            <w:vAlign w:val="center"/>
            <w:tcMar>
              <w:top w:w="90" w:type="dxa"/>
              <w:start w:w="120" w:type="dxa"/>
              <w:bottom w:w="90" w:type="dxa"/>
              <w:end w:w="120" w:type="dxa"/>
            </w:tcMar>
          </w:tcPr>
          <w:p>
            <w:pPr>
              <w:spacing w:after="0" w:line="240" w:lineRule="auto"/>
            </w:pPr>
            <w:r>
              <w:rPr>
                <w:sz w:val="18"/>
              </w:rPr>
              <w:t>Missing</w:t>
            </w:r>
          </w:p>
        </w:tc>
        <w:tc>
          <w:tcPr>
            <w:tcW w:type="dxa" w:w="3120"/>
            <w:vAlign w:val="center"/>
            <w:tcMar>
              <w:top w:w="90" w:type="dxa"/>
              <w:start w:w="120" w:type="dxa"/>
              <w:bottom w:w="90" w:type="dxa"/>
              <w:end w:w="120" w:type="dxa"/>
            </w:tcMar>
          </w:tcPr>
          <w:p>
            <w:pPr>
              <w:spacing w:after="0" w:line="240" w:lineRule="auto"/>
              <w:jc w:val="center"/>
            </w:pPr>
            <w:r>
              <w:rPr>
                <w:sz w:val="18"/>
              </w:rPr>
              <w:t>0</w:t>
            </w:r>
          </w:p>
        </w:tc>
        <w:tc>
          <w:tcPr>
            <w:tcW w:type="dxa" w:w="3120"/>
            <w:vAlign w:val="center"/>
            <w:tcMar>
              <w:top w:w="90" w:type="dxa"/>
              <w:start w:w="120" w:type="dxa"/>
              <w:bottom w:w="90" w:type="dxa"/>
              <w:end w:w="120" w:type="dxa"/>
            </w:tcMar>
          </w:tcPr>
          <w:p>
            <w:pPr>
              <w:spacing w:after="0" w:line="240" w:lineRule="auto"/>
              <w:jc w:val="center"/>
            </w:pPr>
            <w:r>
              <w:rPr>
                <w:sz w:val="18"/>
              </w:rPr>
              <w:t>0.0%</w:t>
            </w:r>
          </w:p>
        </w:tc>
      </w:tr>
    </w:tbl>
    <w:p>
      <w:pPr>
        <w:spacing w:after="40"/>
      </w:pPr>
    </w:p>
    <w:p>
      <w:r>
        <w:t>Every selected source fact received at least partial entity representation. No evaluated fact was completely absent at the entity level.</w:t>
      </w:r>
    </w:p>
    <w:p>
      <w:pPr>
        <w:pStyle w:val="Heading3"/>
      </w:pPr>
      <w:r>
        <w:t>Entity capture by category</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2340"/>
            <w:shd w:fill="2E5E78"/>
            <w:vAlign w:val="center"/>
            <w:tcMar>
              <w:top w:w="90" w:type="dxa"/>
              <w:start w:w="120" w:type="dxa"/>
              <w:bottom w:w="90" w:type="dxa"/>
              <w:end w:w="120" w:type="dxa"/>
            </w:tcMar>
          </w:tcPr>
          <w:p>
            <w:pPr>
              <w:spacing w:after="0"/>
            </w:pPr>
            <w:r>
              <w:rPr>
                <w:b/>
                <w:color w:val="FFFFFF"/>
                <w:sz w:val="19"/>
              </w:rPr>
              <w:t>Category</w:t>
            </w:r>
          </w:p>
        </w:tc>
        <w:tc>
          <w:tcPr>
            <w:tcW w:type="dxa" w:w="2340"/>
            <w:shd w:fill="2E5E78"/>
            <w:vAlign w:val="center"/>
            <w:tcMar>
              <w:top w:w="90" w:type="dxa"/>
              <w:start w:w="120" w:type="dxa"/>
              <w:bottom w:w="90" w:type="dxa"/>
              <w:end w:w="120" w:type="dxa"/>
            </w:tcMar>
          </w:tcPr>
          <w:p>
            <w:pPr>
              <w:spacing w:after="0"/>
            </w:pPr>
            <w:r>
              <w:rPr>
                <w:b/>
                <w:color w:val="FFFFFF"/>
                <w:sz w:val="19"/>
              </w:rPr>
              <w:t>Full</w:t>
            </w:r>
          </w:p>
        </w:tc>
        <w:tc>
          <w:tcPr>
            <w:tcW w:type="dxa" w:w="2340"/>
            <w:shd w:fill="2E5E78"/>
            <w:vAlign w:val="center"/>
            <w:tcMar>
              <w:top w:w="90" w:type="dxa"/>
              <w:start w:w="120" w:type="dxa"/>
              <w:bottom w:w="90" w:type="dxa"/>
              <w:end w:w="120" w:type="dxa"/>
            </w:tcMar>
          </w:tcPr>
          <w:p>
            <w:pPr>
              <w:spacing w:after="0"/>
            </w:pPr>
            <w:r>
              <w:rPr>
                <w:b/>
                <w:color w:val="FFFFFF"/>
                <w:sz w:val="19"/>
              </w:rPr>
              <w:t>Partial</w:t>
            </w:r>
          </w:p>
        </w:tc>
        <w:tc>
          <w:tcPr>
            <w:tcW w:type="dxa" w:w="2340"/>
            <w:shd w:fill="2E5E78"/>
            <w:vAlign w:val="center"/>
            <w:tcMar>
              <w:top w:w="90" w:type="dxa"/>
              <w:start w:w="120" w:type="dxa"/>
              <w:bottom w:w="90" w:type="dxa"/>
              <w:end w:w="120" w:type="dxa"/>
            </w:tcMar>
          </w:tcPr>
          <w:p>
            <w:pPr>
              <w:spacing w:after="0"/>
            </w:pPr>
            <w:r>
              <w:rPr>
                <w:b/>
                <w:color w:val="FFFFFF"/>
                <w:sz w:val="19"/>
              </w:rPr>
              <w:t>Missing</w:t>
            </w:r>
          </w:p>
        </w:tc>
      </w:tr>
      <w:tr>
        <w:tc>
          <w:tcPr>
            <w:tcW w:type="dxa" w:w="2340"/>
            <w:vAlign w:val="center"/>
            <w:tcMar>
              <w:top w:w="90" w:type="dxa"/>
              <w:start w:w="120" w:type="dxa"/>
              <w:bottom w:w="90" w:type="dxa"/>
              <w:end w:w="120" w:type="dxa"/>
            </w:tcMar>
          </w:tcPr>
          <w:p>
            <w:pPr>
              <w:spacing w:after="0" w:line="240" w:lineRule="auto"/>
            </w:pPr>
            <w:r>
              <w:rPr>
                <w:sz w:val="18"/>
              </w:rPr>
              <w:t>Policy</w:t>
            </w:r>
          </w:p>
        </w:tc>
        <w:tc>
          <w:tcPr>
            <w:tcW w:type="dxa" w:w="2340"/>
            <w:vAlign w:val="center"/>
            <w:tcMar>
              <w:top w:w="90" w:type="dxa"/>
              <w:start w:w="120" w:type="dxa"/>
              <w:bottom w:w="90" w:type="dxa"/>
              <w:end w:w="120" w:type="dxa"/>
            </w:tcMar>
          </w:tcPr>
          <w:p>
            <w:pPr>
              <w:spacing w:after="0" w:line="240" w:lineRule="auto"/>
              <w:jc w:val="center"/>
            </w:pPr>
            <w:r>
              <w:rPr>
                <w:sz w:val="18"/>
              </w:rPr>
              <w:t>8</w:t>
            </w:r>
          </w:p>
        </w:tc>
        <w:tc>
          <w:tcPr>
            <w:tcW w:type="dxa" w:w="2340"/>
            <w:vAlign w:val="center"/>
            <w:tcMar>
              <w:top w:w="90" w:type="dxa"/>
              <w:start w:w="120" w:type="dxa"/>
              <w:bottom w:w="90" w:type="dxa"/>
              <w:end w:w="120" w:type="dxa"/>
            </w:tcMar>
          </w:tcPr>
          <w:p>
            <w:pPr>
              <w:spacing w:after="0" w:line="240" w:lineRule="auto"/>
              <w:jc w:val="center"/>
            </w:pPr>
            <w:r>
              <w:rPr>
                <w:sz w:val="18"/>
              </w:rPr>
              <w:t>2</w:t>
            </w:r>
          </w:p>
        </w:tc>
        <w:tc>
          <w:tcPr>
            <w:tcW w:type="dxa" w:w="2340"/>
            <w:vAlign w:val="center"/>
            <w:tcMar>
              <w:top w:w="90" w:type="dxa"/>
              <w:start w:w="120" w:type="dxa"/>
              <w:bottom w:w="90" w:type="dxa"/>
              <w:end w:w="120" w:type="dxa"/>
            </w:tcMar>
          </w:tcPr>
          <w:p>
            <w:pPr>
              <w:spacing w:after="0" w:line="240" w:lineRule="auto"/>
              <w:jc w:val="center"/>
            </w:pPr>
            <w:r>
              <w:rPr>
                <w:sz w:val="18"/>
              </w:rPr>
              <w:t>0</w:t>
            </w:r>
          </w:p>
        </w:tc>
      </w:tr>
      <w:tr>
        <w:tc>
          <w:tcPr>
            <w:tcW w:type="dxa" w:w="2340"/>
            <w:shd w:fill="F5F7F8"/>
            <w:vAlign w:val="center"/>
            <w:tcMar>
              <w:top w:w="90" w:type="dxa"/>
              <w:start w:w="120" w:type="dxa"/>
              <w:bottom w:w="90" w:type="dxa"/>
              <w:end w:w="120" w:type="dxa"/>
            </w:tcMar>
          </w:tcPr>
          <w:p>
            <w:pPr>
              <w:spacing w:after="0" w:line="240" w:lineRule="auto"/>
            </w:pPr>
            <w:r>
              <w:rPr>
                <w:sz w:val="18"/>
              </w:rPr>
              <w:t>Market/numerical</w:t>
            </w:r>
          </w:p>
        </w:tc>
        <w:tc>
          <w:tcPr>
            <w:tcW w:type="dxa" w:w="2340"/>
            <w:shd w:fill="F5F7F8"/>
            <w:vAlign w:val="center"/>
            <w:tcMar>
              <w:top w:w="90" w:type="dxa"/>
              <w:start w:w="120" w:type="dxa"/>
              <w:bottom w:w="90" w:type="dxa"/>
              <w:end w:w="120" w:type="dxa"/>
            </w:tcMar>
          </w:tcPr>
          <w:p>
            <w:pPr>
              <w:spacing w:after="0" w:line="240" w:lineRule="auto"/>
              <w:jc w:val="center"/>
            </w:pPr>
            <w:r>
              <w:rPr>
                <w:sz w:val="18"/>
              </w:rPr>
              <w:t>10</w:t>
            </w:r>
          </w:p>
        </w:tc>
        <w:tc>
          <w:tcPr>
            <w:tcW w:type="dxa" w:w="2340"/>
            <w:shd w:fill="F5F7F8"/>
            <w:vAlign w:val="center"/>
            <w:tcMar>
              <w:top w:w="90" w:type="dxa"/>
              <w:start w:w="120" w:type="dxa"/>
              <w:bottom w:w="90" w:type="dxa"/>
              <w:end w:w="120" w:type="dxa"/>
            </w:tcMar>
          </w:tcPr>
          <w:p>
            <w:pPr>
              <w:spacing w:after="0" w:line="240" w:lineRule="auto"/>
              <w:jc w:val="center"/>
            </w:pPr>
            <w:r>
              <w:rPr>
                <w:sz w:val="18"/>
              </w:rPr>
              <w:t>0</w:t>
            </w:r>
          </w:p>
        </w:tc>
        <w:tc>
          <w:tcPr>
            <w:tcW w:type="dxa" w:w="2340"/>
            <w:shd w:fill="F5F7F8"/>
            <w:vAlign w:val="center"/>
            <w:tcMar>
              <w:top w:w="90" w:type="dxa"/>
              <w:start w:w="120" w:type="dxa"/>
              <w:bottom w:w="90" w:type="dxa"/>
              <w:end w:w="120" w:type="dxa"/>
            </w:tcMar>
          </w:tcPr>
          <w:p>
            <w:pPr>
              <w:spacing w:after="0" w:line="240" w:lineRule="auto"/>
              <w:jc w:val="center"/>
            </w:pPr>
            <w:r>
              <w:rPr>
                <w:sz w:val="18"/>
              </w:rPr>
              <w:t>0</w:t>
            </w:r>
          </w:p>
        </w:tc>
      </w:tr>
      <w:tr>
        <w:tc>
          <w:tcPr>
            <w:tcW w:type="dxa" w:w="2340"/>
            <w:vAlign w:val="center"/>
            <w:tcMar>
              <w:top w:w="90" w:type="dxa"/>
              <w:start w:w="120" w:type="dxa"/>
              <w:bottom w:w="90" w:type="dxa"/>
              <w:end w:w="120" w:type="dxa"/>
            </w:tcMar>
          </w:tcPr>
          <w:p>
            <w:pPr>
              <w:spacing w:after="0" w:line="240" w:lineRule="auto"/>
            </w:pPr>
            <w:r>
              <w:rPr>
                <w:sz w:val="18"/>
              </w:rPr>
              <w:t>Technical</w:t>
            </w:r>
          </w:p>
        </w:tc>
        <w:tc>
          <w:tcPr>
            <w:tcW w:type="dxa" w:w="2340"/>
            <w:vAlign w:val="center"/>
            <w:tcMar>
              <w:top w:w="90" w:type="dxa"/>
              <w:start w:w="120" w:type="dxa"/>
              <w:bottom w:w="90" w:type="dxa"/>
              <w:end w:w="120" w:type="dxa"/>
            </w:tcMar>
          </w:tcPr>
          <w:p>
            <w:pPr>
              <w:spacing w:after="0" w:line="240" w:lineRule="auto"/>
              <w:jc w:val="center"/>
            </w:pPr>
            <w:r>
              <w:rPr>
                <w:sz w:val="18"/>
              </w:rPr>
              <w:t>7</w:t>
            </w:r>
          </w:p>
        </w:tc>
        <w:tc>
          <w:tcPr>
            <w:tcW w:type="dxa" w:w="2340"/>
            <w:vAlign w:val="center"/>
            <w:tcMar>
              <w:top w:w="90" w:type="dxa"/>
              <w:start w:w="120" w:type="dxa"/>
              <w:bottom w:w="90" w:type="dxa"/>
              <w:end w:w="120" w:type="dxa"/>
            </w:tcMar>
          </w:tcPr>
          <w:p>
            <w:pPr>
              <w:spacing w:after="0" w:line="240" w:lineRule="auto"/>
              <w:jc w:val="center"/>
            </w:pPr>
            <w:r>
              <w:rPr>
                <w:sz w:val="18"/>
              </w:rPr>
              <w:t>3</w:t>
            </w:r>
          </w:p>
        </w:tc>
        <w:tc>
          <w:tcPr>
            <w:tcW w:type="dxa" w:w="2340"/>
            <w:vAlign w:val="center"/>
            <w:tcMar>
              <w:top w:w="90" w:type="dxa"/>
              <w:start w:w="120" w:type="dxa"/>
              <w:bottom w:w="90" w:type="dxa"/>
              <w:end w:w="120" w:type="dxa"/>
            </w:tcMar>
          </w:tcPr>
          <w:p>
            <w:pPr>
              <w:spacing w:after="0" w:line="240" w:lineRule="auto"/>
              <w:jc w:val="center"/>
            </w:pPr>
            <w:r>
              <w:rPr>
                <w:sz w:val="18"/>
              </w:rPr>
              <w:t>0</w:t>
            </w:r>
          </w:p>
        </w:tc>
      </w:tr>
    </w:tbl>
    <w:p>
      <w:pPr>
        <w:spacing w:after="40"/>
      </w:pPr>
    </w:p>
    <w:p>
      <w:r>
        <w:t>The strongest result occurred for market and numerical information: all 10 selected facts had full entity capture. This is an important improvement because Pilot 2 introduced controlled classes such as TARGET and MARKET_METRIC.</w:t>
      </w:r>
    </w:p>
    <w:p>
      <w:r>
        <w:t>The remaining partial cases primarily concern source statements containing several technical concepts, conditions or actors that could not be represented completely by one extracted entity set.</w:t>
      </w:r>
    </w:p>
    <w:p>
      <w:pPr>
        <w:pStyle w:val="Heading2"/>
      </w:pPr>
      <w:r>
        <w:t>5. Relationship recall in Pilot 2</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Relationship capture</w:t>
            </w:r>
          </w:p>
        </w:tc>
        <w:tc>
          <w:tcPr>
            <w:tcW w:type="dxa" w:w="3120"/>
            <w:shd w:fill="2E5E78"/>
            <w:vAlign w:val="center"/>
            <w:tcMar>
              <w:top w:w="90" w:type="dxa"/>
              <w:start w:w="120" w:type="dxa"/>
              <w:bottom w:w="90" w:type="dxa"/>
              <w:end w:w="120" w:type="dxa"/>
            </w:tcMar>
          </w:tcPr>
          <w:p>
            <w:pPr>
              <w:spacing w:after="0"/>
            </w:pPr>
            <w:r>
              <w:rPr>
                <w:b/>
                <w:color w:val="FFFFFF"/>
                <w:sz w:val="19"/>
              </w:rPr>
              <w:t>Count</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Full</w:t>
            </w:r>
          </w:p>
        </w:tc>
        <w:tc>
          <w:tcPr>
            <w:tcW w:type="dxa" w:w="3120"/>
            <w:vAlign w:val="center"/>
            <w:tcMar>
              <w:top w:w="90" w:type="dxa"/>
              <w:start w:w="120" w:type="dxa"/>
              <w:bottom w:w="90" w:type="dxa"/>
              <w:end w:w="120" w:type="dxa"/>
            </w:tcMar>
          </w:tcPr>
          <w:p>
            <w:pPr>
              <w:spacing w:after="0" w:line="240" w:lineRule="auto"/>
              <w:jc w:val="center"/>
            </w:pPr>
            <w:r>
              <w:rPr>
                <w:sz w:val="18"/>
              </w:rPr>
              <w:t>13</w:t>
            </w:r>
          </w:p>
        </w:tc>
        <w:tc>
          <w:tcPr>
            <w:tcW w:type="dxa" w:w="3120"/>
            <w:vAlign w:val="center"/>
            <w:tcMar>
              <w:top w:w="90" w:type="dxa"/>
              <w:start w:w="120" w:type="dxa"/>
              <w:bottom w:w="90" w:type="dxa"/>
              <w:end w:w="120" w:type="dxa"/>
            </w:tcMar>
          </w:tcPr>
          <w:p>
            <w:pPr>
              <w:spacing w:after="0" w:line="240" w:lineRule="auto"/>
              <w:jc w:val="center"/>
            </w:pPr>
            <w:r>
              <w:rPr>
                <w:sz w:val="18"/>
              </w:rPr>
              <w:t>43.3%</w:t>
            </w:r>
          </w:p>
        </w:tc>
      </w:tr>
      <w:tr>
        <w:tc>
          <w:tcPr>
            <w:tcW w:type="dxa" w:w="3120"/>
            <w:shd w:fill="F5F7F8"/>
            <w:vAlign w:val="center"/>
            <w:tcMar>
              <w:top w:w="90" w:type="dxa"/>
              <w:start w:w="120" w:type="dxa"/>
              <w:bottom w:w="90" w:type="dxa"/>
              <w:end w:w="120" w:type="dxa"/>
            </w:tcMar>
          </w:tcPr>
          <w:p>
            <w:pPr>
              <w:spacing w:after="0" w:line="240" w:lineRule="auto"/>
            </w:pPr>
            <w:r>
              <w:rPr>
                <w:sz w:val="18"/>
              </w:rPr>
              <w:t>Partial</w:t>
            </w:r>
          </w:p>
        </w:tc>
        <w:tc>
          <w:tcPr>
            <w:tcW w:type="dxa" w:w="3120"/>
            <w:shd w:fill="F5F7F8"/>
            <w:vAlign w:val="center"/>
            <w:tcMar>
              <w:top w:w="90" w:type="dxa"/>
              <w:start w:w="120" w:type="dxa"/>
              <w:bottom w:w="90" w:type="dxa"/>
              <w:end w:w="120" w:type="dxa"/>
            </w:tcMar>
          </w:tcPr>
          <w:p>
            <w:pPr>
              <w:spacing w:after="0" w:line="240" w:lineRule="auto"/>
              <w:jc w:val="center"/>
            </w:pPr>
            <w:r>
              <w:rPr>
                <w:sz w:val="18"/>
              </w:rPr>
              <w:t>12</w:t>
            </w:r>
          </w:p>
        </w:tc>
        <w:tc>
          <w:tcPr>
            <w:tcW w:type="dxa" w:w="3120"/>
            <w:shd w:fill="F5F7F8"/>
            <w:vAlign w:val="center"/>
            <w:tcMar>
              <w:top w:w="90" w:type="dxa"/>
              <w:start w:w="120" w:type="dxa"/>
              <w:bottom w:w="90" w:type="dxa"/>
              <w:end w:w="120" w:type="dxa"/>
            </w:tcMar>
          </w:tcPr>
          <w:p>
            <w:pPr>
              <w:spacing w:after="0" w:line="240" w:lineRule="auto"/>
              <w:jc w:val="center"/>
            </w:pPr>
            <w:r>
              <w:rPr>
                <w:sz w:val="18"/>
              </w:rPr>
              <w:t>40.0%</w:t>
            </w:r>
          </w:p>
        </w:tc>
      </w:tr>
      <w:tr>
        <w:tc>
          <w:tcPr>
            <w:tcW w:type="dxa" w:w="3120"/>
            <w:vAlign w:val="center"/>
            <w:tcMar>
              <w:top w:w="90" w:type="dxa"/>
              <w:start w:w="120" w:type="dxa"/>
              <w:bottom w:w="90" w:type="dxa"/>
              <w:end w:w="120" w:type="dxa"/>
            </w:tcMar>
          </w:tcPr>
          <w:p>
            <w:pPr>
              <w:spacing w:after="0" w:line="240" w:lineRule="auto"/>
            </w:pPr>
            <w:r>
              <w:rPr>
                <w:sz w:val="18"/>
              </w:rPr>
              <w:t>Missing</w:t>
            </w:r>
          </w:p>
        </w:tc>
        <w:tc>
          <w:tcPr>
            <w:tcW w:type="dxa" w:w="3120"/>
            <w:vAlign w:val="center"/>
            <w:tcMar>
              <w:top w:w="90" w:type="dxa"/>
              <w:start w:w="120" w:type="dxa"/>
              <w:bottom w:w="90" w:type="dxa"/>
              <w:end w:w="120" w:type="dxa"/>
            </w:tcMar>
          </w:tcPr>
          <w:p>
            <w:pPr>
              <w:spacing w:after="0" w:line="240" w:lineRule="auto"/>
              <w:jc w:val="center"/>
            </w:pPr>
            <w:r>
              <w:rPr>
                <w:sz w:val="18"/>
              </w:rPr>
              <w:t>5</w:t>
            </w:r>
          </w:p>
        </w:tc>
        <w:tc>
          <w:tcPr>
            <w:tcW w:type="dxa" w:w="3120"/>
            <w:vAlign w:val="center"/>
            <w:tcMar>
              <w:top w:w="90" w:type="dxa"/>
              <w:start w:w="120" w:type="dxa"/>
              <w:bottom w:w="90" w:type="dxa"/>
              <w:end w:w="120" w:type="dxa"/>
            </w:tcMar>
          </w:tcPr>
          <w:p>
            <w:pPr>
              <w:spacing w:after="0" w:line="240" w:lineRule="auto"/>
              <w:jc w:val="center"/>
            </w:pPr>
            <w:r>
              <w:rPr>
                <w:sz w:val="18"/>
              </w:rPr>
              <w:t>16.7%</w:t>
            </w:r>
          </w:p>
        </w:tc>
      </w:tr>
    </w:tbl>
    <w:p>
      <w:pPr>
        <w:spacing w:after="40"/>
      </w:pPr>
    </w:p>
    <w:p>
      <w:r>
        <w:t>Twenty-five of the 30 facts received at least partial relationship representation. However, only 13 were represented completely.</w:t>
      </w:r>
    </w:p>
    <w:p>
      <w:pPr>
        <w:pStyle w:val="Heading3"/>
      </w:pPr>
      <w:r>
        <w:t>Relationship capture by category</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2340"/>
            <w:shd w:fill="2E5E78"/>
            <w:vAlign w:val="center"/>
            <w:tcMar>
              <w:top w:w="90" w:type="dxa"/>
              <w:start w:w="120" w:type="dxa"/>
              <w:bottom w:w="90" w:type="dxa"/>
              <w:end w:w="120" w:type="dxa"/>
            </w:tcMar>
          </w:tcPr>
          <w:p>
            <w:pPr>
              <w:spacing w:after="0"/>
            </w:pPr>
            <w:r>
              <w:rPr>
                <w:b/>
                <w:color w:val="FFFFFF"/>
                <w:sz w:val="19"/>
              </w:rPr>
              <w:t>Category</w:t>
            </w:r>
          </w:p>
        </w:tc>
        <w:tc>
          <w:tcPr>
            <w:tcW w:type="dxa" w:w="2340"/>
            <w:shd w:fill="2E5E78"/>
            <w:vAlign w:val="center"/>
            <w:tcMar>
              <w:top w:w="90" w:type="dxa"/>
              <w:start w:w="120" w:type="dxa"/>
              <w:bottom w:w="90" w:type="dxa"/>
              <w:end w:w="120" w:type="dxa"/>
            </w:tcMar>
          </w:tcPr>
          <w:p>
            <w:pPr>
              <w:spacing w:after="0"/>
            </w:pPr>
            <w:r>
              <w:rPr>
                <w:b/>
                <w:color w:val="FFFFFF"/>
                <w:sz w:val="19"/>
              </w:rPr>
              <w:t>Full</w:t>
            </w:r>
          </w:p>
        </w:tc>
        <w:tc>
          <w:tcPr>
            <w:tcW w:type="dxa" w:w="2340"/>
            <w:shd w:fill="2E5E78"/>
            <w:vAlign w:val="center"/>
            <w:tcMar>
              <w:top w:w="90" w:type="dxa"/>
              <w:start w:w="120" w:type="dxa"/>
              <w:bottom w:w="90" w:type="dxa"/>
              <w:end w:w="120" w:type="dxa"/>
            </w:tcMar>
          </w:tcPr>
          <w:p>
            <w:pPr>
              <w:spacing w:after="0"/>
            </w:pPr>
            <w:r>
              <w:rPr>
                <w:b/>
                <w:color w:val="FFFFFF"/>
                <w:sz w:val="19"/>
              </w:rPr>
              <w:t>Partial</w:t>
            </w:r>
          </w:p>
        </w:tc>
        <w:tc>
          <w:tcPr>
            <w:tcW w:type="dxa" w:w="2340"/>
            <w:shd w:fill="2E5E78"/>
            <w:vAlign w:val="center"/>
            <w:tcMar>
              <w:top w:w="90" w:type="dxa"/>
              <w:start w:w="120" w:type="dxa"/>
              <w:bottom w:w="90" w:type="dxa"/>
              <w:end w:w="120" w:type="dxa"/>
            </w:tcMar>
          </w:tcPr>
          <w:p>
            <w:pPr>
              <w:spacing w:after="0"/>
            </w:pPr>
            <w:r>
              <w:rPr>
                <w:b/>
                <w:color w:val="FFFFFF"/>
                <w:sz w:val="19"/>
              </w:rPr>
              <w:t>Missing</w:t>
            </w:r>
          </w:p>
        </w:tc>
      </w:tr>
      <w:tr>
        <w:tc>
          <w:tcPr>
            <w:tcW w:type="dxa" w:w="2340"/>
            <w:vAlign w:val="center"/>
            <w:tcMar>
              <w:top w:w="90" w:type="dxa"/>
              <w:start w:w="120" w:type="dxa"/>
              <w:bottom w:w="90" w:type="dxa"/>
              <w:end w:w="120" w:type="dxa"/>
            </w:tcMar>
          </w:tcPr>
          <w:p>
            <w:pPr>
              <w:spacing w:after="0" w:line="240" w:lineRule="auto"/>
            </w:pPr>
            <w:r>
              <w:rPr>
                <w:sz w:val="18"/>
              </w:rPr>
              <w:t>Policy</w:t>
            </w:r>
          </w:p>
        </w:tc>
        <w:tc>
          <w:tcPr>
            <w:tcW w:type="dxa" w:w="2340"/>
            <w:vAlign w:val="center"/>
            <w:tcMar>
              <w:top w:w="90" w:type="dxa"/>
              <w:start w:w="120" w:type="dxa"/>
              <w:bottom w:w="90" w:type="dxa"/>
              <w:end w:w="120" w:type="dxa"/>
            </w:tcMar>
          </w:tcPr>
          <w:p>
            <w:pPr>
              <w:spacing w:after="0" w:line="240" w:lineRule="auto"/>
              <w:jc w:val="center"/>
            </w:pPr>
            <w:r>
              <w:rPr>
                <w:sz w:val="18"/>
              </w:rPr>
              <w:t>5</w:t>
            </w:r>
          </w:p>
        </w:tc>
        <w:tc>
          <w:tcPr>
            <w:tcW w:type="dxa" w:w="2340"/>
            <w:vAlign w:val="center"/>
            <w:tcMar>
              <w:top w:w="90" w:type="dxa"/>
              <w:start w:w="120" w:type="dxa"/>
              <w:bottom w:w="90" w:type="dxa"/>
              <w:end w:w="120" w:type="dxa"/>
            </w:tcMar>
          </w:tcPr>
          <w:p>
            <w:pPr>
              <w:spacing w:after="0" w:line="240" w:lineRule="auto"/>
              <w:jc w:val="center"/>
            </w:pPr>
            <w:r>
              <w:rPr>
                <w:sz w:val="18"/>
              </w:rPr>
              <w:t>4</w:t>
            </w:r>
          </w:p>
        </w:tc>
        <w:tc>
          <w:tcPr>
            <w:tcW w:type="dxa" w:w="2340"/>
            <w:vAlign w:val="center"/>
            <w:tcMar>
              <w:top w:w="90" w:type="dxa"/>
              <w:start w:w="120" w:type="dxa"/>
              <w:bottom w:w="90" w:type="dxa"/>
              <w:end w:w="120" w:type="dxa"/>
            </w:tcMar>
          </w:tcPr>
          <w:p>
            <w:pPr>
              <w:spacing w:after="0" w:line="240" w:lineRule="auto"/>
              <w:jc w:val="center"/>
            </w:pPr>
            <w:r>
              <w:rPr>
                <w:sz w:val="18"/>
              </w:rPr>
              <w:t>1</w:t>
            </w:r>
          </w:p>
        </w:tc>
      </w:tr>
      <w:tr>
        <w:tc>
          <w:tcPr>
            <w:tcW w:type="dxa" w:w="2340"/>
            <w:shd w:fill="F5F7F8"/>
            <w:vAlign w:val="center"/>
            <w:tcMar>
              <w:top w:w="90" w:type="dxa"/>
              <w:start w:w="120" w:type="dxa"/>
              <w:bottom w:w="90" w:type="dxa"/>
              <w:end w:w="120" w:type="dxa"/>
            </w:tcMar>
          </w:tcPr>
          <w:p>
            <w:pPr>
              <w:spacing w:after="0" w:line="240" w:lineRule="auto"/>
            </w:pPr>
            <w:r>
              <w:rPr>
                <w:sz w:val="18"/>
              </w:rPr>
              <w:t>Market/numerical</w:t>
            </w:r>
          </w:p>
        </w:tc>
        <w:tc>
          <w:tcPr>
            <w:tcW w:type="dxa" w:w="2340"/>
            <w:shd w:fill="F5F7F8"/>
            <w:vAlign w:val="center"/>
            <w:tcMar>
              <w:top w:w="90" w:type="dxa"/>
              <w:start w:w="120" w:type="dxa"/>
              <w:bottom w:w="90" w:type="dxa"/>
              <w:end w:w="120" w:type="dxa"/>
            </w:tcMar>
          </w:tcPr>
          <w:p>
            <w:pPr>
              <w:spacing w:after="0" w:line="240" w:lineRule="auto"/>
              <w:jc w:val="center"/>
            </w:pPr>
            <w:r>
              <w:rPr>
                <w:sz w:val="18"/>
              </w:rPr>
              <w:t>7</w:t>
            </w:r>
          </w:p>
        </w:tc>
        <w:tc>
          <w:tcPr>
            <w:tcW w:type="dxa" w:w="2340"/>
            <w:shd w:fill="F5F7F8"/>
            <w:vAlign w:val="center"/>
            <w:tcMar>
              <w:top w:w="90" w:type="dxa"/>
              <w:start w:w="120" w:type="dxa"/>
              <w:bottom w:w="90" w:type="dxa"/>
              <w:end w:w="120" w:type="dxa"/>
            </w:tcMar>
          </w:tcPr>
          <w:p>
            <w:pPr>
              <w:spacing w:after="0" w:line="240" w:lineRule="auto"/>
              <w:jc w:val="center"/>
            </w:pPr>
            <w:r>
              <w:rPr>
                <w:sz w:val="18"/>
              </w:rPr>
              <w:t>2</w:t>
            </w:r>
          </w:p>
        </w:tc>
        <w:tc>
          <w:tcPr>
            <w:tcW w:type="dxa" w:w="2340"/>
            <w:shd w:fill="F5F7F8"/>
            <w:vAlign w:val="center"/>
            <w:tcMar>
              <w:top w:w="90" w:type="dxa"/>
              <w:start w:w="120" w:type="dxa"/>
              <w:bottom w:w="90" w:type="dxa"/>
              <w:end w:w="120" w:type="dxa"/>
            </w:tcMar>
          </w:tcPr>
          <w:p>
            <w:pPr>
              <w:spacing w:after="0" w:line="240" w:lineRule="auto"/>
              <w:jc w:val="center"/>
            </w:pPr>
            <w:r>
              <w:rPr>
                <w:sz w:val="18"/>
              </w:rPr>
              <w:t>1</w:t>
            </w:r>
          </w:p>
        </w:tc>
      </w:tr>
      <w:tr>
        <w:tc>
          <w:tcPr>
            <w:tcW w:type="dxa" w:w="2340"/>
            <w:vAlign w:val="center"/>
            <w:tcMar>
              <w:top w:w="90" w:type="dxa"/>
              <w:start w:w="120" w:type="dxa"/>
              <w:bottom w:w="90" w:type="dxa"/>
              <w:end w:w="120" w:type="dxa"/>
            </w:tcMar>
          </w:tcPr>
          <w:p>
            <w:pPr>
              <w:spacing w:after="0" w:line="240" w:lineRule="auto"/>
            </w:pPr>
            <w:r>
              <w:rPr>
                <w:sz w:val="18"/>
              </w:rPr>
              <w:t>Technical</w:t>
            </w:r>
          </w:p>
        </w:tc>
        <w:tc>
          <w:tcPr>
            <w:tcW w:type="dxa" w:w="2340"/>
            <w:vAlign w:val="center"/>
            <w:tcMar>
              <w:top w:w="90" w:type="dxa"/>
              <w:start w:w="120" w:type="dxa"/>
              <w:bottom w:w="90" w:type="dxa"/>
              <w:end w:w="120" w:type="dxa"/>
            </w:tcMar>
          </w:tcPr>
          <w:p>
            <w:pPr>
              <w:spacing w:after="0" w:line="240" w:lineRule="auto"/>
              <w:jc w:val="center"/>
            </w:pPr>
            <w:r>
              <w:rPr>
                <w:sz w:val="18"/>
              </w:rPr>
              <w:t>1</w:t>
            </w:r>
          </w:p>
        </w:tc>
        <w:tc>
          <w:tcPr>
            <w:tcW w:type="dxa" w:w="2340"/>
            <w:vAlign w:val="center"/>
            <w:tcMar>
              <w:top w:w="90" w:type="dxa"/>
              <w:start w:w="120" w:type="dxa"/>
              <w:bottom w:w="90" w:type="dxa"/>
              <w:end w:w="120" w:type="dxa"/>
            </w:tcMar>
          </w:tcPr>
          <w:p>
            <w:pPr>
              <w:spacing w:after="0" w:line="240" w:lineRule="auto"/>
              <w:jc w:val="center"/>
            </w:pPr>
            <w:r>
              <w:rPr>
                <w:sz w:val="18"/>
              </w:rPr>
              <w:t>6</w:t>
            </w:r>
          </w:p>
        </w:tc>
        <w:tc>
          <w:tcPr>
            <w:tcW w:type="dxa" w:w="2340"/>
            <w:vAlign w:val="center"/>
            <w:tcMar>
              <w:top w:w="90" w:type="dxa"/>
              <w:start w:w="120" w:type="dxa"/>
              <w:bottom w:w="90" w:type="dxa"/>
              <w:end w:w="120" w:type="dxa"/>
            </w:tcMar>
          </w:tcPr>
          <w:p>
            <w:pPr>
              <w:spacing w:after="0" w:line="240" w:lineRule="auto"/>
              <w:jc w:val="center"/>
            </w:pPr>
            <w:r>
              <w:rPr>
                <w:sz w:val="18"/>
              </w:rPr>
              <w:t>3</w:t>
            </w:r>
          </w:p>
        </w:tc>
      </w:tr>
    </w:tbl>
    <w:p>
      <w:pPr>
        <w:spacing w:after="40"/>
      </w:pPr>
    </w:p>
    <w:p>
      <w:r>
        <w:t>Market and numerical relationships performed best. Seven of the 10 numerical facts were fully represented. Examples include:</w:t>
      </w:r>
    </w:p>
    <w:p>
      <w:pPr>
        <w:pStyle w:val="ListBullet"/>
        <w:spacing w:after="80"/>
      </w:pPr>
      <w:r>
        <w:t>6.3 TWh of PV generation in 2023</w:t>
      </w:r>
    </w:p>
    <w:p>
      <w:pPr>
        <w:pStyle w:val="ListBullet"/>
        <w:spacing w:after="80"/>
      </w:pPr>
      <w:r>
        <w:t>2.5 GW of additional PV capacity in 2023</w:t>
      </w:r>
    </w:p>
    <w:p>
      <w:pPr>
        <w:pStyle w:val="ListBullet"/>
        <w:spacing w:after="80"/>
      </w:pPr>
      <w:r>
        <w:t>1 GW of additional PV capacity in 2022</w:t>
      </w:r>
    </w:p>
    <w:p>
      <w:pPr>
        <w:pStyle w:val="ListBullet"/>
        <w:spacing w:after="80"/>
      </w:pPr>
      <w:r>
        <w:t>19 TWh growth relative to 2020</w:t>
      </w:r>
    </w:p>
    <w:p>
      <w:pPr>
        <w:pStyle w:val="ListBullet"/>
        <w:spacing w:after="80"/>
      </w:pPr>
      <w:r>
        <w:t>approximately EUR 600 million in PV support</w:t>
      </w:r>
    </w:p>
    <w:p>
      <w:pPr>
        <w:pStyle w:val="ListBullet"/>
        <w:spacing w:after="80"/>
      </w:pPr>
      <w:r>
        <w:t>the approximate PV shares of Austrian electricity and total energy</w:t>
      </w:r>
    </w:p>
    <w:p>
      <w:r>
        <w:t>demand</w:t>
      </w:r>
    </w:p>
    <w:p>
      <w:r>
        <w:t>Technical relationships remained considerably more difficult. Only one of the 10 technical facts was fully structured. Six were partially represented, and three lacked an adequate relationship.</w:t>
      </w:r>
    </w:p>
    <w:p>
      <w:r>
        <w:t>This indicates that GraphRAG can identify technical concepts more reliably than it can preserve complex technical propositions connecting technologies, infrastructure, operational mechanisms, conditions and expected effects.</w:t>
      </w:r>
    </w:p>
    <w:p>
      <w:pPr>
        <w:pStyle w:val="Heading2"/>
      </w:pPr>
      <w:r>
        <w:t>6. Overall fact-level recall</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Overall classification</w:t>
            </w:r>
          </w:p>
        </w:tc>
        <w:tc>
          <w:tcPr>
            <w:tcW w:type="dxa" w:w="3120"/>
            <w:shd w:fill="2E5E78"/>
            <w:vAlign w:val="center"/>
            <w:tcMar>
              <w:top w:w="90" w:type="dxa"/>
              <w:start w:w="120" w:type="dxa"/>
              <w:bottom w:w="90" w:type="dxa"/>
              <w:end w:w="120" w:type="dxa"/>
            </w:tcMar>
          </w:tcPr>
          <w:p>
            <w:pPr>
              <w:spacing w:after="0"/>
            </w:pPr>
            <w:r>
              <w:rPr>
                <w:b/>
                <w:color w:val="FFFFFF"/>
                <w:sz w:val="19"/>
              </w:rPr>
              <w:t>Count</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Fully structured</w:t>
            </w:r>
          </w:p>
        </w:tc>
        <w:tc>
          <w:tcPr>
            <w:tcW w:type="dxa" w:w="3120"/>
            <w:vAlign w:val="center"/>
            <w:tcMar>
              <w:top w:w="90" w:type="dxa"/>
              <w:start w:w="120" w:type="dxa"/>
              <w:bottom w:w="90" w:type="dxa"/>
              <w:end w:w="120" w:type="dxa"/>
            </w:tcMar>
          </w:tcPr>
          <w:p>
            <w:pPr>
              <w:spacing w:after="0" w:line="240" w:lineRule="auto"/>
              <w:jc w:val="center"/>
            </w:pPr>
            <w:r>
              <w:rPr>
                <w:sz w:val="18"/>
              </w:rPr>
              <w:t>13</w:t>
            </w:r>
          </w:p>
        </w:tc>
        <w:tc>
          <w:tcPr>
            <w:tcW w:type="dxa" w:w="3120"/>
            <w:vAlign w:val="center"/>
            <w:tcMar>
              <w:top w:w="90" w:type="dxa"/>
              <w:start w:w="120" w:type="dxa"/>
              <w:bottom w:w="90" w:type="dxa"/>
              <w:end w:w="120" w:type="dxa"/>
            </w:tcMar>
          </w:tcPr>
          <w:p>
            <w:pPr>
              <w:spacing w:after="0" w:line="240" w:lineRule="auto"/>
              <w:jc w:val="center"/>
            </w:pPr>
            <w:r>
              <w:rPr>
                <w:sz w:val="18"/>
              </w:rPr>
              <w:t>43.3%</w:t>
            </w:r>
          </w:p>
        </w:tc>
      </w:tr>
      <w:tr>
        <w:tc>
          <w:tcPr>
            <w:tcW w:type="dxa" w:w="3120"/>
            <w:shd w:fill="F5F7F8"/>
            <w:vAlign w:val="center"/>
            <w:tcMar>
              <w:top w:w="90" w:type="dxa"/>
              <w:start w:w="120" w:type="dxa"/>
              <w:bottom w:w="90" w:type="dxa"/>
              <w:end w:w="120" w:type="dxa"/>
            </w:tcMar>
          </w:tcPr>
          <w:p>
            <w:pPr>
              <w:spacing w:after="0" w:line="240" w:lineRule="auto"/>
            </w:pPr>
            <w:r>
              <w:rPr>
                <w:sz w:val="18"/>
              </w:rPr>
              <w:t>Partially structured</w:t>
            </w:r>
          </w:p>
        </w:tc>
        <w:tc>
          <w:tcPr>
            <w:tcW w:type="dxa" w:w="3120"/>
            <w:shd w:fill="F5F7F8"/>
            <w:vAlign w:val="center"/>
            <w:tcMar>
              <w:top w:w="90" w:type="dxa"/>
              <w:start w:w="120" w:type="dxa"/>
              <w:bottom w:w="90" w:type="dxa"/>
              <w:end w:w="120" w:type="dxa"/>
            </w:tcMar>
          </w:tcPr>
          <w:p>
            <w:pPr>
              <w:spacing w:after="0" w:line="240" w:lineRule="auto"/>
              <w:jc w:val="center"/>
            </w:pPr>
            <w:r>
              <w:rPr>
                <w:sz w:val="18"/>
              </w:rPr>
              <w:t>12</w:t>
            </w:r>
          </w:p>
        </w:tc>
        <w:tc>
          <w:tcPr>
            <w:tcW w:type="dxa" w:w="3120"/>
            <w:shd w:fill="F5F7F8"/>
            <w:vAlign w:val="center"/>
            <w:tcMar>
              <w:top w:w="90" w:type="dxa"/>
              <w:start w:w="120" w:type="dxa"/>
              <w:bottom w:w="90" w:type="dxa"/>
              <w:end w:w="120" w:type="dxa"/>
            </w:tcMar>
          </w:tcPr>
          <w:p>
            <w:pPr>
              <w:spacing w:after="0" w:line="240" w:lineRule="auto"/>
              <w:jc w:val="center"/>
            </w:pPr>
            <w:r>
              <w:rPr>
                <w:sz w:val="18"/>
              </w:rPr>
              <w:t>40.0%</w:t>
            </w:r>
          </w:p>
        </w:tc>
      </w:tr>
      <w:tr>
        <w:tc>
          <w:tcPr>
            <w:tcW w:type="dxa" w:w="3120"/>
            <w:vAlign w:val="center"/>
            <w:tcMar>
              <w:top w:w="90" w:type="dxa"/>
              <w:start w:w="120" w:type="dxa"/>
              <w:bottom w:w="90" w:type="dxa"/>
              <w:end w:w="120" w:type="dxa"/>
            </w:tcMar>
          </w:tcPr>
          <w:p>
            <w:pPr>
              <w:spacing w:after="0" w:line="240" w:lineRule="auto"/>
            </w:pPr>
            <w:r>
              <w:rPr>
                <w:sz w:val="18"/>
              </w:rPr>
              <w:t>Entity only</w:t>
            </w:r>
          </w:p>
        </w:tc>
        <w:tc>
          <w:tcPr>
            <w:tcW w:type="dxa" w:w="3120"/>
            <w:vAlign w:val="center"/>
            <w:tcMar>
              <w:top w:w="90" w:type="dxa"/>
              <w:start w:w="120" w:type="dxa"/>
              <w:bottom w:w="90" w:type="dxa"/>
              <w:end w:w="120" w:type="dxa"/>
            </w:tcMar>
          </w:tcPr>
          <w:p>
            <w:pPr>
              <w:spacing w:after="0" w:line="240" w:lineRule="auto"/>
              <w:jc w:val="center"/>
            </w:pPr>
            <w:r>
              <w:rPr>
                <w:sz w:val="18"/>
              </w:rPr>
              <w:t>5</w:t>
            </w:r>
          </w:p>
        </w:tc>
        <w:tc>
          <w:tcPr>
            <w:tcW w:type="dxa" w:w="3120"/>
            <w:vAlign w:val="center"/>
            <w:tcMar>
              <w:top w:w="90" w:type="dxa"/>
              <w:start w:w="120" w:type="dxa"/>
              <w:bottom w:w="90" w:type="dxa"/>
              <w:end w:w="120" w:type="dxa"/>
            </w:tcMar>
          </w:tcPr>
          <w:p>
            <w:pPr>
              <w:spacing w:after="0" w:line="240" w:lineRule="auto"/>
              <w:jc w:val="center"/>
            </w:pPr>
            <w:r>
              <w:rPr>
                <w:sz w:val="18"/>
              </w:rPr>
              <w:t>16.7%</w:t>
            </w:r>
          </w:p>
        </w:tc>
      </w:tr>
      <w:tr>
        <w:tc>
          <w:tcPr>
            <w:tcW w:type="dxa" w:w="3120"/>
            <w:shd w:fill="F5F7F8"/>
            <w:vAlign w:val="center"/>
            <w:tcMar>
              <w:top w:w="90" w:type="dxa"/>
              <w:start w:w="120" w:type="dxa"/>
              <w:bottom w:w="90" w:type="dxa"/>
              <w:end w:w="120" w:type="dxa"/>
            </w:tcMar>
          </w:tcPr>
          <w:p>
            <w:pPr>
              <w:spacing w:after="0" w:line="240" w:lineRule="auto"/>
            </w:pPr>
            <w:r>
              <w:rPr>
                <w:sz w:val="18"/>
              </w:rPr>
              <w:t>Missing from graph</w:t>
            </w:r>
          </w:p>
        </w:tc>
        <w:tc>
          <w:tcPr>
            <w:tcW w:type="dxa" w:w="3120"/>
            <w:shd w:fill="F5F7F8"/>
            <w:vAlign w:val="center"/>
            <w:tcMar>
              <w:top w:w="90" w:type="dxa"/>
              <w:start w:w="120" w:type="dxa"/>
              <w:bottom w:w="90" w:type="dxa"/>
              <w:end w:w="120" w:type="dxa"/>
            </w:tcMar>
          </w:tcPr>
          <w:p>
            <w:pPr>
              <w:spacing w:after="0" w:line="240" w:lineRule="auto"/>
              <w:jc w:val="center"/>
            </w:pPr>
            <w:r>
              <w:rPr>
                <w:sz w:val="18"/>
              </w:rPr>
              <w:t>0</w:t>
            </w:r>
          </w:p>
        </w:tc>
        <w:tc>
          <w:tcPr>
            <w:tcW w:type="dxa" w:w="3120"/>
            <w:shd w:fill="F5F7F8"/>
            <w:vAlign w:val="center"/>
            <w:tcMar>
              <w:top w:w="90" w:type="dxa"/>
              <w:start w:w="120" w:type="dxa"/>
              <w:bottom w:w="90" w:type="dxa"/>
              <w:end w:w="120" w:type="dxa"/>
            </w:tcMar>
          </w:tcPr>
          <w:p>
            <w:pPr>
              <w:spacing w:after="0" w:line="240" w:lineRule="auto"/>
              <w:jc w:val="center"/>
            </w:pPr>
            <w:r>
              <w:rPr>
                <w:sz w:val="18"/>
              </w:rPr>
              <w:t>0.0%</w:t>
            </w:r>
          </w:p>
        </w:tc>
      </w:tr>
    </w:tbl>
    <w:p>
      <w:pPr>
        <w:spacing w:after="40"/>
      </w:pPr>
    </w:p>
    <w:p>
      <w:r>
        <w:t>A total of 25 of 30 facts, or 83.3%, were at least partially structured. Thirteen facts, or 43.3%, were fully structured.</w:t>
      </w:r>
    </w:p>
    <w:p>
      <w:r>
        <w:t>No selected source fact was completely missing from the Pilot 2 graph.</w:t>
      </w:r>
    </w:p>
    <w:p>
      <w:pPr>
        <w:pStyle w:val="Heading3"/>
      </w:pPr>
      <w:r>
        <w:t>Overall result by category</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trPr>
        <w:tc>
          <w:tcPr>
            <w:tcW w:type="dxa" w:w="2340"/>
            <w:shd w:fill="2E5E78"/>
            <w:vAlign w:val="center"/>
            <w:tcMar>
              <w:top w:w="90" w:type="dxa"/>
              <w:start w:w="120" w:type="dxa"/>
              <w:bottom w:w="90" w:type="dxa"/>
              <w:end w:w="120" w:type="dxa"/>
            </w:tcMar>
          </w:tcPr>
          <w:p>
            <w:pPr>
              <w:spacing w:after="0"/>
            </w:pPr>
            <w:r>
              <w:rPr>
                <w:b/>
                <w:color w:val="FFFFFF"/>
                <w:sz w:val="19"/>
              </w:rPr>
              <w:t>Category</w:t>
            </w:r>
          </w:p>
        </w:tc>
        <w:tc>
          <w:tcPr>
            <w:tcW w:type="dxa" w:w="2340"/>
            <w:shd w:fill="2E5E78"/>
            <w:vAlign w:val="center"/>
            <w:tcMar>
              <w:top w:w="90" w:type="dxa"/>
              <w:start w:w="120" w:type="dxa"/>
              <w:bottom w:w="90" w:type="dxa"/>
              <w:end w:w="120" w:type="dxa"/>
            </w:tcMar>
          </w:tcPr>
          <w:p>
            <w:pPr>
              <w:spacing w:after="0"/>
            </w:pPr>
            <w:r>
              <w:rPr>
                <w:b/>
                <w:color w:val="FFFFFF"/>
                <w:sz w:val="19"/>
              </w:rPr>
              <w:t>Fully structured</w:t>
            </w:r>
          </w:p>
        </w:tc>
        <w:tc>
          <w:tcPr>
            <w:tcW w:type="dxa" w:w="2340"/>
            <w:shd w:fill="2E5E78"/>
            <w:vAlign w:val="center"/>
            <w:tcMar>
              <w:top w:w="90" w:type="dxa"/>
              <w:start w:w="120" w:type="dxa"/>
              <w:bottom w:w="90" w:type="dxa"/>
              <w:end w:w="120" w:type="dxa"/>
            </w:tcMar>
          </w:tcPr>
          <w:p>
            <w:pPr>
              <w:spacing w:after="0"/>
            </w:pPr>
            <w:r>
              <w:rPr>
                <w:b/>
                <w:color w:val="FFFFFF"/>
                <w:sz w:val="19"/>
              </w:rPr>
              <w:t>Partially structured</w:t>
            </w:r>
          </w:p>
        </w:tc>
        <w:tc>
          <w:tcPr>
            <w:tcW w:type="dxa" w:w="2340"/>
            <w:shd w:fill="2E5E78"/>
            <w:vAlign w:val="center"/>
            <w:tcMar>
              <w:top w:w="90" w:type="dxa"/>
              <w:start w:w="120" w:type="dxa"/>
              <w:bottom w:w="90" w:type="dxa"/>
              <w:end w:w="120" w:type="dxa"/>
            </w:tcMar>
          </w:tcPr>
          <w:p>
            <w:pPr>
              <w:spacing w:after="0"/>
            </w:pPr>
            <w:r>
              <w:rPr>
                <w:b/>
                <w:color w:val="FFFFFF"/>
                <w:sz w:val="19"/>
              </w:rPr>
              <w:t>Entity only</w:t>
            </w:r>
          </w:p>
        </w:tc>
      </w:tr>
      <w:tr>
        <w:tc>
          <w:tcPr>
            <w:tcW w:type="dxa" w:w="2340"/>
            <w:vAlign w:val="center"/>
            <w:tcMar>
              <w:top w:w="90" w:type="dxa"/>
              <w:start w:w="120" w:type="dxa"/>
              <w:bottom w:w="90" w:type="dxa"/>
              <w:end w:w="120" w:type="dxa"/>
            </w:tcMar>
          </w:tcPr>
          <w:p>
            <w:pPr>
              <w:spacing w:after="0" w:line="240" w:lineRule="auto"/>
            </w:pPr>
            <w:r>
              <w:rPr>
                <w:sz w:val="18"/>
              </w:rPr>
              <w:t>Policy</w:t>
            </w:r>
          </w:p>
        </w:tc>
        <w:tc>
          <w:tcPr>
            <w:tcW w:type="dxa" w:w="2340"/>
            <w:vAlign w:val="center"/>
            <w:tcMar>
              <w:top w:w="90" w:type="dxa"/>
              <w:start w:w="120" w:type="dxa"/>
              <w:bottom w:w="90" w:type="dxa"/>
              <w:end w:w="120" w:type="dxa"/>
            </w:tcMar>
          </w:tcPr>
          <w:p>
            <w:pPr>
              <w:spacing w:after="0" w:line="240" w:lineRule="auto"/>
              <w:jc w:val="center"/>
            </w:pPr>
            <w:r>
              <w:rPr>
                <w:sz w:val="18"/>
              </w:rPr>
              <w:t>5</w:t>
            </w:r>
          </w:p>
        </w:tc>
        <w:tc>
          <w:tcPr>
            <w:tcW w:type="dxa" w:w="2340"/>
            <w:vAlign w:val="center"/>
            <w:tcMar>
              <w:top w:w="90" w:type="dxa"/>
              <w:start w:w="120" w:type="dxa"/>
              <w:bottom w:w="90" w:type="dxa"/>
              <w:end w:w="120" w:type="dxa"/>
            </w:tcMar>
          </w:tcPr>
          <w:p>
            <w:pPr>
              <w:spacing w:after="0" w:line="240" w:lineRule="auto"/>
              <w:jc w:val="center"/>
            </w:pPr>
            <w:r>
              <w:rPr>
                <w:sz w:val="18"/>
              </w:rPr>
              <w:t>4</w:t>
            </w:r>
          </w:p>
        </w:tc>
        <w:tc>
          <w:tcPr>
            <w:tcW w:type="dxa" w:w="2340"/>
            <w:vAlign w:val="center"/>
            <w:tcMar>
              <w:top w:w="90" w:type="dxa"/>
              <w:start w:w="120" w:type="dxa"/>
              <w:bottom w:w="90" w:type="dxa"/>
              <w:end w:w="120" w:type="dxa"/>
            </w:tcMar>
          </w:tcPr>
          <w:p>
            <w:pPr>
              <w:spacing w:after="0" w:line="240" w:lineRule="auto"/>
              <w:jc w:val="center"/>
            </w:pPr>
            <w:r>
              <w:rPr>
                <w:sz w:val="18"/>
              </w:rPr>
              <w:t>1</w:t>
            </w:r>
          </w:p>
        </w:tc>
      </w:tr>
      <w:tr>
        <w:tc>
          <w:tcPr>
            <w:tcW w:type="dxa" w:w="2340"/>
            <w:shd w:fill="F5F7F8"/>
            <w:vAlign w:val="center"/>
            <w:tcMar>
              <w:top w:w="90" w:type="dxa"/>
              <w:start w:w="120" w:type="dxa"/>
              <w:bottom w:w="90" w:type="dxa"/>
              <w:end w:w="120" w:type="dxa"/>
            </w:tcMar>
          </w:tcPr>
          <w:p>
            <w:pPr>
              <w:spacing w:after="0" w:line="240" w:lineRule="auto"/>
            </w:pPr>
            <w:r>
              <w:rPr>
                <w:sz w:val="18"/>
              </w:rPr>
              <w:t>Market/numerical</w:t>
            </w:r>
          </w:p>
        </w:tc>
        <w:tc>
          <w:tcPr>
            <w:tcW w:type="dxa" w:w="2340"/>
            <w:shd w:fill="F5F7F8"/>
            <w:vAlign w:val="center"/>
            <w:tcMar>
              <w:top w:w="90" w:type="dxa"/>
              <w:start w:w="120" w:type="dxa"/>
              <w:bottom w:w="90" w:type="dxa"/>
              <w:end w:w="120" w:type="dxa"/>
            </w:tcMar>
          </w:tcPr>
          <w:p>
            <w:pPr>
              <w:spacing w:after="0" w:line="240" w:lineRule="auto"/>
              <w:jc w:val="center"/>
            </w:pPr>
            <w:r>
              <w:rPr>
                <w:sz w:val="18"/>
              </w:rPr>
              <w:t>7</w:t>
            </w:r>
          </w:p>
        </w:tc>
        <w:tc>
          <w:tcPr>
            <w:tcW w:type="dxa" w:w="2340"/>
            <w:shd w:fill="F5F7F8"/>
            <w:vAlign w:val="center"/>
            <w:tcMar>
              <w:top w:w="90" w:type="dxa"/>
              <w:start w:w="120" w:type="dxa"/>
              <w:bottom w:w="90" w:type="dxa"/>
              <w:end w:w="120" w:type="dxa"/>
            </w:tcMar>
          </w:tcPr>
          <w:p>
            <w:pPr>
              <w:spacing w:after="0" w:line="240" w:lineRule="auto"/>
              <w:jc w:val="center"/>
            </w:pPr>
            <w:r>
              <w:rPr>
                <w:sz w:val="18"/>
              </w:rPr>
              <w:t>2</w:t>
            </w:r>
          </w:p>
        </w:tc>
        <w:tc>
          <w:tcPr>
            <w:tcW w:type="dxa" w:w="2340"/>
            <w:shd w:fill="F5F7F8"/>
            <w:vAlign w:val="center"/>
            <w:tcMar>
              <w:top w:w="90" w:type="dxa"/>
              <w:start w:w="120" w:type="dxa"/>
              <w:bottom w:w="90" w:type="dxa"/>
              <w:end w:w="120" w:type="dxa"/>
            </w:tcMar>
          </w:tcPr>
          <w:p>
            <w:pPr>
              <w:spacing w:after="0" w:line="240" w:lineRule="auto"/>
              <w:jc w:val="center"/>
            </w:pPr>
            <w:r>
              <w:rPr>
                <w:sz w:val="18"/>
              </w:rPr>
              <w:t>1</w:t>
            </w:r>
          </w:p>
        </w:tc>
      </w:tr>
      <w:tr>
        <w:tc>
          <w:tcPr>
            <w:tcW w:type="dxa" w:w="2340"/>
            <w:vAlign w:val="center"/>
            <w:tcMar>
              <w:top w:w="90" w:type="dxa"/>
              <w:start w:w="120" w:type="dxa"/>
              <w:bottom w:w="90" w:type="dxa"/>
              <w:end w:w="120" w:type="dxa"/>
            </w:tcMar>
          </w:tcPr>
          <w:p>
            <w:pPr>
              <w:spacing w:after="0" w:line="240" w:lineRule="auto"/>
            </w:pPr>
            <w:r>
              <w:rPr>
                <w:sz w:val="18"/>
              </w:rPr>
              <w:t>Technical</w:t>
            </w:r>
          </w:p>
        </w:tc>
        <w:tc>
          <w:tcPr>
            <w:tcW w:type="dxa" w:w="2340"/>
            <w:vAlign w:val="center"/>
            <w:tcMar>
              <w:top w:w="90" w:type="dxa"/>
              <w:start w:w="120" w:type="dxa"/>
              <w:bottom w:w="90" w:type="dxa"/>
              <w:end w:w="120" w:type="dxa"/>
            </w:tcMar>
          </w:tcPr>
          <w:p>
            <w:pPr>
              <w:spacing w:after="0" w:line="240" w:lineRule="auto"/>
              <w:jc w:val="center"/>
            </w:pPr>
            <w:r>
              <w:rPr>
                <w:sz w:val="18"/>
              </w:rPr>
              <w:t>1</w:t>
            </w:r>
          </w:p>
        </w:tc>
        <w:tc>
          <w:tcPr>
            <w:tcW w:type="dxa" w:w="2340"/>
            <w:vAlign w:val="center"/>
            <w:tcMar>
              <w:top w:w="90" w:type="dxa"/>
              <w:start w:w="120" w:type="dxa"/>
              <w:bottom w:w="90" w:type="dxa"/>
              <w:end w:w="120" w:type="dxa"/>
            </w:tcMar>
          </w:tcPr>
          <w:p>
            <w:pPr>
              <w:spacing w:after="0" w:line="240" w:lineRule="auto"/>
              <w:jc w:val="center"/>
            </w:pPr>
            <w:r>
              <w:rPr>
                <w:sz w:val="18"/>
              </w:rPr>
              <w:t>6</w:t>
            </w:r>
          </w:p>
        </w:tc>
        <w:tc>
          <w:tcPr>
            <w:tcW w:type="dxa" w:w="2340"/>
            <w:vAlign w:val="center"/>
            <w:tcMar>
              <w:top w:w="90" w:type="dxa"/>
              <w:start w:w="120" w:type="dxa"/>
              <w:bottom w:w="90" w:type="dxa"/>
              <w:end w:w="120" w:type="dxa"/>
            </w:tcMar>
          </w:tcPr>
          <w:p>
            <w:pPr>
              <w:spacing w:after="0" w:line="240" w:lineRule="auto"/>
              <w:jc w:val="center"/>
            </w:pPr>
            <w:r>
              <w:rPr>
                <w:sz w:val="18"/>
              </w:rPr>
              <w:t>3</w:t>
            </w:r>
          </w:p>
        </w:tc>
      </w:tr>
    </w:tbl>
    <w:p>
      <w:pPr>
        <w:spacing w:after="40"/>
      </w:pPr>
    </w:p>
    <w:p>
      <w:r>
        <w:t>The controlled Pilot 2 configuration was particularly effective for market and numerical information. Technical facts remain the principal source of incomplete graph representation.</w:t>
      </w:r>
    </w:p>
    <w:p>
      <w:pPr>
        <w:pStyle w:val="Heading2"/>
      </w:pPr>
      <w:r>
        <w:t>7. Comparison with Pilot 1</w:t>
      </w:r>
    </w:p>
    <w:p>
      <w:pPr>
        <w:pStyle w:val="Heading3"/>
      </w:pPr>
      <w:r>
        <w:t>Overall fact-level comparison</w:t>
      </w:r>
    </w:p>
    <w:p>
      <w:r>
        <w:t>percentage |</w:t>
      </w:r>
    </w:p>
    <w:tbl>
      <w:tblPr>
        <w:tblStyle w:val="TableGrid"/>
        <w:tblW w:type="dxa" w:w="936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872"/>
            <w:shd w:fill="2E5E78"/>
            <w:vAlign w:val="center"/>
            <w:tcMar>
              <w:top w:w="90" w:type="dxa"/>
              <w:start w:w="120" w:type="dxa"/>
              <w:bottom w:w="90" w:type="dxa"/>
              <w:end w:w="120" w:type="dxa"/>
            </w:tcMar>
          </w:tcPr>
          <w:p>
            <w:pPr>
              <w:spacing w:after="0"/>
            </w:pPr>
            <w:r>
              <w:rPr>
                <w:b/>
                <w:color w:val="FFFFFF"/>
                <w:sz w:val="19"/>
              </w:rPr>
              <w:t>Fully structured</w:t>
            </w:r>
          </w:p>
        </w:tc>
        <w:tc>
          <w:tcPr>
            <w:tcW w:type="dxa" w:w="1872"/>
            <w:shd w:fill="2E5E78"/>
            <w:vAlign w:val="center"/>
            <w:tcMar>
              <w:top w:w="90" w:type="dxa"/>
              <w:start w:w="120" w:type="dxa"/>
              <w:bottom w:w="90" w:type="dxa"/>
              <w:end w:w="120" w:type="dxa"/>
            </w:tcMar>
          </w:tcPr>
          <w:p>
            <w:pPr>
              <w:spacing w:after="0"/>
            </w:pPr>
            <w:r>
              <w:rPr>
                <w:b/>
                <w:color w:val="FFFFFF"/>
                <w:sz w:val="19"/>
              </w:rPr>
              <w:t>1</w:t>
            </w:r>
          </w:p>
        </w:tc>
        <w:tc>
          <w:tcPr>
            <w:tcW w:type="dxa" w:w="1872"/>
            <w:shd w:fill="2E5E78"/>
            <w:vAlign w:val="center"/>
            <w:tcMar>
              <w:top w:w="90" w:type="dxa"/>
              <w:start w:w="120" w:type="dxa"/>
              <w:bottom w:w="90" w:type="dxa"/>
              <w:end w:w="120" w:type="dxa"/>
            </w:tcMar>
          </w:tcPr>
          <w:p>
            <w:pPr>
              <w:spacing w:after="0"/>
            </w:pPr>
            <w:r>
              <w:rPr>
                <w:b/>
                <w:color w:val="FFFFFF"/>
                <w:sz w:val="19"/>
              </w:rPr>
              <w:t>3.3%</w:t>
            </w:r>
          </w:p>
        </w:tc>
        <w:tc>
          <w:tcPr>
            <w:tcW w:type="dxa" w:w="1872"/>
            <w:shd w:fill="2E5E78"/>
            <w:vAlign w:val="center"/>
            <w:tcMar>
              <w:top w:w="90" w:type="dxa"/>
              <w:start w:w="120" w:type="dxa"/>
              <w:bottom w:w="90" w:type="dxa"/>
              <w:end w:w="120" w:type="dxa"/>
            </w:tcMar>
          </w:tcPr>
          <w:p>
            <w:pPr>
              <w:spacing w:after="0"/>
            </w:pPr>
            <w:r>
              <w:rPr>
                <w:b/>
                <w:color w:val="FFFFFF"/>
                <w:sz w:val="19"/>
              </w:rPr>
              <w:t>13</w:t>
            </w:r>
          </w:p>
        </w:tc>
        <w:tc>
          <w:tcPr>
            <w:tcW w:type="dxa" w:w="1872"/>
            <w:shd w:fill="2E5E78"/>
            <w:vAlign w:val="center"/>
            <w:tcMar>
              <w:top w:w="90" w:type="dxa"/>
              <w:start w:w="120" w:type="dxa"/>
              <w:bottom w:w="90" w:type="dxa"/>
              <w:end w:w="120" w:type="dxa"/>
            </w:tcMar>
          </w:tcPr>
          <w:p>
            <w:pPr>
              <w:spacing w:after="0"/>
            </w:pPr>
            <w:r>
              <w:rPr>
                <w:b/>
                <w:color w:val="FFFFFF"/>
                <w:sz w:val="19"/>
              </w:rPr>
              <w:t>43.3%</w:t>
            </w:r>
          </w:p>
        </w:tc>
      </w:tr>
      <w:tr>
        <w:tc>
          <w:tcPr>
            <w:tcW w:type="dxa" w:w="1872"/>
            <w:vAlign w:val="center"/>
            <w:tcMar>
              <w:top w:w="90" w:type="dxa"/>
              <w:start w:w="120" w:type="dxa"/>
              <w:bottom w:w="90" w:type="dxa"/>
              <w:end w:w="120" w:type="dxa"/>
            </w:tcMar>
          </w:tcPr>
          <w:p>
            <w:pPr>
              <w:spacing w:after="0" w:line="240" w:lineRule="auto"/>
            </w:pPr>
            <w:r>
              <w:rPr>
                <w:sz w:val="18"/>
              </w:rPr>
              <w:t>Partially structured</w:t>
            </w:r>
          </w:p>
        </w:tc>
        <w:tc>
          <w:tcPr>
            <w:tcW w:type="dxa" w:w="1872"/>
            <w:vAlign w:val="center"/>
            <w:tcMar>
              <w:top w:w="90" w:type="dxa"/>
              <w:start w:w="120" w:type="dxa"/>
              <w:bottom w:w="90" w:type="dxa"/>
              <w:end w:w="120" w:type="dxa"/>
            </w:tcMar>
          </w:tcPr>
          <w:p>
            <w:pPr>
              <w:spacing w:after="0" w:line="240" w:lineRule="auto"/>
              <w:jc w:val="center"/>
            </w:pPr>
            <w:r>
              <w:rPr>
                <w:sz w:val="18"/>
              </w:rPr>
              <w:t>13</w:t>
            </w:r>
          </w:p>
        </w:tc>
        <w:tc>
          <w:tcPr>
            <w:tcW w:type="dxa" w:w="1872"/>
            <w:vAlign w:val="center"/>
            <w:tcMar>
              <w:top w:w="90" w:type="dxa"/>
              <w:start w:w="120" w:type="dxa"/>
              <w:bottom w:w="90" w:type="dxa"/>
              <w:end w:w="120" w:type="dxa"/>
            </w:tcMar>
          </w:tcPr>
          <w:p>
            <w:pPr>
              <w:spacing w:after="0" w:line="240" w:lineRule="auto"/>
              <w:jc w:val="center"/>
            </w:pPr>
            <w:r>
              <w:rPr>
                <w:sz w:val="18"/>
              </w:rPr>
              <w:t>43.3%</w:t>
            </w:r>
          </w:p>
        </w:tc>
        <w:tc>
          <w:tcPr>
            <w:tcW w:type="dxa" w:w="1872"/>
            <w:vAlign w:val="center"/>
            <w:tcMar>
              <w:top w:w="90" w:type="dxa"/>
              <w:start w:w="120" w:type="dxa"/>
              <w:bottom w:w="90" w:type="dxa"/>
              <w:end w:w="120" w:type="dxa"/>
            </w:tcMar>
          </w:tcPr>
          <w:p>
            <w:pPr>
              <w:spacing w:after="0" w:line="240" w:lineRule="auto"/>
              <w:jc w:val="center"/>
            </w:pPr>
            <w:r>
              <w:rPr>
                <w:sz w:val="18"/>
              </w:rPr>
              <w:t>12</w:t>
            </w:r>
          </w:p>
        </w:tc>
        <w:tc>
          <w:tcPr>
            <w:tcW w:type="dxa" w:w="1872"/>
            <w:vAlign w:val="center"/>
            <w:tcMar>
              <w:top w:w="90" w:type="dxa"/>
              <w:start w:w="120" w:type="dxa"/>
              <w:bottom w:w="90" w:type="dxa"/>
              <w:end w:w="120" w:type="dxa"/>
            </w:tcMar>
          </w:tcPr>
          <w:p>
            <w:pPr>
              <w:spacing w:after="0" w:line="240" w:lineRule="auto"/>
              <w:jc w:val="center"/>
            </w:pPr>
            <w:r>
              <w:rPr>
                <w:sz w:val="18"/>
              </w:rPr>
              <w:t>40.0%</w:t>
            </w:r>
          </w:p>
        </w:tc>
      </w:tr>
      <w:tr>
        <w:tc>
          <w:tcPr>
            <w:tcW w:type="dxa" w:w="1872"/>
            <w:shd w:fill="F5F7F8"/>
            <w:vAlign w:val="center"/>
            <w:tcMar>
              <w:top w:w="90" w:type="dxa"/>
              <w:start w:w="120" w:type="dxa"/>
              <w:bottom w:w="90" w:type="dxa"/>
              <w:end w:w="120" w:type="dxa"/>
            </w:tcMar>
          </w:tcPr>
          <w:p>
            <w:pPr>
              <w:spacing w:after="0" w:line="240" w:lineRule="auto"/>
            </w:pPr>
            <w:r>
              <w:rPr>
                <w:sz w:val="18"/>
              </w:rPr>
              <w:t>Entity only</w:t>
            </w:r>
          </w:p>
        </w:tc>
        <w:tc>
          <w:tcPr>
            <w:tcW w:type="dxa" w:w="1872"/>
            <w:shd w:fill="F5F7F8"/>
            <w:vAlign w:val="center"/>
            <w:tcMar>
              <w:top w:w="90" w:type="dxa"/>
              <w:start w:w="120" w:type="dxa"/>
              <w:bottom w:w="90" w:type="dxa"/>
              <w:end w:w="120" w:type="dxa"/>
            </w:tcMar>
          </w:tcPr>
          <w:p>
            <w:pPr>
              <w:spacing w:after="0" w:line="240" w:lineRule="auto"/>
              <w:jc w:val="center"/>
            </w:pPr>
            <w:r>
              <w:rPr>
                <w:sz w:val="18"/>
              </w:rPr>
              <w:t>14</w:t>
            </w:r>
          </w:p>
        </w:tc>
        <w:tc>
          <w:tcPr>
            <w:tcW w:type="dxa" w:w="1872"/>
            <w:shd w:fill="F5F7F8"/>
            <w:vAlign w:val="center"/>
            <w:tcMar>
              <w:top w:w="90" w:type="dxa"/>
              <w:start w:w="120" w:type="dxa"/>
              <w:bottom w:w="90" w:type="dxa"/>
              <w:end w:w="120" w:type="dxa"/>
            </w:tcMar>
          </w:tcPr>
          <w:p>
            <w:pPr>
              <w:spacing w:after="0" w:line="240" w:lineRule="auto"/>
              <w:jc w:val="center"/>
            </w:pPr>
            <w:r>
              <w:rPr>
                <w:sz w:val="18"/>
              </w:rPr>
              <w:t>46.7%</w:t>
            </w:r>
          </w:p>
        </w:tc>
        <w:tc>
          <w:tcPr>
            <w:tcW w:type="dxa" w:w="1872"/>
            <w:shd w:fill="F5F7F8"/>
            <w:vAlign w:val="center"/>
            <w:tcMar>
              <w:top w:w="90" w:type="dxa"/>
              <w:start w:w="120" w:type="dxa"/>
              <w:bottom w:w="90" w:type="dxa"/>
              <w:end w:w="120" w:type="dxa"/>
            </w:tcMar>
          </w:tcPr>
          <w:p>
            <w:pPr>
              <w:spacing w:after="0" w:line="240" w:lineRule="auto"/>
              <w:jc w:val="center"/>
            </w:pPr>
            <w:r>
              <w:rPr>
                <w:sz w:val="18"/>
              </w:rPr>
              <w:t>5</w:t>
            </w:r>
          </w:p>
        </w:tc>
        <w:tc>
          <w:tcPr>
            <w:tcW w:type="dxa" w:w="1872"/>
            <w:shd w:fill="F5F7F8"/>
            <w:vAlign w:val="center"/>
            <w:tcMar>
              <w:top w:w="90" w:type="dxa"/>
              <w:start w:w="120" w:type="dxa"/>
              <w:bottom w:w="90" w:type="dxa"/>
              <w:end w:w="120" w:type="dxa"/>
            </w:tcMar>
          </w:tcPr>
          <w:p>
            <w:pPr>
              <w:spacing w:after="0" w:line="240" w:lineRule="auto"/>
              <w:jc w:val="center"/>
            </w:pPr>
            <w:r>
              <w:rPr>
                <w:sz w:val="18"/>
              </w:rPr>
              <w:t>16.7%</w:t>
            </w:r>
          </w:p>
        </w:tc>
      </w:tr>
      <w:tr>
        <w:tc>
          <w:tcPr>
            <w:tcW w:type="dxa" w:w="1872"/>
            <w:vAlign w:val="center"/>
            <w:tcMar>
              <w:top w:w="90" w:type="dxa"/>
              <w:start w:w="120" w:type="dxa"/>
              <w:bottom w:w="90" w:type="dxa"/>
              <w:end w:w="120" w:type="dxa"/>
            </w:tcMar>
          </w:tcPr>
          <w:p>
            <w:pPr>
              <w:spacing w:after="0" w:line="240" w:lineRule="auto"/>
            </w:pPr>
            <w:r>
              <w:rPr>
                <w:sz w:val="18"/>
              </w:rPr>
              <w:t>Missing from graph</w:t>
            </w:r>
          </w:p>
        </w:tc>
        <w:tc>
          <w:tcPr>
            <w:tcW w:type="dxa" w:w="1872"/>
            <w:vAlign w:val="center"/>
            <w:tcMar>
              <w:top w:w="90" w:type="dxa"/>
              <w:start w:w="120" w:type="dxa"/>
              <w:bottom w:w="90" w:type="dxa"/>
              <w:end w:w="120" w:type="dxa"/>
            </w:tcMar>
          </w:tcPr>
          <w:p>
            <w:pPr>
              <w:spacing w:after="0" w:line="240" w:lineRule="auto"/>
              <w:jc w:val="center"/>
            </w:pPr>
            <w:r>
              <w:rPr>
                <w:sz w:val="18"/>
              </w:rPr>
              <w:t>1</w:t>
            </w:r>
          </w:p>
        </w:tc>
        <w:tc>
          <w:tcPr>
            <w:tcW w:type="dxa" w:w="1872"/>
            <w:vAlign w:val="center"/>
            <w:tcMar>
              <w:top w:w="90" w:type="dxa"/>
              <w:start w:w="120" w:type="dxa"/>
              <w:bottom w:w="90" w:type="dxa"/>
              <w:end w:w="120" w:type="dxa"/>
            </w:tcMar>
          </w:tcPr>
          <w:p>
            <w:pPr>
              <w:spacing w:after="0" w:line="240" w:lineRule="auto"/>
              <w:jc w:val="center"/>
            </w:pPr>
            <w:r>
              <w:rPr>
                <w:sz w:val="18"/>
              </w:rPr>
              <w:t>3.3%</w:t>
            </w:r>
          </w:p>
        </w:tc>
        <w:tc>
          <w:tcPr>
            <w:tcW w:type="dxa" w:w="1872"/>
            <w:vAlign w:val="center"/>
            <w:tcMar>
              <w:top w:w="90" w:type="dxa"/>
              <w:start w:w="120" w:type="dxa"/>
              <w:bottom w:w="90" w:type="dxa"/>
              <w:end w:w="120" w:type="dxa"/>
            </w:tcMar>
          </w:tcPr>
          <w:p>
            <w:pPr>
              <w:spacing w:after="0" w:line="240" w:lineRule="auto"/>
              <w:jc w:val="center"/>
            </w:pPr>
            <w:r>
              <w:rPr>
                <w:sz w:val="18"/>
              </w:rPr>
              <w:t>0</w:t>
            </w:r>
          </w:p>
        </w:tc>
        <w:tc>
          <w:tcPr>
            <w:tcW w:type="dxa" w:w="1872"/>
            <w:vAlign w:val="center"/>
            <w:tcMar>
              <w:top w:w="90" w:type="dxa"/>
              <w:start w:w="120" w:type="dxa"/>
              <w:bottom w:w="90" w:type="dxa"/>
              <w:end w:w="120" w:type="dxa"/>
            </w:tcMar>
          </w:tcPr>
          <w:p>
            <w:pPr>
              <w:spacing w:after="0" w:line="240" w:lineRule="auto"/>
              <w:jc w:val="center"/>
            </w:pPr>
            <w:r>
              <w:rPr>
                <w:sz w:val="18"/>
              </w:rPr>
              <w:t>0.0%</w:t>
            </w:r>
          </w:p>
        </w:tc>
      </w:tr>
      <w:tr>
        <w:tc>
          <w:tcPr>
            <w:tcW w:type="dxa" w:w="1872"/>
            <w:shd w:fill="F5F7F8"/>
            <w:vAlign w:val="center"/>
            <w:tcMar>
              <w:top w:w="90" w:type="dxa"/>
              <w:start w:w="120" w:type="dxa"/>
              <w:bottom w:w="90" w:type="dxa"/>
              <w:end w:w="120" w:type="dxa"/>
            </w:tcMar>
          </w:tcPr>
          <w:p>
            <w:pPr>
              <w:spacing w:after="0" w:line="240" w:lineRule="auto"/>
            </w:pPr>
            <w:r>
              <w:rPr>
                <w:sz w:val="18"/>
              </w:rPr>
              <w:t>Relationship text but entity incomplete</w:t>
            </w:r>
          </w:p>
        </w:tc>
        <w:tc>
          <w:tcPr>
            <w:tcW w:type="dxa" w:w="1872"/>
            <w:shd w:fill="F5F7F8"/>
            <w:vAlign w:val="center"/>
            <w:tcMar>
              <w:top w:w="90" w:type="dxa"/>
              <w:start w:w="120" w:type="dxa"/>
              <w:bottom w:w="90" w:type="dxa"/>
              <w:end w:w="120" w:type="dxa"/>
            </w:tcMar>
          </w:tcPr>
          <w:p>
            <w:pPr>
              <w:spacing w:after="0" w:line="240" w:lineRule="auto"/>
              <w:jc w:val="center"/>
            </w:pPr>
            <w:r>
              <w:rPr>
                <w:sz w:val="18"/>
              </w:rPr>
              <w:t>1</w:t>
            </w:r>
          </w:p>
        </w:tc>
        <w:tc>
          <w:tcPr>
            <w:tcW w:type="dxa" w:w="1872"/>
            <w:shd w:fill="F5F7F8"/>
            <w:vAlign w:val="center"/>
            <w:tcMar>
              <w:top w:w="90" w:type="dxa"/>
              <w:start w:w="120" w:type="dxa"/>
              <w:bottom w:w="90" w:type="dxa"/>
              <w:end w:w="120" w:type="dxa"/>
            </w:tcMar>
          </w:tcPr>
          <w:p>
            <w:pPr>
              <w:spacing w:after="0" w:line="240" w:lineRule="auto"/>
              <w:jc w:val="center"/>
            </w:pPr>
            <w:r>
              <w:rPr>
                <w:sz w:val="18"/>
              </w:rPr>
              <w:t>3.3%</w:t>
            </w:r>
          </w:p>
        </w:tc>
        <w:tc>
          <w:tcPr>
            <w:tcW w:type="dxa" w:w="1872"/>
            <w:shd w:fill="F5F7F8"/>
            <w:vAlign w:val="center"/>
            <w:tcMar>
              <w:top w:w="90" w:type="dxa"/>
              <w:start w:w="120" w:type="dxa"/>
              <w:bottom w:w="90" w:type="dxa"/>
              <w:end w:w="120" w:type="dxa"/>
            </w:tcMar>
          </w:tcPr>
          <w:p>
            <w:pPr>
              <w:spacing w:after="0" w:line="240" w:lineRule="auto"/>
              <w:jc w:val="center"/>
            </w:pPr>
            <w:r>
              <w:rPr>
                <w:sz w:val="18"/>
              </w:rPr>
              <w:t>0</w:t>
            </w:r>
          </w:p>
        </w:tc>
        <w:tc>
          <w:tcPr>
            <w:tcW w:type="dxa" w:w="1872"/>
            <w:shd w:fill="F5F7F8"/>
            <w:vAlign w:val="center"/>
            <w:tcMar>
              <w:top w:w="90" w:type="dxa"/>
              <w:start w:w="120" w:type="dxa"/>
              <w:bottom w:w="90" w:type="dxa"/>
              <w:end w:w="120" w:type="dxa"/>
            </w:tcMar>
          </w:tcPr>
          <w:p>
            <w:pPr>
              <w:spacing w:after="0" w:line="240" w:lineRule="auto"/>
              <w:jc w:val="center"/>
            </w:pPr>
            <w:r>
              <w:rPr>
                <w:sz w:val="18"/>
              </w:rPr>
              <w:t>0.0%</w:t>
            </w:r>
          </w:p>
        </w:tc>
      </w:tr>
    </w:tbl>
    <w:p>
      <w:pPr>
        <w:spacing w:after="40"/>
      </w:pPr>
    </w:p>
    <w:p>
      <w:r>
        <w:t>The number of fully structured facts increased from 1 in Pilot 1 to 13 in Pilot 2.</w:t>
      </w:r>
    </w:p>
    <w:p>
      <w:r>
        <w:t>This represents:</w:t>
      </w:r>
    </w:p>
    <w:p>
      <w:pPr>
        <w:pStyle w:val="ListBullet"/>
        <w:spacing w:after="80"/>
      </w:pPr>
      <w:r>
        <w:t>an absolute improvement of 12 fully structured facts;</w:t>
      </w:r>
    </w:p>
    <w:p>
      <w:pPr>
        <w:pStyle w:val="ListBullet"/>
        <w:spacing w:after="80"/>
      </w:pPr>
      <w:r>
        <w:t>an increase from 3.3% to 43.3%;</w:t>
      </w:r>
    </w:p>
    <w:p>
      <w:pPr>
        <w:pStyle w:val="ListBullet"/>
        <w:spacing w:after="80"/>
      </w:pPr>
      <w:r>
        <w:t>a reduction in entity-only facts from 14 to 5;</w:t>
      </w:r>
    </w:p>
    <w:p>
      <w:pPr>
        <w:pStyle w:val="ListBullet"/>
        <w:spacing w:after="80"/>
      </w:pPr>
      <w:r>
        <w:t>elimination of completely missing facts in the evaluated sample.</w:t>
      </w:r>
    </w:p>
    <w:p>
      <w:r>
        <w:t>The results provide strong evidence that the controlled entity schema and revised extraction prompt improved the graph’s ability to preserve domain-relevant source facts.</w:t>
      </w:r>
    </w:p>
    <w:p>
      <w:pPr>
        <w:pStyle w:val="Heading2"/>
      </w:pPr>
      <w:r>
        <w:t>8. Main improvements produced by Pilot 2</w:t>
      </w:r>
    </w:p>
    <w:p>
      <w:pPr>
        <w:pStyle w:val="Heading3"/>
      </w:pPr>
      <w:r>
        <w:t>8.1 Numerical information became graph content</w:t>
      </w:r>
    </w:p>
    <w:p>
      <w:r>
        <w:t>Pilot 1 often mentioned numerical information only inside entity or relationship descriptions. Pilot 2 more frequently created dedicated TARGET and MARKET_METRIC entities and connected them to policies, technologies, geographic areas or time periods.</w:t>
      </w:r>
    </w:p>
    <w:p>
      <w:r>
        <w:t>This substantially improved the representation of:</w:t>
      </w:r>
    </w:p>
    <w:p>
      <w:pPr>
        <w:pStyle w:val="ListBullet"/>
        <w:spacing w:after="80"/>
      </w:pPr>
      <w:r>
        <w:t>measured PV generation;</w:t>
      </w:r>
    </w:p>
    <w:p>
      <w:pPr>
        <w:pStyle w:val="ListBullet"/>
        <w:spacing w:after="80"/>
      </w:pPr>
      <w:r>
        <w:t>annual capacity additions;</w:t>
      </w:r>
    </w:p>
    <w:p>
      <w:pPr>
        <w:pStyle w:val="ListBullet"/>
        <w:spacing w:after="80"/>
      </w:pPr>
      <w:r>
        <w:t>future generation targets;</w:t>
      </w:r>
    </w:p>
    <w:p>
      <w:pPr>
        <w:pStyle w:val="ListBullet"/>
        <w:spacing w:after="80"/>
      </w:pPr>
      <w:r>
        <w:t>deadlines;</w:t>
      </w:r>
    </w:p>
    <w:p>
      <w:pPr>
        <w:pStyle w:val="ListBullet"/>
        <w:spacing w:after="80"/>
      </w:pPr>
      <w:r>
        <w:t>percentages;</w:t>
      </w:r>
    </w:p>
    <w:p>
      <w:pPr>
        <w:pStyle w:val="ListBullet"/>
        <w:spacing w:after="80"/>
      </w:pPr>
      <w:r>
        <w:t>financial support amounts.</w:t>
      </w:r>
    </w:p>
    <w:p>
      <w:pPr>
        <w:pStyle w:val="Heading3"/>
      </w:pPr>
      <w:r>
        <w:t>8.2 Entity identification improved</w:t>
      </w:r>
    </w:p>
    <w:p>
      <w:r>
        <w:t>No selected fact was completely missing at the entity level. The expanded schema allowed GraphRAG to distinguish policies, technologies, infrastructure, targets, constraints, support schemes and market metrics instead of forcing most concepts into generic categories.</w:t>
      </w:r>
    </w:p>
    <w:p>
      <w:pPr>
        <w:pStyle w:val="Heading3"/>
      </w:pPr>
      <w:r>
        <w:t>8.3 Policy representation improved</w:t>
      </w:r>
    </w:p>
    <w:p>
      <w:r>
        <w:t>Five of the 10 selected policy facts were fully structured, while another four were partially structured. Relevant laws, plans, strategies, targets and support mechanisms were represented more clearly than in Pilot 1.</w:t>
      </w:r>
    </w:p>
    <w:p>
      <w:pPr>
        <w:pStyle w:val="Heading3"/>
      </w:pPr>
      <w:r>
        <w:t>8.4 Modality became more explicit</w:t>
      </w:r>
    </w:p>
    <w:p>
      <w:r>
        <w:t>Pilot 2 relationships included markers such as:</w:t>
      </w:r>
    </w:p>
    <w:p>
      <w:pPr>
        <w:pStyle w:val="ListBullet"/>
        <w:spacing w:after="80"/>
      </w:pPr>
      <w:r>
        <w:t>EXPLICIT_FACT</w:t>
      </w:r>
    </w:p>
    <w:p>
      <w:pPr>
        <w:pStyle w:val="ListBullet"/>
        <w:spacing w:after="80"/>
      </w:pPr>
      <w:r>
        <w:t>PLANNED_ACTION</w:t>
      </w:r>
    </w:p>
    <w:p>
      <w:pPr>
        <w:pStyle w:val="ListBullet"/>
        <w:spacing w:after="80"/>
      </w:pPr>
      <w:r>
        <w:t>RECOMMENDATION</w:t>
      </w:r>
    </w:p>
    <w:p>
      <w:pPr>
        <w:pStyle w:val="ListBullet"/>
        <w:spacing w:after="80"/>
      </w:pPr>
      <w:r>
        <w:t>SCENARIO</w:t>
      </w:r>
    </w:p>
    <w:p>
      <w:pPr>
        <w:pStyle w:val="ListBullet"/>
        <w:spacing w:after="80"/>
      </w:pPr>
      <w:r>
        <w:t>PROPOSAL</w:t>
      </w:r>
    </w:p>
    <w:p>
      <w:r>
        <w:t>These markers help distinguish observed results from plans, recommendations and scenarios. This is important for avoiding the interpretation of proposed measures as completed actions.</w:t>
      </w:r>
    </w:p>
    <w:p>
      <w:pPr>
        <w:pStyle w:val="Heading2"/>
      </w:pPr>
      <w:r>
        <w:t>9. Remaining recall limitations</w:t>
      </w:r>
    </w:p>
    <w:p>
      <w:pPr>
        <w:pStyle w:val="Heading3"/>
      </w:pPr>
      <w:r>
        <w:t>9.1 Relationship construction remains the main bottleneck</w:t>
      </w:r>
    </w:p>
    <w:p>
      <w:r>
        <w:t>Entity recall reached 83.3% full capture, while relationship recall reached only 43.3% full capture.</w:t>
      </w:r>
    </w:p>
    <w:p>
      <w:r>
        <w:t>This difference shows that GraphRAG is more successful at recognizing important concepts than at converting complete source propositions into precise graph relationships.</w:t>
      </w:r>
    </w:p>
    <w:p>
      <w:pPr>
        <w:pStyle w:val="Heading3"/>
      </w:pPr>
      <w:r>
        <w:t>9.2 Complex facts are fragmented</w:t>
      </w:r>
    </w:p>
    <w:p>
      <w:r>
        <w:t>Some source facts were represented across several entities and relationships instead of one coherent statement.</w:t>
      </w:r>
    </w:p>
    <w:p>
      <w:r>
        <w:t>For example, GraphRAG may extract:</w:t>
      </w:r>
    </w:p>
    <w:p>
      <w:pPr>
        <w:pStyle w:val="ListBullet"/>
        <w:spacing w:after="80"/>
      </w:pPr>
      <w:r>
        <w:t>a policy;</w:t>
      </w:r>
    </w:p>
    <w:p>
      <w:pPr>
        <w:pStyle w:val="ListBullet"/>
        <w:spacing w:after="80"/>
      </w:pPr>
      <w:r>
        <w:t>a numerical target;</w:t>
      </w:r>
    </w:p>
    <w:p>
      <w:pPr>
        <w:pStyle w:val="ListBullet"/>
        <w:spacing w:after="80"/>
      </w:pPr>
      <w:r>
        <w:t>a deadline;</w:t>
      </w:r>
    </w:p>
    <w:p>
      <w:pPr>
        <w:pStyle w:val="ListBullet"/>
        <w:spacing w:after="80"/>
      </w:pPr>
      <w:r>
        <w:t>a technology;</w:t>
      </w:r>
    </w:p>
    <w:p>
      <w:pPr>
        <w:pStyle w:val="ListBullet"/>
        <w:spacing w:after="80"/>
      </w:pPr>
      <w:r>
        <w:t>and a geographic area;</w:t>
      </w:r>
    </w:p>
    <w:p>
      <w:r>
        <w:t>but fail to connect all of them through one precise relationship structure.</w:t>
      </w:r>
    </w:p>
    <w:p>
      <w:pPr>
        <w:pStyle w:val="Heading3"/>
      </w:pPr>
      <w:r>
        <w:t>9.3 Technical propositions remain difficult</w:t>
      </w:r>
    </w:p>
    <w:p>
      <w:r>
        <w:t>The weakest category was technical information:</w:t>
      </w:r>
    </w:p>
    <w:p>
      <w:pPr>
        <w:pStyle w:val="ListBullet"/>
        <w:spacing w:after="80"/>
      </w:pPr>
      <w:r>
        <w:t>1 fully structured fact;</w:t>
      </w:r>
    </w:p>
    <w:p>
      <w:pPr>
        <w:pStyle w:val="ListBullet"/>
        <w:spacing w:after="80"/>
      </w:pPr>
      <w:r>
        <w:t>6 partially structured facts;</w:t>
      </w:r>
    </w:p>
    <w:p>
      <w:pPr>
        <w:pStyle w:val="ListBullet"/>
        <w:spacing w:after="80"/>
      </w:pPr>
      <w:r>
        <w:t>3 entity-only facts.</w:t>
      </w:r>
    </w:p>
    <w:p>
      <w:r>
        <w:t>Technical statements often combine several components, such as a technology, infrastructure element, operational problem, mitigation mechanism and expected outcome. A simple binary relationship is often insufficient to preserve the complete meaning.</w:t>
      </w:r>
    </w:p>
    <w:p>
      <w:pPr>
        <w:pStyle w:val="Heading3"/>
      </w:pPr>
      <w:r>
        <w:t>9.4 Some important relationships remain absent</w:t>
      </w:r>
    </w:p>
    <w:p>
      <w:r>
        <w:t>The five entity-only cases demonstrate that extracting the required concepts does not guarantee extraction of the source proposition.</w:t>
      </w:r>
    </w:p>
    <w:p>
      <w:r>
        <w:t>Examples include cases where:</w:t>
      </w:r>
    </w:p>
    <w:p>
      <w:pPr>
        <w:pStyle w:val="ListBullet"/>
        <w:spacing w:after="80"/>
      </w:pPr>
      <w:r>
        <w:t>a policy is extracted but its evolving status is not represented;</w:t>
      </w:r>
    </w:p>
    <w:p>
      <w:pPr>
        <w:pStyle w:val="ListBullet"/>
        <w:spacing w:after="80"/>
      </w:pPr>
      <w:r>
        <w:t>an annual expansion target exists without a relationship to the</w:t>
      </w:r>
    </w:p>
    <w:p>
      <w:r>
        <w:t>long-term potential;</w:t>
      </w:r>
    </w:p>
    <w:p>
      <w:pPr>
        <w:pStyle w:val="ListBullet"/>
        <w:spacing w:after="80"/>
      </w:pPr>
      <w:r>
        <w:t>technologies are extracted without their stated integration</w:t>
      </w:r>
    </w:p>
    <w:p>
      <w:r>
        <w:t>relationship;</w:t>
      </w:r>
    </w:p>
    <w:p>
      <w:pPr>
        <w:pStyle w:val="ListBullet"/>
        <w:spacing w:after="80"/>
      </w:pPr>
      <w:r>
        <w:t>technical orientation concepts are extracted without their expected</w:t>
      </w:r>
    </w:p>
    <w:p>
      <w:r>
        <w:t>production effect;</w:t>
      </w:r>
    </w:p>
    <w:p>
      <w:pPr>
        <w:pStyle w:val="ListBullet"/>
        <w:spacing w:after="80"/>
      </w:pPr>
      <w:r>
        <w:t>buildings and PV systems exist without the complete feasibility</w:t>
      </w:r>
    </w:p>
    <w:p>
      <w:r>
        <w:t>condition.</w:t>
      </w:r>
    </w:p>
    <w:p>
      <w:pPr>
        <w:pStyle w:val="Heading3"/>
      </w:pPr>
      <w:r>
        <w:t>9.5 Partial recall is not equivalent to correctness</w:t>
      </w:r>
    </w:p>
    <w:p>
      <w:r>
        <w:t>This recall analysis measures whether important source information appears in the graph. It does not establish that every extracted relationship is correct.</w:t>
      </w:r>
    </w:p>
    <w:p>
      <w:r>
        <w:t>The separate relationship-precision audit found that some relationships had:</w:t>
      </w:r>
    </w:p>
    <w:p>
      <w:pPr>
        <w:pStyle w:val="ListBullet"/>
        <w:spacing w:after="80"/>
      </w:pPr>
      <w:r>
        <w:t>incorrect direction or endpoints;</w:t>
      </w:r>
    </w:p>
    <w:p>
      <w:pPr>
        <w:pStyle w:val="ListBullet"/>
        <w:spacing w:after="80"/>
      </w:pPr>
      <w:r>
        <w:t>reasonable but non-explicit inferences;</w:t>
      </w:r>
    </w:p>
    <w:p>
      <w:pPr>
        <w:pStyle w:val="ListBullet"/>
        <w:spacing w:after="80"/>
      </w:pPr>
      <w:r>
        <w:t>overgeneralization;</w:t>
      </w:r>
    </w:p>
    <w:p>
      <w:pPr>
        <w:pStyle w:val="ListBullet"/>
        <w:spacing w:after="80"/>
      </w:pPr>
      <w:r>
        <w:t>unsupported statements.</w:t>
      </w:r>
    </w:p>
    <w:p>
      <w:r>
        <w:t>Recall and precision must therefore be interpreted together.</w:t>
      </w:r>
    </w:p>
    <w:p>
      <w:pPr>
        <w:pStyle w:val="Heading2"/>
      </w:pPr>
      <w:r>
        <w:t>10. Interpretation</w:t>
      </w:r>
    </w:p>
    <w:p>
      <w:r>
        <w:t>Pilot 2 is a substantial improvement over Pilot 1.</w:t>
      </w:r>
    </w:p>
    <w:p>
      <w:r>
        <w:t>The controlled schema and revised prompts successfully changed GraphRAG from a graph dominated by generic entity categories into a more useful solar-market extraction layer. Important policies, technologies, infrastructure elements, targets, constraints, support schemes and market metrics are now much more visible.</w:t>
      </w:r>
    </w:p>
    <w:p>
      <w:r>
        <w:t>However, Pilot 2 is not yet a fully reliable final knowledge graph. It should be treated as a domain-aware but noisy extraction layer.</w:t>
      </w:r>
    </w:p>
    <w:p>
      <w:r>
        <w:t>The results indicate the following pipeline:</w:t>
      </w:r>
    </w:p>
    <w:p>
      <w:r>
        <w:t>Source text → strong text preservation → strong entity recall → moderate relationship recall → controlled downstream correction required The main remaining task is no longer basic entity discovery. It is the normalization and validation of structured relationships.</w:t>
      </w:r>
    </w:p>
    <w:p>
      <w:pPr>
        <w:pStyle w:val="Heading2"/>
      </w:pPr>
      <w:r>
        <w:t>11. Recommended next steps</w:t>
      </w:r>
    </w:p>
    <w:p>
      <w:pPr>
        <w:pStyle w:val="ListNumber"/>
        <w:spacing w:after="80"/>
      </w:pPr>
      <w:r>
        <w:t>Preserve the Pilot 2 controlled entity schema.</w:t>
      </w:r>
    </w:p>
    <w:p>
      <w:pPr>
        <w:pStyle w:val="ListNumber"/>
        <w:spacing w:after="80"/>
      </w:pPr>
      <w:r>
        <w:t>Retain explicit modality markers for facts, plans, scenarios and</w:t>
      </w:r>
    </w:p>
    <w:p>
      <w:r>
        <w:t>recommendations.</w:t>
      </w:r>
    </w:p>
    <w:p>
      <w:pPr>
        <w:pStyle w:val="ListNumber"/>
        <w:spacing w:after="80"/>
      </w:pPr>
      <w:r>
        <w:t>Add controlled downstream entity resolution for abbreviations, spelling</w:t>
      </w:r>
    </w:p>
    <w:p>
      <w:r>
        <w:t>variants and aliases.</w:t>
      </w:r>
    </w:p>
    <w:p>
      <w:pPr>
        <w:pStyle w:val="ListNumber"/>
        <w:spacing w:after="80"/>
      </w:pPr>
      <w:r>
        <w:t>Validate relationship direction and endpoint types.</w:t>
      </w:r>
    </w:p>
    <w:p>
      <w:pPr>
        <w:pStyle w:val="ListNumber"/>
        <w:spacing w:after="80"/>
      </w:pPr>
      <w:r>
        <w:t>Normalize extracted relationship labels into a smaller controlled</w:t>
      </w:r>
    </w:p>
    <w:p>
      <w:r>
        <w:t>vocabulary.</w:t>
      </w:r>
    </w:p>
    <w:p>
      <w:pPr>
        <w:pStyle w:val="ListNumber"/>
        <w:spacing w:after="80"/>
      </w:pPr>
      <w:r>
        <w:t>Represent quantitative statements using structured fields for value,</w:t>
      </w:r>
    </w:p>
    <w:p>
      <w:r>
        <w:t>unit, year, status and geographic scope.</w:t>
      </w:r>
    </w:p>
    <w:p>
      <w:pPr>
        <w:pStyle w:val="ListNumber"/>
        <w:spacing w:after="80"/>
      </w:pPr>
      <w:r>
        <w:t>Consider statement or event nodes for complex facts that cannot be</w:t>
      </w:r>
    </w:p>
    <w:p>
      <w:r>
        <w:t>represented adequately by one binary edge.</w:t>
      </w:r>
    </w:p>
    <w:p>
      <w:pPr>
        <w:pStyle w:val="ListNumber"/>
        <w:spacing w:after="80"/>
      </w:pPr>
      <w:r>
        <w:t>Retain provenance linking every controlled fact to its source text unit</w:t>
      </w:r>
    </w:p>
    <w:p>
      <w:r>
        <w:t>and document.</w:t>
      </w:r>
    </w:p>
    <w:p>
      <w:pPr>
        <w:pStyle w:val="ListNumber"/>
        <w:spacing w:after="80"/>
      </w:pPr>
      <w:r>
        <w:t>Use GraphRAG as an extraction and retrieval layer, followed by</w:t>
      </w:r>
    </w:p>
    <w:p>
      <w:r>
        <w:t>controlled KG transformation and validation.</w:t>
      </w:r>
    </w:p>
    <w:p>
      <w:pPr>
        <w:pStyle w:val="ListNumber"/>
        <w:spacing w:after="80"/>
      </w:pPr>
      <w:r>
        <w:t>Test the revised method on additional documents before fixing the</w:t>
      </w:r>
    </w:p>
    <w:p>
      <w:r>
        <w:t>final ontology.</w:t>
      </w:r>
    </w:p>
    <w:p>
      <w:pPr>
        <w:pStyle w:val="Heading2"/>
      </w:pPr>
      <w:r>
        <w:t>12. Final conclusion</w:t>
      </w:r>
    </w:p>
    <w:p>
      <w:r>
        <w:t>Pilot 2 preserved all 30 selected source facts in its text units and provided at least partial entity representation for every fact.</w:t>
      </w:r>
    </w:p>
    <w:p>
      <w:r>
        <w:t>Full entity capture reached 83.3%, while full relationship capture reached 43.3%. Overall, 43.3% of facts were fully structured and another 40.0% were partially structured. Compared with Pilot 1, the proportion of fully structured facts increased from 3.3% to 43.3%. This confirms that the controlled domain schema and revised prompts produced a meaningful improvement.</w:t>
      </w:r>
    </w:p>
    <w:p>
      <w:r>
        <w:t>Nevertheless, relationship construction remains the main recall bottleneck, particularly for complex technical statements. The recommended architecture is therefore to retain GraphRAG as a domain-aware extraction layer while applying controlled entity resolution, relationship normalization, provenance management and validation downstream.</w:t>
      </w:r>
    </w:p>
    <w:p>
      <w:r>
        <w:br w:type="page"/>
      </w:r>
    </w:p>
    <w:p>
      <w:pPr>
        <w:spacing w:after="280"/>
        <w:jc w:val="center"/>
      </w:pPr>
      <w:r>
        <w:rPr>
          <w:b/>
          <w:color w:val="173849"/>
          <w:sz w:val="40"/>
        </w:rPr>
        <w:t>C7. Community-Report Audit</w:t>
      </w:r>
    </w:p>
    <w:p>
      <w:pPr>
        <w:pStyle w:val="Callout"/>
      </w:pPr>
      <w:r>
        <w:t>Full inspection report reproduced from the submitted Pilot 2 audit PDF.</w:t>
      </w:r>
    </w:p>
    <w:p>
      <w:pPr>
        <w:pStyle w:val="Heading2"/>
      </w:pPr>
      <w:r>
        <w:t>Objective</w:t>
      </w:r>
    </w:p>
    <w:p>
      <w:r>
        <w:t>This inspection evaluated whether the community reports generated by GraphRAG faithfully summarized the underlying Austrian Photovoltaic Strategy and its extracted knowledge graph.</w:t>
      </w:r>
    </w:p>
    <w:p>
      <w:r>
        <w:t>Community reports must not be treated as source evidence. They are LLM-generated interpretations constructed from extracted entities, relationships, and community structures.</w:t>
      </w:r>
    </w:p>
    <w:p>
      <w:pPr>
        <w:pStyle w:val="Heading2"/>
      </w:pPr>
      <w:r>
        <w:t>Audit design</w:t>
      </w:r>
    </w:p>
    <w:p>
      <w:r>
        <w:t>Pilot 2 produced 110 community reports, compared with 62 reports in Pilot 1.</w:t>
      </w:r>
    </w:p>
    <w:p>
      <w:r>
        <w:t>This represents:</w:t>
      </w:r>
    </w:p>
    <w:p>
      <w:pPr>
        <w:pStyle w:val="ListBullet"/>
        <w:spacing w:after="80"/>
      </w:pPr>
      <w:r>
        <w:t>an absolute increase of 48 reports;</w:t>
      </w:r>
    </w:p>
    <w:p>
      <w:pPr>
        <w:pStyle w:val="ListBullet"/>
        <w:spacing w:after="80"/>
      </w:pPr>
      <w:r>
        <w:t>a relative increase of 77.4%.</w:t>
      </w:r>
    </w:p>
    <w:p>
      <w:r>
        <w:t>A systematic sample of 13 Pilot 2 community reports was inspected. The sample combined:</w:t>
      </w:r>
    </w:p>
    <w:p>
      <w:pPr>
        <w:pStyle w:val="ListBullet"/>
        <w:spacing w:after="80"/>
      </w:pPr>
      <w:r>
        <w:t>the five highest-ranked reports;</w:t>
      </w:r>
    </w:p>
    <w:p>
      <w:pPr>
        <w:pStyle w:val="ListBullet"/>
        <w:spacing w:after="80"/>
      </w:pPr>
      <w:r>
        <w:t>the five reports representing the largest communities;</w:t>
      </w:r>
    </w:p>
    <w:p>
      <w:pPr>
        <w:pStyle w:val="ListBullet"/>
        <w:spacing w:after="80"/>
      </w:pPr>
      <w:r>
        <w:t>seven reproducibly selected random reports;</w:t>
      </w:r>
    </w:p>
    <w:p>
      <w:pPr>
        <w:pStyle w:val="ListBullet"/>
        <w:spacing w:after="80"/>
      </w:pPr>
      <w:r>
        <w:t>removal of duplicate selections.</w:t>
      </w:r>
    </w:p>
    <w:p>
      <w:r>
        <w:t>Each sampled report was assessed for:</w:t>
      </w:r>
    </w:p>
    <w:p>
      <w:pPr>
        <w:pStyle w:val="ListBullet"/>
        <w:spacing w:after="80"/>
      </w:pPr>
      <w:r>
        <w:t>source grounding;</w:t>
      </w:r>
    </w:p>
    <w:p>
      <w:pPr>
        <w:pStyle w:val="ListBullet"/>
        <w:spacing w:after="80"/>
      </w:pPr>
      <w:r>
        <w:t>accuracy of synthesis;</w:t>
      </w:r>
    </w:p>
    <w:p>
      <w:pPr>
        <w:pStyle w:val="ListBullet"/>
        <w:spacing w:after="80"/>
      </w:pPr>
      <w:r>
        <w:t>inherited graph errors;</w:t>
      </w:r>
    </w:p>
    <w:p>
      <w:pPr>
        <w:pStyle w:val="ListBullet"/>
        <w:spacing w:after="80"/>
      </w:pPr>
      <w:r>
        <w:t>claims newly introduced by the report-generating LLM;</w:t>
      </w:r>
    </w:p>
    <w:p>
      <w:pPr>
        <w:pStyle w:val="ListBullet"/>
        <w:spacing w:after="80"/>
      </w:pPr>
      <w:r>
        <w:t>correctness of numerical claims;</w:t>
      </w:r>
    </w:p>
    <w:p>
      <w:pPr>
        <w:pStyle w:val="ListBullet"/>
        <w:spacing w:after="80"/>
      </w:pPr>
      <w:r>
        <w:t>preservation of modality and implementation status;</w:t>
      </w:r>
    </w:p>
    <w:p>
      <w:pPr>
        <w:pStyle w:val="ListBullet"/>
        <w:spacing w:after="80"/>
      </w:pPr>
      <w:r>
        <w:t>unsupported causal language;</w:t>
      </w:r>
    </w:p>
    <w:p>
      <w:pPr>
        <w:pStyle w:val="ListBullet"/>
        <w:spacing w:after="80"/>
      </w:pPr>
      <w:r>
        <w:t>unsupported elaboration.</w:t>
      </w:r>
    </w:p>
    <w:p>
      <w:pPr>
        <w:pStyle w:val="Heading2"/>
      </w:pPr>
      <w:r>
        <w:t>Results</w:t>
      </w:r>
    </w:p>
    <w:p>
      <w:pPr>
        <w:pStyle w:val="Heading3"/>
      </w:pPr>
      <w:r>
        <w:t>Source grounding</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Grounding classification</w:t>
            </w:r>
          </w:p>
        </w:tc>
        <w:tc>
          <w:tcPr>
            <w:tcW w:type="dxa" w:w="3120"/>
            <w:shd w:fill="2E5E78"/>
            <w:vAlign w:val="center"/>
            <w:tcMar>
              <w:top w:w="90" w:type="dxa"/>
              <w:start w:w="120" w:type="dxa"/>
              <w:bottom w:w="90" w:type="dxa"/>
              <w:end w:w="120" w:type="dxa"/>
            </w:tcMar>
          </w:tcPr>
          <w:p>
            <w:pPr>
              <w:spacing w:after="0"/>
            </w:pPr>
            <w:r>
              <w:rPr>
                <w:b/>
                <w:color w:val="FFFFFF"/>
                <w:sz w:val="19"/>
              </w:rPr>
              <w:t>Reports</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HIGH</w:t>
            </w:r>
          </w:p>
        </w:tc>
        <w:tc>
          <w:tcPr>
            <w:tcW w:type="dxa" w:w="3120"/>
            <w:vAlign w:val="center"/>
            <w:tcMar>
              <w:top w:w="90" w:type="dxa"/>
              <w:start w:w="120" w:type="dxa"/>
              <w:bottom w:w="90" w:type="dxa"/>
              <w:end w:w="120" w:type="dxa"/>
            </w:tcMar>
          </w:tcPr>
          <w:p>
            <w:pPr>
              <w:spacing w:after="0" w:line="240" w:lineRule="auto"/>
              <w:jc w:val="center"/>
            </w:pPr>
            <w:r>
              <w:rPr>
                <w:sz w:val="18"/>
              </w:rPr>
              <w:t>2</w:t>
            </w:r>
          </w:p>
        </w:tc>
        <w:tc>
          <w:tcPr>
            <w:tcW w:type="dxa" w:w="3120"/>
            <w:vAlign w:val="center"/>
            <w:tcMar>
              <w:top w:w="90" w:type="dxa"/>
              <w:start w:w="120" w:type="dxa"/>
              <w:bottom w:w="90" w:type="dxa"/>
              <w:end w:w="120" w:type="dxa"/>
            </w:tcMar>
          </w:tcPr>
          <w:p>
            <w:pPr>
              <w:spacing w:after="0" w:line="240" w:lineRule="auto"/>
              <w:jc w:val="center"/>
            </w:pPr>
            <w:r>
              <w:rPr>
                <w:sz w:val="18"/>
              </w:rPr>
              <w:t>15.4%</w:t>
            </w:r>
          </w:p>
        </w:tc>
      </w:tr>
      <w:tr>
        <w:tc>
          <w:tcPr>
            <w:tcW w:type="dxa" w:w="3120"/>
            <w:shd w:fill="F5F7F8"/>
            <w:vAlign w:val="center"/>
            <w:tcMar>
              <w:top w:w="90" w:type="dxa"/>
              <w:start w:w="120" w:type="dxa"/>
              <w:bottom w:w="90" w:type="dxa"/>
              <w:end w:w="120" w:type="dxa"/>
            </w:tcMar>
          </w:tcPr>
          <w:p>
            <w:pPr>
              <w:spacing w:after="0" w:line="240" w:lineRule="auto"/>
            </w:pPr>
            <w:r>
              <w:rPr>
                <w:sz w:val="18"/>
              </w:rPr>
              <w:t>PARTIAL</w:t>
            </w:r>
          </w:p>
        </w:tc>
        <w:tc>
          <w:tcPr>
            <w:tcW w:type="dxa" w:w="3120"/>
            <w:shd w:fill="F5F7F8"/>
            <w:vAlign w:val="center"/>
            <w:tcMar>
              <w:top w:w="90" w:type="dxa"/>
              <w:start w:w="120" w:type="dxa"/>
              <w:bottom w:w="90" w:type="dxa"/>
              <w:end w:w="120" w:type="dxa"/>
            </w:tcMar>
          </w:tcPr>
          <w:p>
            <w:pPr>
              <w:spacing w:after="0" w:line="240" w:lineRule="auto"/>
              <w:jc w:val="center"/>
            </w:pPr>
            <w:r>
              <w:rPr>
                <w:sz w:val="18"/>
              </w:rPr>
              <w:t>11</w:t>
            </w:r>
          </w:p>
        </w:tc>
        <w:tc>
          <w:tcPr>
            <w:tcW w:type="dxa" w:w="3120"/>
            <w:shd w:fill="F5F7F8"/>
            <w:vAlign w:val="center"/>
            <w:tcMar>
              <w:top w:w="90" w:type="dxa"/>
              <w:start w:w="120" w:type="dxa"/>
              <w:bottom w:w="90" w:type="dxa"/>
              <w:end w:w="120" w:type="dxa"/>
            </w:tcMar>
          </w:tcPr>
          <w:p>
            <w:pPr>
              <w:spacing w:after="0" w:line="240" w:lineRule="auto"/>
              <w:jc w:val="center"/>
            </w:pPr>
            <w:r>
              <w:rPr>
                <w:sz w:val="18"/>
              </w:rPr>
              <w:t>84.6%</w:t>
            </w:r>
          </w:p>
        </w:tc>
      </w:tr>
      <w:tr>
        <w:tc>
          <w:tcPr>
            <w:tcW w:type="dxa" w:w="3120"/>
            <w:vAlign w:val="center"/>
            <w:tcMar>
              <w:top w:w="90" w:type="dxa"/>
              <w:start w:w="120" w:type="dxa"/>
              <w:bottom w:w="90" w:type="dxa"/>
              <w:end w:w="120" w:type="dxa"/>
            </w:tcMar>
          </w:tcPr>
          <w:p>
            <w:pPr>
              <w:spacing w:after="0" w:line="240" w:lineRule="auto"/>
            </w:pPr>
            <w:r>
              <w:rPr>
                <w:sz w:val="18"/>
              </w:rPr>
              <w:t>LOW</w:t>
            </w:r>
          </w:p>
        </w:tc>
        <w:tc>
          <w:tcPr>
            <w:tcW w:type="dxa" w:w="3120"/>
            <w:vAlign w:val="center"/>
            <w:tcMar>
              <w:top w:w="90" w:type="dxa"/>
              <w:start w:w="120" w:type="dxa"/>
              <w:bottom w:w="90" w:type="dxa"/>
              <w:end w:w="120" w:type="dxa"/>
            </w:tcMar>
          </w:tcPr>
          <w:p>
            <w:pPr>
              <w:spacing w:after="0" w:line="240" w:lineRule="auto"/>
              <w:jc w:val="center"/>
            </w:pPr>
            <w:r>
              <w:rPr>
                <w:sz w:val="18"/>
              </w:rPr>
              <w:t>0</w:t>
            </w:r>
          </w:p>
        </w:tc>
        <w:tc>
          <w:tcPr>
            <w:tcW w:type="dxa" w:w="3120"/>
            <w:vAlign w:val="center"/>
            <w:tcMar>
              <w:top w:w="90" w:type="dxa"/>
              <w:start w:w="120" w:type="dxa"/>
              <w:bottom w:w="90" w:type="dxa"/>
              <w:end w:w="120" w:type="dxa"/>
            </w:tcMar>
          </w:tcPr>
          <w:p>
            <w:pPr>
              <w:spacing w:after="0" w:line="240" w:lineRule="auto"/>
              <w:jc w:val="center"/>
            </w:pPr>
            <w:r>
              <w:rPr>
                <w:sz w:val="18"/>
              </w:rPr>
              <w:t>0.0%</w:t>
            </w:r>
          </w:p>
        </w:tc>
      </w:tr>
    </w:tbl>
    <w:p>
      <w:pPr>
        <w:spacing w:after="40"/>
      </w:pPr>
    </w:p>
    <w:p>
      <w:r>
        <w:t>All sampled reports contained information connected to the source or the extracted graph. However, only 15.4% were assessed as highly grounded throughout. Most reports combined valid source information with broader interpretations derived from the graph.</w:t>
      </w:r>
    </w:p>
    <w:p>
      <w:pPr>
        <w:pStyle w:val="Heading3"/>
      </w:pPr>
      <w:r>
        <w:t>Primary reliability classification</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Classification</w:t>
            </w:r>
          </w:p>
        </w:tc>
        <w:tc>
          <w:tcPr>
            <w:tcW w:type="dxa" w:w="3120"/>
            <w:shd w:fill="2E5E78"/>
            <w:vAlign w:val="center"/>
            <w:tcMar>
              <w:top w:w="90" w:type="dxa"/>
              <w:start w:w="120" w:type="dxa"/>
              <w:bottom w:w="90" w:type="dxa"/>
              <w:end w:w="120" w:type="dxa"/>
            </w:tcMar>
          </w:tcPr>
          <w:p>
            <w:pPr>
              <w:spacing w:after="0"/>
            </w:pPr>
            <w:r>
              <w:rPr>
                <w:b/>
                <w:color w:val="FFFFFF"/>
                <w:sz w:val="19"/>
              </w:rPr>
              <w:t>Reports</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ACCURATE_SYNTHESIS</w:t>
            </w:r>
          </w:p>
        </w:tc>
        <w:tc>
          <w:tcPr>
            <w:tcW w:type="dxa" w:w="3120"/>
            <w:vAlign w:val="center"/>
            <w:tcMar>
              <w:top w:w="90" w:type="dxa"/>
              <w:start w:w="120" w:type="dxa"/>
              <w:bottom w:w="90" w:type="dxa"/>
              <w:end w:w="120" w:type="dxa"/>
            </w:tcMar>
          </w:tcPr>
          <w:p>
            <w:pPr>
              <w:spacing w:after="0" w:line="240" w:lineRule="auto"/>
              <w:jc w:val="center"/>
            </w:pPr>
            <w:r>
              <w:rPr>
                <w:sz w:val="18"/>
              </w:rPr>
              <w:t>4</w:t>
            </w:r>
          </w:p>
        </w:tc>
        <w:tc>
          <w:tcPr>
            <w:tcW w:type="dxa" w:w="3120"/>
            <w:vAlign w:val="center"/>
            <w:tcMar>
              <w:top w:w="90" w:type="dxa"/>
              <w:start w:w="120" w:type="dxa"/>
              <w:bottom w:w="90" w:type="dxa"/>
              <w:end w:w="120" w:type="dxa"/>
            </w:tcMar>
          </w:tcPr>
          <w:p>
            <w:pPr>
              <w:spacing w:after="0" w:line="240" w:lineRule="auto"/>
              <w:jc w:val="center"/>
            </w:pPr>
            <w:r>
              <w:rPr>
                <w:sz w:val="18"/>
              </w:rPr>
              <w:t>30.8%</w:t>
            </w:r>
          </w:p>
        </w:tc>
      </w:tr>
      <w:tr>
        <w:tc>
          <w:tcPr>
            <w:tcW w:type="dxa" w:w="3120"/>
            <w:shd w:fill="F5F7F8"/>
            <w:vAlign w:val="center"/>
            <w:tcMar>
              <w:top w:w="90" w:type="dxa"/>
              <w:start w:w="120" w:type="dxa"/>
              <w:bottom w:w="90" w:type="dxa"/>
              <w:end w:w="120" w:type="dxa"/>
            </w:tcMar>
          </w:tcPr>
          <w:p>
            <w:pPr>
              <w:spacing w:after="0" w:line="240" w:lineRule="auto"/>
            </w:pPr>
            <w:r>
              <w:rPr>
                <w:sz w:val="18"/>
              </w:rPr>
              <w:t>CONTAINS_LLM_INTRODUCED_CLAIMS</w:t>
            </w:r>
          </w:p>
        </w:tc>
        <w:tc>
          <w:tcPr>
            <w:tcW w:type="dxa" w:w="3120"/>
            <w:shd w:fill="F5F7F8"/>
            <w:vAlign w:val="center"/>
            <w:tcMar>
              <w:top w:w="90" w:type="dxa"/>
              <w:start w:w="120" w:type="dxa"/>
              <w:bottom w:w="90" w:type="dxa"/>
              <w:end w:w="120" w:type="dxa"/>
            </w:tcMar>
          </w:tcPr>
          <w:p>
            <w:pPr>
              <w:spacing w:after="0" w:line="240" w:lineRule="auto"/>
              <w:jc w:val="center"/>
            </w:pPr>
            <w:r>
              <w:rPr>
                <w:sz w:val="18"/>
              </w:rPr>
              <w:t>6</w:t>
            </w:r>
          </w:p>
        </w:tc>
        <w:tc>
          <w:tcPr>
            <w:tcW w:type="dxa" w:w="3120"/>
            <w:shd w:fill="F5F7F8"/>
            <w:vAlign w:val="center"/>
            <w:tcMar>
              <w:top w:w="90" w:type="dxa"/>
              <w:start w:w="120" w:type="dxa"/>
              <w:bottom w:w="90" w:type="dxa"/>
              <w:end w:w="120" w:type="dxa"/>
            </w:tcMar>
          </w:tcPr>
          <w:p>
            <w:pPr>
              <w:spacing w:after="0" w:line="240" w:lineRule="auto"/>
              <w:jc w:val="center"/>
            </w:pPr>
            <w:r>
              <w:rPr>
                <w:sz w:val="18"/>
              </w:rPr>
              <w:t>46.2%</w:t>
            </w:r>
          </w:p>
        </w:tc>
      </w:tr>
      <w:tr>
        <w:tc>
          <w:tcPr>
            <w:tcW w:type="dxa" w:w="3120"/>
            <w:vAlign w:val="center"/>
            <w:tcMar>
              <w:top w:w="90" w:type="dxa"/>
              <w:start w:w="120" w:type="dxa"/>
              <w:bottom w:w="90" w:type="dxa"/>
              <w:end w:w="120" w:type="dxa"/>
            </w:tcMar>
          </w:tcPr>
          <w:p>
            <w:pPr>
              <w:spacing w:after="0" w:line="240" w:lineRule="auto"/>
            </w:pPr>
            <w:r>
              <w:rPr>
                <w:sz w:val="18"/>
              </w:rPr>
              <w:t>CAUSAL_GENERALIZATION</w:t>
            </w:r>
          </w:p>
        </w:tc>
        <w:tc>
          <w:tcPr>
            <w:tcW w:type="dxa" w:w="3120"/>
            <w:vAlign w:val="center"/>
            <w:tcMar>
              <w:top w:w="90" w:type="dxa"/>
              <w:start w:w="120" w:type="dxa"/>
              <w:bottom w:w="90" w:type="dxa"/>
              <w:end w:w="120" w:type="dxa"/>
            </w:tcMar>
          </w:tcPr>
          <w:p>
            <w:pPr>
              <w:spacing w:after="0" w:line="240" w:lineRule="auto"/>
              <w:jc w:val="center"/>
            </w:pPr>
            <w:r>
              <w:rPr>
                <w:sz w:val="18"/>
              </w:rPr>
              <w:t>2</w:t>
            </w:r>
          </w:p>
        </w:tc>
        <w:tc>
          <w:tcPr>
            <w:tcW w:type="dxa" w:w="3120"/>
            <w:vAlign w:val="center"/>
            <w:tcMar>
              <w:top w:w="90" w:type="dxa"/>
              <w:start w:w="120" w:type="dxa"/>
              <w:bottom w:w="90" w:type="dxa"/>
              <w:end w:w="120" w:type="dxa"/>
            </w:tcMar>
          </w:tcPr>
          <w:p>
            <w:pPr>
              <w:spacing w:after="0" w:line="240" w:lineRule="auto"/>
              <w:jc w:val="center"/>
            </w:pPr>
            <w:r>
              <w:rPr>
                <w:sz w:val="18"/>
              </w:rPr>
              <w:t>15.4%</w:t>
            </w:r>
          </w:p>
        </w:tc>
      </w:tr>
      <w:tr>
        <w:tc>
          <w:tcPr>
            <w:tcW w:type="dxa" w:w="3120"/>
            <w:shd w:fill="F5F7F8"/>
            <w:vAlign w:val="center"/>
            <w:tcMar>
              <w:top w:w="90" w:type="dxa"/>
              <w:start w:w="120" w:type="dxa"/>
              <w:bottom w:w="90" w:type="dxa"/>
              <w:end w:w="120" w:type="dxa"/>
            </w:tcMar>
          </w:tcPr>
          <w:p>
            <w:pPr>
              <w:spacing w:after="0" w:line="240" w:lineRule="auto"/>
            </w:pPr>
            <w:r>
              <w:rPr>
                <w:sz w:val="18"/>
              </w:rPr>
              <w:t>UNSUPPORTED_ELABORATION</w:t>
            </w:r>
          </w:p>
        </w:tc>
        <w:tc>
          <w:tcPr>
            <w:tcW w:type="dxa" w:w="3120"/>
            <w:shd w:fill="F5F7F8"/>
            <w:vAlign w:val="center"/>
            <w:tcMar>
              <w:top w:w="90" w:type="dxa"/>
              <w:start w:w="120" w:type="dxa"/>
              <w:bottom w:w="90" w:type="dxa"/>
              <w:end w:w="120" w:type="dxa"/>
            </w:tcMar>
          </w:tcPr>
          <w:p>
            <w:pPr>
              <w:spacing w:after="0" w:line="240" w:lineRule="auto"/>
              <w:jc w:val="center"/>
            </w:pPr>
            <w:r>
              <w:rPr>
                <w:sz w:val="18"/>
              </w:rPr>
              <w:t>1</w:t>
            </w:r>
          </w:p>
        </w:tc>
        <w:tc>
          <w:tcPr>
            <w:tcW w:type="dxa" w:w="3120"/>
            <w:shd w:fill="F5F7F8"/>
            <w:vAlign w:val="center"/>
            <w:tcMar>
              <w:top w:w="90" w:type="dxa"/>
              <w:start w:w="120" w:type="dxa"/>
              <w:bottom w:w="90" w:type="dxa"/>
              <w:end w:w="120" w:type="dxa"/>
            </w:tcMar>
          </w:tcPr>
          <w:p>
            <w:pPr>
              <w:spacing w:after="0" w:line="240" w:lineRule="auto"/>
              <w:jc w:val="center"/>
            </w:pPr>
            <w:r>
              <w:rPr>
                <w:sz w:val="18"/>
              </w:rPr>
              <w:t>7.7%</w:t>
            </w:r>
          </w:p>
        </w:tc>
      </w:tr>
    </w:tbl>
    <w:p>
      <w:pPr>
        <w:spacing w:after="40"/>
      </w:pPr>
    </w:p>
    <w:p>
      <w:r>
        <w:t>Only 4 of the 13 reports were primarily classified as accurate syntheses.</w:t>
      </w:r>
    </w:p>
    <w:p>
      <w:r>
        <w:t>The most common problem was the introduction of claims or interpretations that were not explicitly present in the source or could not be safely derived from the graph.</w:t>
      </w:r>
    </w:p>
    <w:p>
      <w:pPr>
        <w:pStyle w:val="Heading3"/>
      </w:pPr>
      <w:r>
        <w:t>Inherited graph errors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Inherited graph error</w:t>
            </w:r>
          </w:p>
        </w:tc>
        <w:tc>
          <w:tcPr>
            <w:tcW w:type="dxa" w:w="3120"/>
            <w:shd w:fill="2E5E78"/>
            <w:vAlign w:val="center"/>
            <w:tcMar>
              <w:top w:w="90" w:type="dxa"/>
              <w:start w:w="120" w:type="dxa"/>
              <w:bottom w:w="90" w:type="dxa"/>
              <w:end w:w="120" w:type="dxa"/>
            </w:tcMar>
          </w:tcPr>
          <w:p>
            <w:pPr>
              <w:spacing w:after="0"/>
            </w:pPr>
            <w:r>
              <w:rPr>
                <w:b/>
                <w:color w:val="FFFFFF"/>
                <w:sz w:val="19"/>
              </w:rPr>
              <w:t>Reports</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YES</w:t>
            </w:r>
          </w:p>
        </w:tc>
        <w:tc>
          <w:tcPr>
            <w:tcW w:type="dxa" w:w="3120"/>
            <w:vAlign w:val="center"/>
            <w:tcMar>
              <w:top w:w="90" w:type="dxa"/>
              <w:start w:w="120" w:type="dxa"/>
              <w:bottom w:w="90" w:type="dxa"/>
              <w:end w:w="120" w:type="dxa"/>
            </w:tcMar>
          </w:tcPr>
          <w:p>
            <w:pPr>
              <w:spacing w:after="0" w:line="240" w:lineRule="auto"/>
              <w:jc w:val="center"/>
            </w:pPr>
            <w:r>
              <w:rPr>
                <w:sz w:val="18"/>
              </w:rPr>
              <w:t>11</w:t>
            </w:r>
          </w:p>
        </w:tc>
        <w:tc>
          <w:tcPr>
            <w:tcW w:type="dxa" w:w="3120"/>
            <w:vAlign w:val="center"/>
            <w:tcMar>
              <w:top w:w="90" w:type="dxa"/>
              <w:start w:w="120" w:type="dxa"/>
              <w:bottom w:w="90" w:type="dxa"/>
              <w:end w:w="120" w:type="dxa"/>
            </w:tcMar>
          </w:tcPr>
          <w:p>
            <w:pPr>
              <w:spacing w:after="0" w:line="240" w:lineRule="auto"/>
              <w:jc w:val="center"/>
            </w:pPr>
            <w:r>
              <w:rPr>
                <w:sz w:val="18"/>
              </w:rPr>
              <w:t>84.6%</w:t>
            </w:r>
          </w:p>
        </w:tc>
      </w:tr>
      <w:tr>
        <w:tc>
          <w:tcPr>
            <w:tcW w:type="dxa" w:w="3120"/>
            <w:shd w:fill="F5F7F8"/>
            <w:vAlign w:val="center"/>
            <w:tcMar>
              <w:top w:w="90" w:type="dxa"/>
              <w:start w:w="120" w:type="dxa"/>
              <w:bottom w:w="90" w:type="dxa"/>
              <w:end w:w="120" w:type="dxa"/>
            </w:tcMar>
          </w:tcPr>
          <w:p>
            <w:pPr>
              <w:spacing w:after="0" w:line="240" w:lineRule="auto"/>
            </w:pPr>
            <w:r>
              <w:rPr>
                <w:sz w:val="18"/>
              </w:rPr>
              <w:t>NO</w:t>
            </w:r>
          </w:p>
        </w:tc>
        <w:tc>
          <w:tcPr>
            <w:tcW w:type="dxa" w:w="3120"/>
            <w:shd w:fill="F5F7F8"/>
            <w:vAlign w:val="center"/>
            <w:tcMar>
              <w:top w:w="90" w:type="dxa"/>
              <w:start w:w="120" w:type="dxa"/>
              <w:bottom w:w="90" w:type="dxa"/>
              <w:end w:w="120" w:type="dxa"/>
            </w:tcMar>
          </w:tcPr>
          <w:p>
            <w:pPr>
              <w:spacing w:after="0" w:line="240" w:lineRule="auto"/>
              <w:jc w:val="center"/>
            </w:pPr>
            <w:r>
              <w:rPr>
                <w:sz w:val="18"/>
              </w:rPr>
              <w:t>2</w:t>
            </w:r>
          </w:p>
        </w:tc>
        <w:tc>
          <w:tcPr>
            <w:tcW w:type="dxa" w:w="3120"/>
            <w:shd w:fill="F5F7F8"/>
            <w:vAlign w:val="center"/>
            <w:tcMar>
              <w:top w:w="90" w:type="dxa"/>
              <w:start w:w="120" w:type="dxa"/>
              <w:bottom w:w="90" w:type="dxa"/>
              <w:end w:w="120" w:type="dxa"/>
            </w:tcMar>
          </w:tcPr>
          <w:p>
            <w:pPr>
              <w:spacing w:after="0" w:line="240" w:lineRule="auto"/>
              <w:jc w:val="center"/>
            </w:pPr>
            <w:r>
              <w:rPr>
                <w:sz w:val="18"/>
              </w:rPr>
              <w:t>15.4%</w:t>
            </w:r>
          </w:p>
        </w:tc>
      </w:tr>
    </w:tbl>
    <w:p>
      <w:pPr>
        <w:spacing w:after="40"/>
      </w:pPr>
    </w:p>
    <w:p>
      <w:r>
        <w:t>Most community reports inherited at least one problem from the entity or relationship graph.</w:t>
      </w:r>
    </w:p>
    <w:p>
      <w:r>
        <w:t>These problems included:</w:t>
      </w:r>
    </w:p>
    <w:p>
      <w:pPr>
        <w:pStyle w:val="ListBullet"/>
        <w:spacing w:after="80"/>
      </w:pPr>
      <w:r>
        <w:t>duplicate or unresolved entities;</w:t>
      </w:r>
    </w:p>
    <w:p>
      <w:pPr>
        <w:pStyle w:val="ListBullet"/>
        <w:spacing w:after="80"/>
      </w:pPr>
      <w:r>
        <w:t>broad or imprecise relationship types;</w:t>
      </w:r>
    </w:p>
    <w:p>
      <w:pPr>
        <w:pStyle w:val="ListBullet"/>
        <w:spacing w:after="80"/>
      </w:pPr>
      <w:r>
        <w:t>incorrect or ambiguous relationship endpoints;</w:t>
      </w:r>
    </w:p>
    <w:p>
      <w:pPr>
        <w:pStyle w:val="ListBullet"/>
        <w:spacing w:after="80"/>
      </w:pPr>
      <w:r>
        <w:t>associations presented with greater specificity than the graph</w:t>
      </w:r>
    </w:p>
    <w:p>
      <w:r>
        <w:t>evidence allowed;</w:t>
      </w:r>
    </w:p>
    <w:p>
      <w:pPr>
        <w:pStyle w:val="ListBullet"/>
        <w:spacing w:after="80"/>
      </w:pPr>
      <w:r>
        <w:t>inconsistent implementation-status information.</w:t>
      </w:r>
    </w:p>
    <w:p>
      <w:r>
        <w:t>This shows that community-report quality is strongly dependent on the quality of the preceding graph-extraction and entity-resolution stages.</w:t>
      </w:r>
    </w:p>
    <w:p>
      <w:pPr>
        <w:pStyle w:val="Heading3"/>
      </w:pPr>
      <w:r>
        <w:t>New LLM-introduced claims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New LLM claim</w:t>
            </w:r>
          </w:p>
        </w:tc>
        <w:tc>
          <w:tcPr>
            <w:tcW w:type="dxa" w:w="3120"/>
            <w:shd w:fill="2E5E78"/>
            <w:vAlign w:val="center"/>
            <w:tcMar>
              <w:top w:w="90" w:type="dxa"/>
              <w:start w:w="120" w:type="dxa"/>
              <w:bottom w:w="90" w:type="dxa"/>
              <w:end w:w="120" w:type="dxa"/>
            </w:tcMar>
          </w:tcPr>
          <w:p>
            <w:pPr>
              <w:spacing w:after="0"/>
            </w:pPr>
            <w:r>
              <w:rPr>
                <w:b/>
                <w:color w:val="FFFFFF"/>
                <w:sz w:val="19"/>
              </w:rPr>
              <w:t>Reports</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YES</w:t>
            </w:r>
          </w:p>
        </w:tc>
        <w:tc>
          <w:tcPr>
            <w:tcW w:type="dxa" w:w="3120"/>
            <w:vAlign w:val="center"/>
            <w:tcMar>
              <w:top w:w="90" w:type="dxa"/>
              <w:start w:w="120" w:type="dxa"/>
              <w:bottom w:w="90" w:type="dxa"/>
              <w:end w:w="120" w:type="dxa"/>
            </w:tcMar>
          </w:tcPr>
          <w:p>
            <w:pPr>
              <w:spacing w:after="0" w:line="240" w:lineRule="auto"/>
              <w:jc w:val="center"/>
            </w:pPr>
            <w:r>
              <w:rPr>
                <w:sz w:val="18"/>
              </w:rPr>
              <w:t>9</w:t>
            </w:r>
          </w:p>
        </w:tc>
        <w:tc>
          <w:tcPr>
            <w:tcW w:type="dxa" w:w="3120"/>
            <w:vAlign w:val="center"/>
            <w:tcMar>
              <w:top w:w="90" w:type="dxa"/>
              <w:start w:w="120" w:type="dxa"/>
              <w:bottom w:w="90" w:type="dxa"/>
              <w:end w:w="120" w:type="dxa"/>
            </w:tcMar>
          </w:tcPr>
          <w:p>
            <w:pPr>
              <w:spacing w:after="0" w:line="240" w:lineRule="auto"/>
              <w:jc w:val="center"/>
            </w:pPr>
            <w:r>
              <w:rPr>
                <w:sz w:val="18"/>
              </w:rPr>
              <w:t>69.2%</w:t>
            </w:r>
          </w:p>
        </w:tc>
      </w:tr>
      <w:tr>
        <w:tc>
          <w:tcPr>
            <w:tcW w:type="dxa" w:w="3120"/>
            <w:shd w:fill="F5F7F8"/>
            <w:vAlign w:val="center"/>
            <w:tcMar>
              <w:top w:w="90" w:type="dxa"/>
              <w:start w:w="120" w:type="dxa"/>
              <w:bottom w:w="90" w:type="dxa"/>
              <w:end w:w="120" w:type="dxa"/>
            </w:tcMar>
          </w:tcPr>
          <w:p>
            <w:pPr>
              <w:spacing w:after="0" w:line="240" w:lineRule="auto"/>
            </w:pPr>
            <w:r>
              <w:rPr>
                <w:sz w:val="18"/>
              </w:rPr>
              <w:t>NO</w:t>
            </w:r>
          </w:p>
        </w:tc>
        <w:tc>
          <w:tcPr>
            <w:tcW w:type="dxa" w:w="3120"/>
            <w:shd w:fill="F5F7F8"/>
            <w:vAlign w:val="center"/>
            <w:tcMar>
              <w:top w:w="90" w:type="dxa"/>
              <w:start w:w="120" w:type="dxa"/>
              <w:bottom w:w="90" w:type="dxa"/>
              <w:end w:w="120" w:type="dxa"/>
            </w:tcMar>
          </w:tcPr>
          <w:p>
            <w:pPr>
              <w:spacing w:after="0" w:line="240" w:lineRule="auto"/>
              <w:jc w:val="center"/>
            </w:pPr>
            <w:r>
              <w:rPr>
                <w:sz w:val="18"/>
              </w:rPr>
              <w:t>4</w:t>
            </w:r>
          </w:p>
        </w:tc>
        <w:tc>
          <w:tcPr>
            <w:tcW w:type="dxa" w:w="3120"/>
            <w:shd w:fill="F5F7F8"/>
            <w:vAlign w:val="center"/>
            <w:tcMar>
              <w:top w:w="90" w:type="dxa"/>
              <w:start w:w="120" w:type="dxa"/>
              <w:bottom w:w="90" w:type="dxa"/>
              <w:end w:w="120" w:type="dxa"/>
            </w:tcMar>
          </w:tcPr>
          <w:p>
            <w:pPr>
              <w:spacing w:after="0" w:line="240" w:lineRule="auto"/>
              <w:jc w:val="center"/>
            </w:pPr>
            <w:r>
              <w:rPr>
                <w:sz w:val="18"/>
              </w:rPr>
              <w:t>30.8%</w:t>
            </w:r>
          </w:p>
        </w:tc>
      </w:tr>
    </w:tbl>
    <w:p>
      <w:pPr>
        <w:spacing w:after="40"/>
      </w:pPr>
    </w:p>
    <w:p>
      <w:r>
        <w:t>Nine reports contained at least one interpretive claim introduced during report generation.</w:t>
      </w:r>
    </w:p>
    <w:p>
      <w:r>
        <w:t>Therefore, community-report errors cannot be attributed solely to the underlying graph. The report-generation LLM represents an additional interpretation layer that may introduce new generalizations.</w:t>
      </w:r>
    </w:p>
    <w:p>
      <w:pPr>
        <w:pStyle w:val="Heading3"/>
      </w:pPr>
      <w:r>
        <w:t>Numerical claims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Numerical assessment</w:t>
            </w:r>
          </w:p>
        </w:tc>
        <w:tc>
          <w:tcPr>
            <w:tcW w:type="dxa" w:w="3120"/>
            <w:shd w:fill="2E5E78"/>
            <w:vAlign w:val="center"/>
            <w:tcMar>
              <w:top w:w="90" w:type="dxa"/>
              <w:start w:w="120" w:type="dxa"/>
              <w:bottom w:w="90" w:type="dxa"/>
              <w:end w:w="120" w:type="dxa"/>
            </w:tcMar>
          </w:tcPr>
          <w:p>
            <w:pPr>
              <w:spacing w:after="0"/>
            </w:pPr>
            <w:r>
              <w:rPr>
                <w:b/>
                <w:color w:val="FFFFFF"/>
                <w:sz w:val="19"/>
              </w:rPr>
              <w:t>Reports</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YES</w:t>
            </w:r>
          </w:p>
        </w:tc>
        <w:tc>
          <w:tcPr>
            <w:tcW w:type="dxa" w:w="3120"/>
            <w:vAlign w:val="center"/>
            <w:tcMar>
              <w:top w:w="90" w:type="dxa"/>
              <w:start w:w="120" w:type="dxa"/>
              <w:bottom w:w="90" w:type="dxa"/>
              <w:end w:w="120" w:type="dxa"/>
            </w:tcMar>
          </w:tcPr>
          <w:p>
            <w:pPr>
              <w:spacing w:after="0" w:line="240" w:lineRule="auto"/>
              <w:jc w:val="center"/>
            </w:pPr>
            <w:r>
              <w:rPr>
                <w:sz w:val="18"/>
              </w:rPr>
              <w:t>6</w:t>
            </w:r>
          </w:p>
        </w:tc>
        <w:tc>
          <w:tcPr>
            <w:tcW w:type="dxa" w:w="3120"/>
            <w:vAlign w:val="center"/>
            <w:tcMar>
              <w:top w:w="90" w:type="dxa"/>
              <w:start w:w="120" w:type="dxa"/>
              <w:bottom w:w="90" w:type="dxa"/>
              <w:end w:w="120" w:type="dxa"/>
            </w:tcMar>
          </w:tcPr>
          <w:p>
            <w:pPr>
              <w:spacing w:after="0" w:line="240" w:lineRule="auto"/>
              <w:jc w:val="center"/>
            </w:pPr>
            <w:r>
              <w:rPr>
                <w:sz w:val="18"/>
              </w:rPr>
              <w:t>46.2%</w:t>
            </w:r>
          </w:p>
        </w:tc>
      </w:tr>
      <w:tr>
        <w:tc>
          <w:tcPr>
            <w:tcW w:type="dxa" w:w="3120"/>
            <w:shd w:fill="F5F7F8"/>
            <w:vAlign w:val="center"/>
            <w:tcMar>
              <w:top w:w="90" w:type="dxa"/>
              <w:start w:w="120" w:type="dxa"/>
              <w:bottom w:w="90" w:type="dxa"/>
              <w:end w:w="120" w:type="dxa"/>
            </w:tcMar>
          </w:tcPr>
          <w:p>
            <w:pPr>
              <w:spacing w:after="0" w:line="240" w:lineRule="auto"/>
            </w:pPr>
            <w:r>
              <w:rPr>
                <w:sz w:val="18"/>
              </w:rPr>
              <w:t>PARTIAL</w:t>
            </w:r>
          </w:p>
        </w:tc>
        <w:tc>
          <w:tcPr>
            <w:tcW w:type="dxa" w:w="3120"/>
            <w:shd w:fill="F5F7F8"/>
            <w:vAlign w:val="center"/>
            <w:tcMar>
              <w:top w:w="90" w:type="dxa"/>
              <w:start w:w="120" w:type="dxa"/>
              <w:bottom w:w="90" w:type="dxa"/>
              <w:end w:w="120" w:type="dxa"/>
            </w:tcMar>
          </w:tcPr>
          <w:p>
            <w:pPr>
              <w:spacing w:after="0" w:line="240" w:lineRule="auto"/>
              <w:jc w:val="center"/>
            </w:pPr>
            <w:r>
              <w:rPr>
                <w:sz w:val="18"/>
              </w:rPr>
              <w:t>1</w:t>
            </w:r>
          </w:p>
        </w:tc>
        <w:tc>
          <w:tcPr>
            <w:tcW w:type="dxa" w:w="3120"/>
            <w:shd w:fill="F5F7F8"/>
            <w:vAlign w:val="center"/>
            <w:tcMar>
              <w:top w:w="90" w:type="dxa"/>
              <w:start w:w="120" w:type="dxa"/>
              <w:bottom w:w="90" w:type="dxa"/>
              <w:end w:w="120" w:type="dxa"/>
            </w:tcMar>
          </w:tcPr>
          <w:p>
            <w:pPr>
              <w:spacing w:after="0" w:line="240" w:lineRule="auto"/>
              <w:jc w:val="center"/>
            </w:pPr>
            <w:r>
              <w:rPr>
                <w:sz w:val="18"/>
              </w:rPr>
              <w:t>7.7%</w:t>
            </w:r>
          </w:p>
        </w:tc>
      </w:tr>
      <w:tr>
        <w:tc>
          <w:tcPr>
            <w:tcW w:type="dxa" w:w="3120"/>
            <w:vAlign w:val="center"/>
            <w:tcMar>
              <w:top w:w="90" w:type="dxa"/>
              <w:start w:w="120" w:type="dxa"/>
              <w:bottom w:w="90" w:type="dxa"/>
              <w:end w:w="120" w:type="dxa"/>
            </w:tcMar>
          </w:tcPr>
          <w:p>
            <w:pPr>
              <w:spacing w:after="0" w:line="240" w:lineRule="auto"/>
            </w:pPr>
            <w:r>
              <w:rPr>
                <w:sz w:val="18"/>
              </w:rPr>
              <w:t>NOT_APPLICABLE</w:t>
            </w:r>
          </w:p>
        </w:tc>
        <w:tc>
          <w:tcPr>
            <w:tcW w:type="dxa" w:w="3120"/>
            <w:vAlign w:val="center"/>
            <w:tcMar>
              <w:top w:w="90" w:type="dxa"/>
              <w:start w:w="120" w:type="dxa"/>
              <w:bottom w:w="90" w:type="dxa"/>
              <w:end w:w="120" w:type="dxa"/>
            </w:tcMar>
          </w:tcPr>
          <w:p>
            <w:pPr>
              <w:spacing w:after="0" w:line="240" w:lineRule="auto"/>
              <w:jc w:val="center"/>
            </w:pPr>
            <w:r>
              <w:rPr>
                <w:sz w:val="18"/>
              </w:rPr>
              <w:t>6</w:t>
            </w:r>
          </w:p>
        </w:tc>
        <w:tc>
          <w:tcPr>
            <w:tcW w:type="dxa" w:w="3120"/>
            <w:vAlign w:val="center"/>
            <w:tcMar>
              <w:top w:w="90" w:type="dxa"/>
              <w:start w:w="120" w:type="dxa"/>
              <w:bottom w:w="90" w:type="dxa"/>
              <w:end w:w="120" w:type="dxa"/>
            </w:tcMar>
          </w:tcPr>
          <w:p>
            <w:pPr>
              <w:spacing w:after="0" w:line="240" w:lineRule="auto"/>
              <w:jc w:val="center"/>
            </w:pPr>
            <w:r>
              <w:rPr>
                <w:sz w:val="18"/>
              </w:rPr>
              <w:t>46.2%</w:t>
            </w:r>
          </w:p>
        </w:tc>
      </w:tr>
    </w:tbl>
    <w:p>
      <w:pPr>
        <w:spacing w:after="40"/>
      </w:pPr>
    </w:p>
    <w:p>
      <w:r>
        <w:t>Among the seven reports containing relevant numerical claims, six presented the principal numerical values correctly and one was only partially correct. This indicates that Pilot 2 substantially improved the representation of targets and market metrics. Important values such as the following were generally retained:</w:t>
      </w:r>
    </w:p>
    <w:p>
      <w:pPr>
        <w:pStyle w:val="ListBullet"/>
        <w:spacing w:after="80"/>
      </w:pPr>
      <w:r>
        <w:t>at least 11 TWh of additional PV generation by 2030;</w:t>
      </w:r>
    </w:p>
    <w:p>
      <w:pPr>
        <w:pStyle w:val="ListBullet"/>
        <w:spacing w:after="80"/>
      </w:pPr>
      <w:r>
        <w:t>approximately 41 TWh of PV potential by 2040;</w:t>
      </w:r>
    </w:p>
    <w:p>
      <w:pPr>
        <w:pStyle w:val="ListBullet"/>
        <w:spacing w:after="80"/>
      </w:pPr>
      <w:r>
        <w:t>approximately 2.5 GW of additional PV capacity in 2023;</w:t>
      </w:r>
    </w:p>
    <w:p>
      <w:pPr>
        <w:pStyle w:val="ListBullet"/>
        <w:spacing w:after="80"/>
      </w:pPr>
      <w:r>
        <w:t>approximately 6.3 TWh of PV generation in 2023;</w:t>
      </w:r>
    </w:p>
    <w:p>
      <w:pPr>
        <w:pStyle w:val="ListBullet"/>
        <w:spacing w:after="80"/>
      </w:pPr>
      <w:r>
        <w:t>approximately 10% of electricity consumption supplied by PV in</w:t>
      </w:r>
    </w:p>
    <w:p>
      <w:r>
        <w:t>2023.</w:t>
      </w:r>
    </w:p>
    <w:p>
      <w:r>
        <w:t>Nevertheless, a correct number does not guarantee a correct claim. The status, responsible policy, comparison baseline, deadline, and relationship connecting the value to other entities must also be verified.</w:t>
      </w:r>
    </w:p>
    <w:p>
      <w:pPr>
        <w:pStyle w:val="Heading3"/>
      </w:pPr>
      <w:r>
        <w:t>Preservation of modality</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Modality assessment</w:t>
            </w:r>
          </w:p>
        </w:tc>
        <w:tc>
          <w:tcPr>
            <w:tcW w:type="dxa" w:w="3120"/>
            <w:shd w:fill="2E5E78"/>
            <w:vAlign w:val="center"/>
            <w:tcMar>
              <w:top w:w="90" w:type="dxa"/>
              <w:start w:w="120" w:type="dxa"/>
              <w:bottom w:w="90" w:type="dxa"/>
              <w:end w:w="120" w:type="dxa"/>
            </w:tcMar>
          </w:tcPr>
          <w:p>
            <w:pPr>
              <w:spacing w:after="0"/>
            </w:pPr>
            <w:r>
              <w:rPr>
                <w:b/>
                <w:color w:val="FFFFFF"/>
                <w:sz w:val="19"/>
              </w:rPr>
              <w:t>Reports</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YES</w:t>
            </w:r>
          </w:p>
        </w:tc>
        <w:tc>
          <w:tcPr>
            <w:tcW w:type="dxa" w:w="3120"/>
            <w:vAlign w:val="center"/>
            <w:tcMar>
              <w:top w:w="90" w:type="dxa"/>
              <w:start w:w="120" w:type="dxa"/>
              <w:bottom w:w="90" w:type="dxa"/>
              <w:end w:w="120" w:type="dxa"/>
            </w:tcMar>
          </w:tcPr>
          <w:p>
            <w:pPr>
              <w:spacing w:after="0" w:line="240" w:lineRule="auto"/>
              <w:jc w:val="center"/>
            </w:pPr>
            <w:r>
              <w:rPr>
                <w:sz w:val="18"/>
              </w:rPr>
              <w:t>5</w:t>
            </w:r>
          </w:p>
        </w:tc>
        <w:tc>
          <w:tcPr>
            <w:tcW w:type="dxa" w:w="3120"/>
            <w:vAlign w:val="center"/>
            <w:tcMar>
              <w:top w:w="90" w:type="dxa"/>
              <w:start w:w="120" w:type="dxa"/>
              <w:bottom w:w="90" w:type="dxa"/>
              <w:end w:w="120" w:type="dxa"/>
            </w:tcMar>
          </w:tcPr>
          <w:p>
            <w:pPr>
              <w:spacing w:after="0" w:line="240" w:lineRule="auto"/>
              <w:jc w:val="center"/>
            </w:pPr>
            <w:r>
              <w:rPr>
                <w:sz w:val="18"/>
              </w:rPr>
              <w:t>38.5%</w:t>
            </w:r>
          </w:p>
        </w:tc>
      </w:tr>
      <w:tr>
        <w:tc>
          <w:tcPr>
            <w:tcW w:type="dxa" w:w="3120"/>
            <w:shd w:fill="F5F7F8"/>
            <w:vAlign w:val="center"/>
            <w:tcMar>
              <w:top w:w="90" w:type="dxa"/>
              <w:start w:w="120" w:type="dxa"/>
              <w:bottom w:w="90" w:type="dxa"/>
              <w:end w:w="120" w:type="dxa"/>
            </w:tcMar>
          </w:tcPr>
          <w:p>
            <w:pPr>
              <w:spacing w:after="0" w:line="240" w:lineRule="auto"/>
            </w:pPr>
            <w:r>
              <w:rPr>
                <w:sz w:val="18"/>
              </w:rPr>
              <w:t>PARTIAL</w:t>
            </w:r>
          </w:p>
        </w:tc>
        <w:tc>
          <w:tcPr>
            <w:tcW w:type="dxa" w:w="3120"/>
            <w:shd w:fill="F5F7F8"/>
            <w:vAlign w:val="center"/>
            <w:tcMar>
              <w:top w:w="90" w:type="dxa"/>
              <w:start w:w="120" w:type="dxa"/>
              <w:bottom w:w="90" w:type="dxa"/>
              <w:end w:w="120" w:type="dxa"/>
            </w:tcMar>
          </w:tcPr>
          <w:p>
            <w:pPr>
              <w:spacing w:after="0" w:line="240" w:lineRule="auto"/>
              <w:jc w:val="center"/>
            </w:pPr>
            <w:r>
              <w:rPr>
                <w:sz w:val="18"/>
              </w:rPr>
              <w:t>8</w:t>
            </w:r>
          </w:p>
        </w:tc>
        <w:tc>
          <w:tcPr>
            <w:tcW w:type="dxa" w:w="3120"/>
            <w:shd w:fill="F5F7F8"/>
            <w:vAlign w:val="center"/>
            <w:tcMar>
              <w:top w:w="90" w:type="dxa"/>
              <w:start w:w="120" w:type="dxa"/>
              <w:bottom w:w="90" w:type="dxa"/>
              <w:end w:w="120" w:type="dxa"/>
            </w:tcMar>
          </w:tcPr>
          <w:p>
            <w:pPr>
              <w:spacing w:after="0" w:line="240" w:lineRule="auto"/>
              <w:jc w:val="center"/>
            </w:pPr>
            <w:r>
              <w:rPr>
                <w:sz w:val="18"/>
              </w:rPr>
              <w:t>61.5%</w:t>
            </w:r>
          </w:p>
        </w:tc>
      </w:tr>
    </w:tbl>
    <w:p>
      <w:pPr>
        <w:spacing w:after="40"/>
      </w:pPr>
    </w:p>
    <w:p>
      <w:r>
        <w:t>Only five reports consistently preserved distinctions such as:</w:t>
      </w:r>
    </w:p>
    <w:p>
      <w:pPr>
        <w:pStyle w:val="ListBullet"/>
        <w:spacing w:after="80"/>
      </w:pPr>
      <w:r>
        <w:t>measured outcome;</w:t>
      </w:r>
    </w:p>
    <w:p>
      <w:pPr>
        <w:pStyle w:val="ListBullet"/>
        <w:spacing w:after="80"/>
      </w:pPr>
      <w:r>
        <w:t>explicit fact;</w:t>
      </w:r>
    </w:p>
    <w:p>
      <w:pPr>
        <w:pStyle w:val="ListBullet"/>
        <w:spacing w:after="80"/>
      </w:pPr>
      <w:r>
        <w:t>target;</w:t>
      </w:r>
    </w:p>
    <w:p>
      <w:pPr>
        <w:pStyle w:val="ListBullet"/>
        <w:spacing w:after="80"/>
      </w:pPr>
      <w:r>
        <w:t>scenario;</w:t>
      </w:r>
    </w:p>
    <w:p>
      <w:pPr>
        <w:pStyle w:val="ListBullet"/>
        <w:spacing w:after="80"/>
      </w:pPr>
      <w:r>
        <w:t>recommendation;</w:t>
      </w:r>
    </w:p>
    <w:p>
      <w:pPr>
        <w:pStyle w:val="ListBullet"/>
        <w:spacing w:after="80"/>
      </w:pPr>
      <w:r>
        <w:t>planned action;</w:t>
      </w:r>
    </w:p>
    <w:p>
      <w:pPr>
        <w:pStyle w:val="ListBullet"/>
        <w:spacing w:after="80"/>
      </w:pPr>
      <w:r>
        <w:t>proposal;</w:t>
      </w:r>
    </w:p>
    <w:p>
      <w:pPr>
        <w:pStyle w:val="ListBullet"/>
        <w:spacing w:after="80"/>
      </w:pPr>
      <w:r>
        <w:t>legal requirement.</w:t>
      </w:r>
    </w:p>
    <w:p>
      <w:r>
        <w:t>Eight reports preserved these distinctions only partially. In these cases, the reports sometimes mixed established measures, proposals, recommendations, scenarios, and aspirations within the same narrative.</w:t>
      </w:r>
    </w:p>
    <w:p>
      <w:pPr>
        <w:pStyle w:val="Heading3"/>
      </w:pPr>
      <w:r>
        <w:t>Causal-language problems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Causal-language problem</w:t>
            </w:r>
          </w:p>
        </w:tc>
        <w:tc>
          <w:tcPr>
            <w:tcW w:type="dxa" w:w="3120"/>
            <w:shd w:fill="2E5E78"/>
            <w:vAlign w:val="center"/>
            <w:tcMar>
              <w:top w:w="90" w:type="dxa"/>
              <w:start w:w="120" w:type="dxa"/>
              <w:bottom w:w="90" w:type="dxa"/>
              <w:end w:w="120" w:type="dxa"/>
            </w:tcMar>
          </w:tcPr>
          <w:p>
            <w:pPr>
              <w:spacing w:after="0"/>
            </w:pPr>
            <w:r>
              <w:rPr>
                <w:b/>
                <w:color w:val="FFFFFF"/>
                <w:sz w:val="19"/>
              </w:rPr>
              <w:t>Reports</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YES</w:t>
            </w:r>
          </w:p>
        </w:tc>
        <w:tc>
          <w:tcPr>
            <w:tcW w:type="dxa" w:w="3120"/>
            <w:vAlign w:val="center"/>
            <w:tcMar>
              <w:top w:w="90" w:type="dxa"/>
              <w:start w:w="120" w:type="dxa"/>
              <w:bottom w:w="90" w:type="dxa"/>
              <w:end w:w="120" w:type="dxa"/>
            </w:tcMar>
          </w:tcPr>
          <w:p>
            <w:pPr>
              <w:spacing w:after="0" w:line="240" w:lineRule="auto"/>
              <w:jc w:val="center"/>
            </w:pPr>
            <w:r>
              <w:rPr>
                <w:sz w:val="18"/>
              </w:rPr>
              <w:t>5</w:t>
            </w:r>
          </w:p>
        </w:tc>
        <w:tc>
          <w:tcPr>
            <w:tcW w:type="dxa" w:w="3120"/>
            <w:vAlign w:val="center"/>
            <w:tcMar>
              <w:top w:w="90" w:type="dxa"/>
              <w:start w:w="120" w:type="dxa"/>
              <w:bottom w:w="90" w:type="dxa"/>
              <w:end w:w="120" w:type="dxa"/>
            </w:tcMar>
          </w:tcPr>
          <w:p>
            <w:pPr>
              <w:spacing w:after="0" w:line="240" w:lineRule="auto"/>
              <w:jc w:val="center"/>
            </w:pPr>
            <w:r>
              <w:rPr>
                <w:sz w:val="18"/>
              </w:rPr>
              <w:t>38.5%</w:t>
            </w:r>
          </w:p>
        </w:tc>
      </w:tr>
      <w:tr>
        <w:tc>
          <w:tcPr>
            <w:tcW w:type="dxa" w:w="3120"/>
            <w:shd w:fill="F5F7F8"/>
            <w:vAlign w:val="center"/>
            <w:tcMar>
              <w:top w:w="90" w:type="dxa"/>
              <w:start w:w="120" w:type="dxa"/>
              <w:bottom w:w="90" w:type="dxa"/>
              <w:end w:w="120" w:type="dxa"/>
            </w:tcMar>
          </w:tcPr>
          <w:p>
            <w:pPr>
              <w:spacing w:after="0" w:line="240" w:lineRule="auto"/>
            </w:pPr>
            <w:r>
              <w:rPr>
                <w:sz w:val="18"/>
              </w:rPr>
              <w:t>NO</w:t>
            </w:r>
          </w:p>
        </w:tc>
        <w:tc>
          <w:tcPr>
            <w:tcW w:type="dxa" w:w="3120"/>
            <w:shd w:fill="F5F7F8"/>
            <w:vAlign w:val="center"/>
            <w:tcMar>
              <w:top w:w="90" w:type="dxa"/>
              <w:start w:w="120" w:type="dxa"/>
              <w:bottom w:w="90" w:type="dxa"/>
              <w:end w:w="120" w:type="dxa"/>
            </w:tcMar>
          </w:tcPr>
          <w:p>
            <w:pPr>
              <w:spacing w:after="0" w:line="240" w:lineRule="auto"/>
              <w:jc w:val="center"/>
            </w:pPr>
            <w:r>
              <w:rPr>
                <w:sz w:val="18"/>
              </w:rPr>
              <w:t>8</w:t>
            </w:r>
          </w:p>
        </w:tc>
        <w:tc>
          <w:tcPr>
            <w:tcW w:type="dxa" w:w="3120"/>
            <w:shd w:fill="F5F7F8"/>
            <w:vAlign w:val="center"/>
            <w:tcMar>
              <w:top w:w="90" w:type="dxa"/>
              <w:start w:w="120" w:type="dxa"/>
              <w:bottom w:w="90" w:type="dxa"/>
              <w:end w:w="120" w:type="dxa"/>
            </w:tcMar>
          </w:tcPr>
          <w:p>
            <w:pPr>
              <w:spacing w:after="0" w:line="240" w:lineRule="auto"/>
              <w:jc w:val="center"/>
            </w:pPr>
            <w:r>
              <w:rPr>
                <w:sz w:val="18"/>
              </w:rPr>
              <w:t>61.5%</w:t>
            </w:r>
          </w:p>
        </w:tc>
      </w:tr>
    </w:tbl>
    <w:p>
      <w:pPr>
        <w:spacing w:after="40"/>
      </w:pPr>
    </w:p>
    <w:p>
      <w:r>
        <w:t>Five reports used language suggesting that one factor caused, facilitated, increased, mitigated, or enabled another outcome without sufficient outcome evidence.</w:t>
      </w:r>
    </w:p>
    <w:p>
      <w:r>
        <w:t>For example, an intended reduction of bureaucratic barriers may be described in the source as a proposed measure. A community report should not automatically state that the measure has already increased PV deployment.</w:t>
      </w:r>
    </w:p>
    <w:p>
      <w:pPr>
        <w:pStyle w:val="Heading3"/>
      </w:pPr>
      <w:r>
        <w:t>Unsupported elaboration</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shd w:fill="2E5E78"/>
            <w:vAlign w:val="center"/>
            <w:tcMar>
              <w:top w:w="90" w:type="dxa"/>
              <w:start w:w="120" w:type="dxa"/>
              <w:bottom w:w="90" w:type="dxa"/>
              <w:end w:w="120" w:type="dxa"/>
            </w:tcMar>
          </w:tcPr>
          <w:p>
            <w:pPr>
              <w:spacing w:after="0"/>
            </w:pPr>
            <w:r>
              <w:rPr>
                <w:b/>
                <w:color w:val="FFFFFF"/>
                <w:sz w:val="19"/>
              </w:rPr>
              <w:t>Unsupported elaboration</w:t>
            </w:r>
          </w:p>
        </w:tc>
        <w:tc>
          <w:tcPr>
            <w:tcW w:type="dxa" w:w="3120"/>
            <w:shd w:fill="2E5E78"/>
            <w:vAlign w:val="center"/>
            <w:tcMar>
              <w:top w:w="90" w:type="dxa"/>
              <w:start w:w="120" w:type="dxa"/>
              <w:bottom w:w="90" w:type="dxa"/>
              <w:end w:w="120" w:type="dxa"/>
            </w:tcMar>
          </w:tcPr>
          <w:p>
            <w:pPr>
              <w:spacing w:after="0"/>
            </w:pPr>
            <w:r>
              <w:rPr>
                <w:b/>
                <w:color w:val="FFFFFF"/>
                <w:sz w:val="19"/>
              </w:rPr>
              <w:t>Reports</w:t>
            </w:r>
          </w:p>
        </w:tc>
        <w:tc>
          <w:tcPr>
            <w:tcW w:type="dxa" w:w="3120"/>
            <w:shd w:fill="2E5E78"/>
            <w:vAlign w:val="center"/>
            <w:tcMar>
              <w:top w:w="90" w:type="dxa"/>
              <w:start w:w="120" w:type="dxa"/>
              <w:bottom w:w="90" w:type="dxa"/>
              <w:end w:w="120" w:type="dxa"/>
            </w:tcMar>
          </w:tcPr>
          <w:p>
            <w:pPr>
              <w:spacing w:after="0"/>
            </w:pPr>
            <w:r>
              <w:rPr>
                <w:b/>
                <w:color w:val="FFFFFF"/>
                <w:sz w:val="19"/>
              </w:rPr>
              <w:t>Percentage</w:t>
            </w:r>
          </w:p>
        </w:tc>
      </w:tr>
      <w:tr>
        <w:tc>
          <w:tcPr>
            <w:tcW w:type="dxa" w:w="3120"/>
            <w:vAlign w:val="center"/>
            <w:tcMar>
              <w:top w:w="90" w:type="dxa"/>
              <w:start w:w="120" w:type="dxa"/>
              <w:bottom w:w="90" w:type="dxa"/>
              <w:end w:w="120" w:type="dxa"/>
            </w:tcMar>
          </w:tcPr>
          <w:p>
            <w:pPr>
              <w:spacing w:after="0" w:line="240" w:lineRule="auto"/>
            </w:pPr>
            <w:r>
              <w:rPr>
                <w:sz w:val="18"/>
              </w:rPr>
              <w:t>YES</w:t>
            </w:r>
          </w:p>
        </w:tc>
        <w:tc>
          <w:tcPr>
            <w:tcW w:type="dxa" w:w="3120"/>
            <w:vAlign w:val="center"/>
            <w:tcMar>
              <w:top w:w="90" w:type="dxa"/>
              <w:start w:w="120" w:type="dxa"/>
              <w:bottom w:w="90" w:type="dxa"/>
              <w:end w:w="120" w:type="dxa"/>
            </w:tcMar>
          </w:tcPr>
          <w:p>
            <w:pPr>
              <w:spacing w:after="0" w:line="240" w:lineRule="auto"/>
              <w:jc w:val="center"/>
            </w:pPr>
            <w:r>
              <w:rPr>
                <w:sz w:val="18"/>
              </w:rPr>
              <w:t>9</w:t>
            </w:r>
          </w:p>
        </w:tc>
        <w:tc>
          <w:tcPr>
            <w:tcW w:type="dxa" w:w="3120"/>
            <w:vAlign w:val="center"/>
            <w:tcMar>
              <w:top w:w="90" w:type="dxa"/>
              <w:start w:w="120" w:type="dxa"/>
              <w:bottom w:w="90" w:type="dxa"/>
              <w:end w:w="120" w:type="dxa"/>
            </w:tcMar>
          </w:tcPr>
          <w:p>
            <w:pPr>
              <w:spacing w:after="0" w:line="240" w:lineRule="auto"/>
              <w:jc w:val="center"/>
            </w:pPr>
            <w:r>
              <w:rPr>
                <w:sz w:val="18"/>
              </w:rPr>
              <w:t>69.2%</w:t>
            </w:r>
          </w:p>
        </w:tc>
      </w:tr>
      <w:tr>
        <w:tc>
          <w:tcPr>
            <w:tcW w:type="dxa" w:w="3120"/>
            <w:shd w:fill="F5F7F8"/>
            <w:vAlign w:val="center"/>
            <w:tcMar>
              <w:top w:w="90" w:type="dxa"/>
              <w:start w:w="120" w:type="dxa"/>
              <w:bottom w:w="90" w:type="dxa"/>
              <w:end w:w="120" w:type="dxa"/>
            </w:tcMar>
          </w:tcPr>
          <w:p>
            <w:pPr>
              <w:spacing w:after="0" w:line="240" w:lineRule="auto"/>
            </w:pPr>
            <w:r>
              <w:rPr>
                <w:sz w:val="18"/>
              </w:rPr>
              <w:t>NO</w:t>
            </w:r>
          </w:p>
        </w:tc>
        <w:tc>
          <w:tcPr>
            <w:tcW w:type="dxa" w:w="3120"/>
            <w:shd w:fill="F5F7F8"/>
            <w:vAlign w:val="center"/>
            <w:tcMar>
              <w:top w:w="90" w:type="dxa"/>
              <w:start w:w="120" w:type="dxa"/>
              <w:bottom w:w="90" w:type="dxa"/>
              <w:end w:w="120" w:type="dxa"/>
            </w:tcMar>
          </w:tcPr>
          <w:p>
            <w:pPr>
              <w:spacing w:after="0" w:line="240" w:lineRule="auto"/>
              <w:jc w:val="center"/>
            </w:pPr>
            <w:r>
              <w:rPr>
                <w:sz w:val="18"/>
              </w:rPr>
              <w:t>4</w:t>
            </w:r>
          </w:p>
        </w:tc>
        <w:tc>
          <w:tcPr>
            <w:tcW w:type="dxa" w:w="3120"/>
            <w:shd w:fill="F5F7F8"/>
            <w:vAlign w:val="center"/>
            <w:tcMar>
              <w:top w:w="90" w:type="dxa"/>
              <w:start w:w="120" w:type="dxa"/>
              <w:bottom w:w="90" w:type="dxa"/>
              <w:end w:w="120" w:type="dxa"/>
            </w:tcMar>
          </w:tcPr>
          <w:p>
            <w:pPr>
              <w:spacing w:after="0" w:line="240" w:lineRule="auto"/>
              <w:jc w:val="center"/>
            </w:pPr>
            <w:r>
              <w:rPr>
                <w:sz w:val="18"/>
              </w:rPr>
              <w:t>30.8%</w:t>
            </w:r>
          </w:p>
        </w:tc>
      </w:tr>
    </w:tbl>
    <w:p>
      <w:pPr>
        <w:spacing w:after="40"/>
      </w:pPr>
    </w:p>
    <w:p>
      <w:r>
        <w:t>Unsupported elaboration appeared in nine reports. Typical examples included:</w:t>
      </w:r>
    </w:p>
    <w:p>
      <w:pPr>
        <w:pStyle w:val="ListBullet"/>
        <w:spacing w:after="80"/>
      </w:pPr>
      <w:r>
        <w:t>combining separate statements into an apparently established causal</w:t>
      </w:r>
    </w:p>
    <w:p>
      <w:r>
        <w:t>narrative;</w:t>
      </w:r>
    </w:p>
    <w:p>
      <w:pPr>
        <w:pStyle w:val="ListBullet"/>
        <w:spacing w:after="80"/>
      </w:pPr>
      <w:r>
        <w:t>assigning responsibilities to actors based only on association;</w:t>
      </w:r>
    </w:p>
    <w:p>
      <w:pPr>
        <w:pStyle w:val="ListBullet"/>
        <w:spacing w:after="80"/>
      </w:pPr>
      <w:r>
        <w:t>interpreting policy intentions as implementation effects;</w:t>
      </w:r>
    </w:p>
    <w:p>
      <w:pPr>
        <w:pStyle w:val="ListBullet"/>
        <w:spacing w:after="80"/>
      </w:pPr>
      <w:r>
        <w:t>treating a broad relationship as a specific operational mechanism;</w:t>
      </w:r>
    </w:p>
    <w:p>
      <w:pPr>
        <w:pStyle w:val="ListBullet"/>
        <w:spacing w:after="80"/>
      </w:pPr>
      <w:r>
        <w:t>expanding limited qualitative evidence into general market</w:t>
      </w:r>
    </w:p>
    <w:p>
      <w:r>
        <w:t>conclusions.</w:t>
      </w:r>
    </w:p>
    <w:p>
      <w:pPr>
        <w:pStyle w:val="Heading2"/>
      </w:pPr>
      <w:r>
        <w:t>Interpretation</w:t>
      </w:r>
    </w:p>
    <w:p>
      <w:r>
        <w:t>Pilot 2 community reports are more domain-specific and more useful than the Pilot 1 reports. The controlled schema allows reports to distinguish policies, technologies, targets, market metrics, infrastructure, support schemes, stakeholders, and constraints. The reports also show improved caution. Many explicitly acknowledge that targets are scenario-based, proposed, planned, or unverified.</w:t>
      </w:r>
    </w:p>
    <w:p>
      <w:r>
        <w:t>However, community reports remain the least authoritative stage of the pipeline because they are produced after several transformations:</w:t>
      </w:r>
    </w:p>
    <w:p>
      <w:pPr>
        <w:pStyle w:val="ListNumber"/>
        <w:spacing w:after="80"/>
      </w:pPr>
      <w:r>
        <w:t>PDF conversion;</w:t>
      </w:r>
    </w:p>
    <w:p>
      <w:pPr>
        <w:pStyle w:val="ListNumber"/>
        <w:spacing w:after="80"/>
      </w:pPr>
      <w:r>
        <w:t>chunking;</w:t>
      </w:r>
    </w:p>
    <w:p>
      <w:pPr>
        <w:pStyle w:val="ListNumber"/>
        <w:spacing w:after="80"/>
      </w:pPr>
      <w:r>
        <w:t>entity extraction;</w:t>
      </w:r>
    </w:p>
    <w:p>
      <w:pPr>
        <w:pStyle w:val="ListNumber"/>
        <w:spacing w:after="80"/>
      </w:pPr>
      <w:r>
        <w:t>entity typing;</w:t>
      </w:r>
    </w:p>
    <w:p>
      <w:pPr>
        <w:pStyle w:val="ListNumber"/>
        <w:spacing w:after="80"/>
      </w:pPr>
      <w:r>
        <w:t>relationship extraction;</w:t>
      </w:r>
    </w:p>
    <w:p>
      <w:pPr>
        <w:pStyle w:val="ListNumber"/>
        <w:spacing w:after="80"/>
      </w:pPr>
      <w:r>
        <w:t>community detection;</w:t>
      </w:r>
    </w:p>
    <w:p>
      <w:pPr>
        <w:pStyle w:val="ListNumber"/>
        <w:spacing w:after="80"/>
      </w:pPr>
      <w:r>
        <w:t>LLM report generation.</w:t>
      </w:r>
    </w:p>
    <w:p>
      <w:r>
        <w:t>An error or ambiguity introduced at an earlier stage can therefore propagate into the community report. The report-generating LLM can then introduce an additional layer of interpretation.</w:t>
      </w:r>
    </w:p>
    <w:p>
      <w:pPr>
        <w:pStyle w:val="Heading2"/>
      </w:pPr>
      <w:r>
        <w:t>Main conclusion</w:t>
      </w:r>
    </w:p>
    <w:p>
      <w:r>
        <w:t>Pilot 2 community reports are suitable for:</w:t>
      </w:r>
    </w:p>
    <w:p>
      <w:pPr>
        <w:pStyle w:val="ListBullet"/>
        <w:spacing w:after="80"/>
      </w:pPr>
      <w:r>
        <w:t>exploratory analysis;</w:t>
      </w:r>
    </w:p>
    <w:p>
      <w:pPr>
        <w:pStyle w:val="ListBullet"/>
        <w:spacing w:after="80"/>
      </w:pPr>
      <w:r>
        <w:t>identifying major themes;</w:t>
      </w:r>
    </w:p>
    <w:p>
      <w:pPr>
        <w:pStyle w:val="ListBullet"/>
        <w:spacing w:after="80"/>
      </w:pPr>
      <w:r>
        <w:t>providing an overview of graph communities;</w:t>
      </w:r>
    </w:p>
    <w:p>
      <w:pPr>
        <w:pStyle w:val="ListBullet"/>
        <w:spacing w:after="80"/>
      </w:pPr>
      <w:r>
        <w:t>supporting question answering;</w:t>
      </w:r>
    </w:p>
    <w:p>
      <w:pPr>
        <w:pStyle w:val="ListBullet"/>
        <w:spacing w:after="80"/>
      </w:pPr>
      <w:r>
        <w:t>locating potentially relevant entities and relationships.</w:t>
      </w:r>
    </w:p>
    <w:p>
      <w:r>
        <w:t>They are not independently suitable for:</w:t>
      </w:r>
    </w:p>
    <w:p>
      <w:pPr>
        <w:pStyle w:val="ListBullet"/>
        <w:spacing w:after="80"/>
      </w:pPr>
      <w:r>
        <w:t>factual verification;</w:t>
      </w:r>
    </w:p>
    <w:p>
      <w:pPr>
        <w:pStyle w:val="ListBullet"/>
        <w:spacing w:after="80"/>
      </w:pPr>
      <w:r>
        <w:t>establishing causality;</w:t>
      </w:r>
    </w:p>
    <w:p>
      <w:pPr>
        <w:pStyle w:val="ListBullet"/>
        <w:spacing w:after="80"/>
      </w:pPr>
      <w:r>
        <w:t>confirming policy implementation;</w:t>
      </w:r>
    </w:p>
    <w:p>
      <w:pPr>
        <w:pStyle w:val="ListBullet"/>
        <w:spacing w:after="80"/>
      </w:pPr>
      <w:r>
        <w:t>proving measured market effects;</w:t>
      </w:r>
    </w:p>
    <w:p>
      <w:pPr>
        <w:pStyle w:val="ListBullet"/>
        <w:spacing w:after="80"/>
      </w:pPr>
      <w:r>
        <w:t>serving as authoritative evidence without source tracing.</w:t>
      </w:r>
    </w:p>
    <w:p>
      <w:r>
        <w:t>The original PDF and its text units must remain the authoritative evidence. Every important generated claim should be traceable through:</w:t>
      </w:r>
    </w:p>
    <w:p>
      <w:r>
        <w:t>Community report → Relationship/entity → Text unit → Source document</w:t>
      </w:r>
    </w:p>
    <w:p>
      <w:pPr>
        <w:pStyle w:val="Heading2"/>
      </w:pPr>
      <w:r>
        <w:t>Recommended treatment in the controlled KG</w:t>
      </w:r>
    </w:p>
    <w:p>
      <w:r>
        <w:t>Community reports should not be imported as verified facts into the controlled knowledge graph.</w:t>
      </w:r>
    </w:p>
    <w:p>
      <w:r>
        <w:t>They should instead be stored as generated analytical artifacts with metadata such as:</w:t>
      </w:r>
    </w:p>
    <w:p>
      <w:pPr>
        <w:pStyle w:val="ListBullet"/>
        <w:spacing w:after="80"/>
      </w:pPr>
      <w:r>
        <w:t>source community identifier;</w:t>
      </w:r>
    </w:p>
    <w:p>
      <w:pPr>
        <w:pStyle w:val="ListBullet"/>
        <w:spacing w:after="80"/>
      </w:pPr>
      <w:r>
        <w:t>generation model;</w:t>
      </w:r>
    </w:p>
    <w:p>
      <w:pPr>
        <w:pStyle w:val="ListBullet"/>
        <w:spacing w:after="80"/>
      </w:pPr>
      <w:r>
        <w:t>generation date;</w:t>
      </w:r>
    </w:p>
    <w:p>
      <w:pPr>
        <w:pStyle w:val="ListBullet"/>
        <w:spacing w:after="80"/>
      </w:pPr>
      <w:r>
        <w:t>grounding status;</w:t>
      </w:r>
    </w:p>
    <w:p>
      <w:pPr>
        <w:pStyle w:val="ListBullet"/>
        <w:spacing w:after="80"/>
      </w:pPr>
      <w:r>
        <w:t>verification status;</w:t>
      </w:r>
    </w:p>
    <w:p>
      <w:pPr>
        <w:pStyle w:val="ListBullet"/>
        <w:spacing w:after="80"/>
      </w:pPr>
      <w:r>
        <w:t>inherited-error indicator;</w:t>
      </w:r>
    </w:p>
    <w:p>
      <w:pPr>
        <w:pStyle w:val="ListBullet"/>
        <w:spacing w:after="80"/>
      </w:pPr>
      <w:r>
        <w:t>modality-preservation assessment;</w:t>
      </w:r>
    </w:p>
    <w:p>
      <w:pPr>
        <w:pStyle w:val="ListBullet"/>
        <w:spacing w:after="80"/>
      </w:pPr>
      <w:r>
        <w:t>source entity and relationship references.</w:t>
      </w:r>
    </w:p>
    <w:p>
      <w:r>
        <w:t>Verified entities, relationships, targets, metrics, and policy claims should remain separate from LLM-generated narrative summaries.</w:t>
      </w:r>
    </w:p>
    <w:p>
      <w:pPr>
        <w:pStyle w:val="Heading2"/>
      </w:pPr>
      <w:r>
        <w:t>Recommended improvements</w:t>
      </w:r>
    </w:p>
    <w:p>
      <w:pPr>
        <w:pStyle w:val="ListNumber"/>
        <w:spacing w:after="80"/>
      </w:pPr>
      <w:r>
        <w:t>Perform entity resolution before community detection and report</w:t>
      </w:r>
    </w:p>
    <w:p>
      <w:r>
        <w:t>generation.</w:t>
      </w:r>
    </w:p>
    <w:p>
      <w:pPr>
        <w:pStyle w:val="ListNumber"/>
        <w:spacing w:after="80"/>
      </w:pPr>
      <w:r>
        <w:t>Remove or correct unsupported and incorrectly directed</w:t>
      </w:r>
    </w:p>
    <w:p>
      <w:r>
        <w:t>relationships before generating reports.</w:t>
      </w:r>
    </w:p>
    <w:p>
      <w:pPr>
        <w:pStyle w:val="ListNumber"/>
        <w:spacing w:after="80"/>
      </w:pPr>
      <w:r>
        <w:t>Require report prompts to preserve explicit modality labels.</w:t>
      </w:r>
    </w:p>
    <w:p>
      <w:pPr>
        <w:pStyle w:val="ListNumber"/>
        <w:spacing w:after="80"/>
      </w:pPr>
      <w:r>
        <w:t>Prohibit causal language unless the supporting relationship is</w:t>
      </w:r>
    </w:p>
    <w:p>
      <w:r>
        <w:t>explicitly causal and source-supported.</w:t>
      </w:r>
    </w:p>
    <w:p>
      <w:pPr>
        <w:pStyle w:val="ListNumber"/>
        <w:spacing w:after="80"/>
      </w:pPr>
      <w:r>
        <w:t>Require every important claim to cite graph records and their</w:t>
      </w:r>
    </w:p>
    <w:p>
      <w:r>
        <w:t>supporting text units.</w:t>
      </w:r>
    </w:p>
    <w:p>
      <w:pPr>
        <w:pStyle w:val="ListNumber"/>
        <w:spacing w:after="80"/>
      </w:pPr>
      <w:r>
        <w:t>Distinguish measured outcomes from targets, scenarios,</w:t>
      </w:r>
    </w:p>
    <w:p>
      <w:r>
        <w:t>recommendations, proposals, and legal requirements.</w:t>
      </w:r>
    </w:p>
    <w:p>
      <w:pPr>
        <w:pStyle w:val="ListNumber"/>
        <w:spacing w:after="80"/>
      </w:pPr>
      <w:r>
        <w:t>Treat community-report rank as GraphRAG importance metadata, not as</w:t>
      </w:r>
    </w:p>
    <w:p>
      <w:r>
        <w:t>factual confidence.</w:t>
      </w:r>
    </w:p>
    <w:p>
      <w:pPr>
        <w:pStyle w:val="ListNumber"/>
        <w:spacing w:after="80"/>
      </w:pPr>
      <w:r>
        <w:t>Use community reports for navigation and synthesis, while using</w:t>
      </w:r>
    </w:p>
    <w:p>
      <w:r>
        <w:t>source-backed graph records for formal analysis and explanation.</w:t>
      </w:r>
    </w:p>
    <w:p>
      <w:pPr>
        <w:pStyle w:val="Heading2"/>
      </w:pPr>
      <w:r>
        <w:t>Overall assessment</w:t>
      </w:r>
    </w:p>
    <w:p>
      <w:r>
        <w:t>Pilot 2 substantially improves the thematic usefulness of GraphRAG's community reports, especially for policy, technical, and market analysis. Nevertheless, the audit shows that only 30.8% of the sampled reports were primarily accurate syntheses, while 69.2% contained new LLM claims and 69.2% contained unsupported elaboration.</w:t>
      </w:r>
    </w:p>
    <w:p>
      <w:r>
        <w:t>The main bottleneck is therefore no longer simply generic entity typing. It is now the propagation of graph imperfections into community reports, combined with additional interpretation during LLM-based report generation.</w:t>
      </w:r>
    </w:p>
    <w:p>
      <w:pPr>
        <w:pStyle w:val="Heading1"/>
      </w:pPr>
      <w:r>
        <w:t>Appendix B. Evidence files consolidated</w:t>
      </w:r>
    </w:p>
    <w:p>
      <w:pPr>
        <w:pStyle w:val="ListBullet"/>
        <w:spacing w:after="80"/>
      </w:pPr>
      <w:r>
        <w:t>Pilot 2 Document-Conversion Inspection - Conclusion (1 page)</w:t>
      </w:r>
    </w:p>
    <w:p>
      <w:pPr>
        <w:pStyle w:val="ListBullet"/>
        <w:spacing w:after="80"/>
      </w:pPr>
      <w:r>
        <w:t>Pilot 2 Text-Unit Inspection - Conclusion (1 page)</w:t>
      </w:r>
    </w:p>
    <w:p>
      <w:pPr>
        <w:pStyle w:val="ListBullet"/>
        <w:spacing w:after="80"/>
      </w:pPr>
      <w:r>
        <w:t>Pilot 2 Entity Extraction Audit (5 pages)</w:t>
      </w:r>
    </w:p>
    <w:p>
      <w:pPr>
        <w:pStyle w:val="ListBullet"/>
        <w:spacing w:after="80"/>
      </w:pPr>
      <w:r>
        <w:t>Pilot 2 Relationship Extraction Audit (6 pages; duplicate upload excluded)</w:t>
      </w:r>
    </w:p>
    <w:p>
      <w:pPr>
        <w:pStyle w:val="ListBullet"/>
        <w:spacing w:after="80"/>
      </w:pPr>
      <w:r>
        <w:t>Pilot 2 Duplicate and Entity-Resolution Audit (4 pages)</w:t>
      </w:r>
    </w:p>
    <w:p>
      <w:pPr>
        <w:pStyle w:val="ListBullet"/>
        <w:spacing w:after="80"/>
      </w:pPr>
      <w:r>
        <w:t>Pilot 2 Recall and Source-Fact Coverage Report (11 pages)</w:t>
      </w:r>
    </w:p>
    <w:p>
      <w:pPr>
        <w:pStyle w:val="ListBullet"/>
        <w:spacing w:after="80"/>
      </w:pPr>
      <w:r>
        <w:t>Pilot 2 Community-Report Audit (8 pages)</w:t>
      </w:r>
    </w:p>
    <w:sectPr w:rsidR="00FC693F" w:rsidRPr="0006063C" w:rsidSect="00034616">
      <w:headerReference w:type="default" r:id="rId9"/>
      <w:footerReference w:type="default" r:id="rId10"/>
      <w:pgSz w:w="12240" w:h="15840"/>
      <w:pgMar w:top="1440" w:right="1440" w:bottom="1224"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0"/>
        <w:sz w:val="16"/>
      </w:rPr>
      <w:t xml:space="preserve">Pilot 2 Consolidated Audit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0"/>
        <w:sz w:val="16"/>
      </w:rPr>
      <w:t>PILOT 2 AUDIT  |  AUSTRIAN SOLAR-MARKET KNOWLEDGE GRAPH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5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8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line="264" w:lineRule="auto"/>
      <w:ind w:left="259" w:right="173"/>
      <w:shd w:fill="EAF1F5"/>
    </w:pPr>
    <w:rPr>
      <w:rFonts w:ascii="Calibri" w:hAnsi="Calibri"/>
      <w:color w:val="173849"/>
      <w:sz w:val="21"/>
    </w:rPr>
  </w:style>
  <w:style w:type="paragraph" w:customStyle="1" w:styleId="Caution">
    <w:name w:val="Caution"/>
    <w:pPr>
      <w:spacing w:before="120" w:after="160" w:line="264" w:lineRule="auto"/>
      <w:ind w:left="259" w:right="173"/>
      <w:shd w:fill="FFF4D6"/>
    </w:pPr>
    <w:rPr>
      <w:rFonts w:ascii="Calibri" w:hAnsi="Calibri"/>
      <w:color w:val="9A6B1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Pilot 1 and Pilot 2 Master Comparison with Pilot 3 Decision</dc:title>
  <dc:subject>Austrian Solar-Market Knowledge Graph Project</dc:subject>
  <dc:creator>Project team</dc:creator>
  <cp:keywords>GraphRAG, knowledge graph, photovoltaics, Austria, Pilot 2, audit</cp:keywords>
  <dc:description>generated by python-docx</dc:description>
  <cp:lastModifiedBy/>
  <cp:revision>1</cp:revision>
  <dcterms:created xsi:type="dcterms:W3CDTF">2013-12-23T23:15:00Z</dcterms:created>
  <dcterms:modified xsi:type="dcterms:W3CDTF">2013-12-23T23:15:00Z</dcterms:modified>
  <cp:category/>
</cp:coreProperties>
</file>